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360" w:lineRule="auto"/>
        <w:ind w:left="210" w:right="210" w:firstLine="960" w:firstLineChars="200"/>
        <w:jc w:val="center"/>
        <w:textAlignment w:val="auto"/>
        <w:rPr>
          <w:rFonts w:hint="eastAsia" w:ascii="微软雅黑" w:hAnsi="微软雅黑" w:eastAsia="微软雅黑" w:cs="微软雅黑"/>
          <w:b/>
          <w:bCs/>
          <w:color w:val="auto"/>
          <w:sz w:val="48"/>
          <w:szCs w:val="48"/>
        </w:rPr>
      </w:pPr>
    </w:p>
    <w:p>
      <w:pPr>
        <w:pStyle w:val="2"/>
        <w:rPr>
          <w:rFonts w:hint="eastAsia" w:ascii="微软雅黑" w:hAnsi="微软雅黑" w:eastAsia="微软雅黑" w:cs="微软雅黑"/>
          <w:b/>
          <w:bCs/>
          <w:color w:val="auto"/>
          <w:sz w:val="48"/>
          <w:szCs w:val="48"/>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210" w:right="210" w:firstLine="960" w:firstLineChars="200"/>
        <w:jc w:val="center"/>
        <w:textAlignment w:val="auto"/>
        <w:rPr>
          <w:rFonts w:hint="eastAsia"/>
          <w:color w:val="auto"/>
          <w:sz w:val="48"/>
          <w:szCs w:val="48"/>
        </w:rPr>
      </w:pPr>
      <w:r>
        <w:rPr>
          <w:rFonts w:hint="eastAsia" w:ascii="微软雅黑" w:hAnsi="微软雅黑" w:eastAsia="微软雅黑" w:cs="微软雅黑"/>
          <w:b/>
          <w:bCs/>
          <w:color w:val="auto"/>
          <w:sz w:val="48"/>
          <w:szCs w:val="48"/>
        </w:rPr>
        <w:t>重庆医科大学附属第一医院</w:t>
      </w:r>
    </w:p>
    <w:p>
      <w:pPr>
        <w:keepNext w:val="0"/>
        <w:keepLines w:val="0"/>
        <w:pageBreakBefore w:val="0"/>
        <w:widowControl w:val="0"/>
        <w:kinsoku/>
        <w:wordWrap/>
        <w:overflowPunct/>
        <w:topLinePunct w:val="0"/>
        <w:autoSpaceDE/>
        <w:autoSpaceDN/>
        <w:bidi w:val="0"/>
        <w:adjustRightInd/>
        <w:snapToGrid/>
        <w:spacing w:line="360" w:lineRule="auto"/>
        <w:ind w:left="210" w:right="210" w:firstLine="960" w:firstLineChars="200"/>
        <w:jc w:val="center"/>
        <w:textAlignment w:val="auto"/>
        <w:rPr>
          <w:rFonts w:hint="eastAsia" w:ascii="微软雅黑" w:hAnsi="微软雅黑" w:eastAsia="微软雅黑" w:cs="微软雅黑"/>
          <w:b/>
          <w:bCs/>
          <w:i w:val="0"/>
          <w:iCs w:val="0"/>
          <w:color w:val="auto"/>
          <w:sz w:val="48"/>
          <w:szCs w:val="48"/>
        </w:rPr>
      </w:pPr>
      <w:r>
        <w:rPr>
          <w:rFonts w:hint="eastAsia" w:ascii="微软雅黑" w:hAnsi="微软雅黑" w:eastAsia="微软雅黑" w:cs="微软雅黑"/>
          <w:b/>
          <w:bCs/>
          <w:i w:val="0"/>
          <w:iCs w:val="0"/>
          <w:color w:val="auto"/>
          <w:sz w:val="48"/>
          <w:szCs w:val="48"/>
          <w:lang w:val="en-US" w:eastAsia="zh-CN"/>
        </w:rPr>
        <w:t>采购信息化管理平台</w:t>
      </w:r>
      <w:r>
        <w:rPr>
          <w:rFonts w:hint="eastAsia" w:ascii="微软雅黑" w:hAnsi="微软雅黑" w:eastAsia="微软雅黑" w:cs="微软雅黑"/>
          <w:b/>
          <w:bCs/>
          <w:i w:val="0"/>
          <w:iCs w:val="0"/>
          <w:color w:val="auto"/>
          <w:sz w:val="48"/>
          <w:szCs w:val="48"/>
        </w:rPr>
        <w:t>项目</w:t>
      </w:r>
    </w:p>
    <w:p>
      <w:pPr>
        <w:keepNext w:val="0"/>
        <w:keepLines w:val="0"/>
        <w:pageBreakBefore w:val="0"/>
        <w:widowControl w:val="0"/>
        <w:kinsoku/>
        <w:wordWrap/>
        <w:overflowPunct/>
        <w:topLinePunct w:val="0"/>
        <w:autoSpaceDE/>
        <w:autoSpaceDN/>
        <w:bidi w:val="0"/>
        <w:adjustRightInd/>
        <w:snapToGrid/>
        <w:spacing w:line="360" w:lineRule="auto"/>
        <w:ind w:left="210" w:right="210" w:firstLine="560" w:firstLineChars="200"/>
        <w:textAlignment w:val="auto"/>
        <w:rPr>
          <w:rFonts w:ascii="Times New Roman" w:eastAsia="黑体"/>
          <w:color w:val="auto"/>
          <w:sz w:val="28"/>
          <w:szCs w:val="28"/>
        </w:rPr>
      </w:pPr>
    </w:p>
    <w:p>
      <w:pPr>
        <w:keepNext w:val="0"/>
        <w:keepLines w:val="0"/>
        <w:pageBreakBefore w:val="0"/>
        <w:kinsoku/>
        <w:overflowPunct/>
        <w:topLinePunct w:val="0"/>
        <w:autoSpaceDE/>
        <w:autoSpaceDN/>
        <w:bidi w:val="0"/>
        <w:adjustRightInd/>
        <w:snapToGrid/>
        <w:spacing w:line="440" w:lineRule="exact"/>
        <w:ind w:left="210" w:right="210"/>
        <w:textAlignment w:val="auto"/>
        <w:rPr>
          <w:rFonts w:ascii="Times New Roman" w:eastAsia="黑体"/>
          <w:color w:val="auto"/>
          <w:sz w:val="28"/>
          <w:szCs w:val="28"/>
        </w:rPr>
      </w:pPr>
    </w:p>
    <w:p>
      <w:pPr>
        <w:keepNext w:val="0"/>
        <w:keepLines w:val="0"/>
        <w:pageBreakBefore w:val="0"/>
        <w:kinsoku/>
        <w:overflowPunct/>
        <w:topLinePunct w:val="0"/>
        <w:autoSpaceDE/>
        <w:autoSpaceDN/>
        <w:bidi w:val="0"/>
        <w:adjustRightInd/>
        <w:snapToGrid/>
        <w:spacing w:line="440" w:lineRule="exact"/>
        <w:ind w:left="210" w:right="210" w:firstLine="880" w:firstLineChars="200"/>
        <w:jc w:val="center"/>
        <w:textAlignment w:val="auto"/>
        <w:rPr>
          <w:rFonts w:hint="eastAsia" w:ascii="Times New Roman" w:eastAsia="黑体"/>
          <w:color w:val="auto"/>
          <w:sz w:val="44"/>
          <w:szCs w:val="44"/>
          <w:lang w:val="en-US" w:eastAsia="zh-CN"/>
        </w:rPr>
      </w:pPr>
      <w:r>
        <w:rPr>
          <w:rFonts w:hint="eastAsia" w:ascii="Times New Roman" w:eastAsia="黑体"/>
          <w:color w:val="auto"/>
          <w:sz w:val="44"/>
          <w:szCs w:val="44"/>
          <w:lang w:val="en-US" w:eastAsia="zh-CN"/>
        </w:rPr>
        <w:t>调</w:t>
      </w:r>
    </w:p>
    <w:p>
      <w:pPr>
        <w:keepNext w:val="0"/>
        <w:keepLines w:val="0"/>
        <w:pageBreakBefore w:val="0"/>
        <w:kinsoku/>
        <w:overflowPunct/>
        <w:topLinePunct w:val="0"/>
        <w:autoSpaceDE/>
        <w:autoSpaceDN/>
        <w:bidi w:val="0"/>
        <w:adjustRightInd/>
        <w:snapToGrid/>
        <w:spacing w:line="440" w:lineRule="exact"/>
        <w:ind w:left="210" w:right="210" w:firstLine="880" w:firstLineChars="200"/>
        <w:jc w:val="center"/>
        <w:textAlignment w:val="auto"/>
        <w:rPr>
          <w:rFonts w:ascii="Times New Roman" w:eastAsia="黑体"/>
          <w:color w:val="auto"/>
          <w:sz w:val="44"/>
          <w:szCs w:val="44"/>
        </w:rPr>
      </w:pPr>
    </w:p>
    <w:p>
      <w:pPr>
        <w:keepNext w:val="0"/>
        <w:keepLines w:val="0"/>
        <w:pageBreakBefore w:val="0"/>
        <w:kinsoku/>
        <w:overflowPunct/>
        <w:topLinePunct w:val="0"/>
        <w:autoSpaceDE/>
        <w:autoSpaceDN/>
        <w:bidi w:val="0"/>
        <w:adjustRightInd/>
        <w:snapToGrid/>
        <w:spacing w:line="440" w:lineRule="exact"/>
        <w:ind w:left="210" w:right="210" w:firstLine="880" w:firstLineChars="200"/>
        <w:jc w:val="center"/>
        <w:textAlignment w:val="auto"/>
        <w:rPr>
          <w:rFonts w:hint="eastAsia" w:ascii="Times New Roman" w:eastAsia="黑体"/>
          <w:color w:val="auto"/>
          <w:sz w:val="44"/>
          <w:szCs w:val="44"/>
          <w:lang w:val="en-US" w:eastAsia="zh-CN"/>
        </w:rPr>
      </w:pPr>
      <w:r>
        <w:rPr>
          <w:rFonts w:hint="eastAsia" w:ascii="Times New Roman" w:eastAsia="黑体"/>
          <w:color w:val="auto"/>
          <w:sz w:val="44"/>
          <w:szCs w:val="44"/>
          <w:lang w:val="en-US" w:eastAsia="zh-CN"/>
        </w:rPr>
        <w:t>研</w:t>
      </w:r>
    </w:p>
    <w:p>
      <w:pPr>
        <w:keepNext w:val="0"/>
        <w:keepLines w:val="0"/>
        <w:pageBreakBefore w:val="0"/>
        <w:kinsoku/>
        <w:overflowPunct/>
        <w:topLinePunct w:val="0"/>
        <w:autoSpaceDE/>
        <w:autoSpaceDN/>
        <w:bidi w:val="0"/>
        <w:adjustRightInd/>
        <w:snapToGrid/>
        <w:spacing w:line="440" w:lineRule="exact"/>
        <w:ind w:left="210" w:right="210" w:firstLine="880" w:firstLineChars="200"/>
        <w:jc w:val="center"/>
        <w:textAlignment w:val="auto"/>
        <w:rPr>
          <w:rFonts w:ascii="Times New Roman" w:eastAsia="黑体"/>
          <w:color w:val="auto"/>
          <w:sz w:val="44"/>
          <w:szCs w:val="44"/>
        </w:rPr>
      </w:pPr>
    </w:p>
    <w:p>
      <w:pPr>
        <w:keepNext w:val="0"/>
        <w:keepLines w:val="0"/>
        <w:pageBreakBefore w:val="0"/>
        <w:kinsoku/>
        <w:overflowPunct/>
        <w:topLinePunct w:val="0"/>
        <w:autoSpaceDE/>
        <w:autoSpaceDN/>
        <w:bidi w:val="0"/>
        <w:adjustRightInd/>
        <w:snapToGrid/>
        <w:spacing w:line="440" w:lineRule="exact"/>
        <w:ind w:left="210" w:right="210" w:firstLine="880" w:firstLineChars="200"/>
        <w:jc w:val="center"/>
        <w:textAlignment w:val="auto"/>
        <w:rPr>
          <w:rFonts w:ascii="Times New Roman" w:eastAsia="黑体"/>
          <w:color w:val="auto"/>
          <w:sz w:val="44"/>
          <w:szCs w:val="44"/>
        </w:rPr>
      </w:pPr>
      <w:r>
        <w:rPr>
          <w:rFonts w:ascii="Times New Roman" w:eastAsia="黑体"/>
          <w:color w:val="auto"/>
          <w:sz w:val="44"/>
          <w:szCs w:val="44"/>
        </w:rPr>
        <w:t>文</w:t>
      </w:r>
    </w:p>
    <w:p>
      <w:pPr>
        <w:keepNext w:val="0"/>
        <w:keepLines w:val="0"/>
        <w:pageBreakBefore w:val="0"/>
        <w:kinsoku/>
        <w:overflowPunct/>
        <w:topLinePunct w:val="0"/>
        <w:autoSpaceDE/>
        <w:autoSpaceDN/>
        <w:bidi w:val="0"/>
        <w:adjustRightInd/>
        <w:snapToGrid/>
        <w:spacing w:line="440" w:lineRule="exact"/>
        <w:ind w:left="210" w:right="210" w:firstLine="880" w:firstLineChars="200"/>
        <w:textAlignment w:val="auto"/>
        <w:rPr>
          <w:rFonts w:ascii="Times New Roman" w:eastAsia="黑体"/>
          <w:color w:val="auto"/>
          <w:sz w:val="44"/>
          <w:szCs w:val="44"/>
        </w:rPr>
      </w:pPr>
    </w:p>
    <w:p>
      <w:pPr>
        <w:keepNext w:val="0"/>
        <w:keepLines w:val="0"/>
        <w:pageBreakBefore w:val="0"/>
        <w:kinsoku/>
        <w:overflowPunct/>
        <w:topLinePunct w:val="0"/>
        <w:autoSpaceDE/>
        <w:autoSpaceDN/>
        <w:bidi w:val="0"/>
        <w:adjustRightInd/>
        <w:snapToGrid/>
        <w:spacing w:line="440" w:lineRule="exact"/>
        <w:ind w:left="210" w:right="210" w:firstLine="880" w:firstLineChars="200"/>
        <w:jc w:val="center"/>
        <w:textAlignment w:val="auto"/>
        <w:rPr>
          <w:rFonts w:ascii="Times New Roman" w:eastAsia="黑体"/>
          <w:color w:val="auto"/>
          <w:sz w:val="44"/>
          <w:szCs w:val="44"/>
        </w:rPr>
      </w:pPr>
      <w:r>
        <w:rPr>
          <w:rFonts w:ascii="Times New Roman" w:eastAsia="黑体"/>
          <w:color w:val="auto"/>
          <w:sz w:val="44"/>
          <w:szCs w:val="44"/>
        </w:rPr>
        <w:t>件</w:t>
      </w:r>
    </w:p>
    <w:p>
      <w:pPr>
        <w:keepNext w:val="0"/>
        <w:keepLines w:val="0"/>
        <w:pageBreakBefore w:val="0"/>
        <w:kinsoku/>
        <w:overflowPunct/>
        <w:topLinePunct w:val="0"/>
        <w:autoSpaceDE/>
        <w:autoSpaceDN/>
        <w:bidi w:val="0"/>
        <w:adjustRightInd/>
        <w:snapToGrid/>
        <w:spacing w:line="440" w:lineRule="exact"/>
        <w:ind w:right="210"/>
        <w:textAlignment w:val="auto"/>
        <w:rPr>
          <w:rFonts w:hint="default" w:ascii="Times New Roman" w:eastAsia="黑体"/>
          <w:color w:val="auto"/>
          <w:sz w:val="44"/>
          <w:szCs w:val="44"/>
          <w:lang w:val="en-US" w:eastAsia="zh-CN"/>
        </w:rPr>
      </w:pPr>
      <w:r>
        <w:rPr>
          <w:rFonts w:hint="eastAsia" w:ascii="Times New Roman" w:eastAsia="黑体"/>
          <w:color w:val="auto"/>
          <w:sz w:val="44"/>
          <w:szCs w:val="44"/>
          <w:lang w:val="en-US" w:eastAsia="zh-CN"/>
        </w:rPr>
        <w:t xml:space="preserve">    </w:t>
      </w:r>
    </w:p>
    <w:p>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eastAsia="黑体"/>
          <w:color w:val="auto"/>
          <w:sz w:val="28"/>
          <w:szCs w:val="28"/>
        </w:rPr>
      </w:pPr>
    </w:p>
    <w:p>
      <w:pPr>
        <w:pStyle w:val="2"/>
        <w:rPr>
          <w:rFonts w:ascii="Times New Roman" w:eastAsia="黑体"/>
          <w:color w:val="auto"/>
          <w:sz w:val="28"/>
          <w:szCs w:val="28"/>
        </w:rPr>
      </w:pPr>
    </w:p>
    <w:p>
      <w:pPr>
        <w:pStyle w:val="25"/>
      </w:pPr>
    </w:p>
    <w:p>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eastAsia="黑体"/>
          <w:color w:val="auto"/>
          <w:sz w:val="28"/>
          <w:szCs w:val="28"/>
        </w:rPr>
      </w:pPr>
    </w:p>
    <w:p>
      <w:pPr>
        <w:keepNext w:val="0"/>
        <w:keepLines w:val="0"/>
        <w:pageBreakBefore w:val="0"/>
        <w:kinsoku/>
        <w:overflowPunct/>
        <w:topLinePunct w:val="0"/>
        <w:autoSpaceDE/>
        <w:autoSpaceDN/>
        <w:bidi w:val="0"/>
        <w:adjustRightInd/>
        <w:snapToGrid/>
        <w:spacing w:line="440" w:lineRule="exact"/>
        <w:ind w:left="210" w:right="210" w:firstLine="560" w:firstLineChars="200"/>
        <w:jc w:val="center"/>
        <w:textAlignment w:val="auto"/>
        <w:rPr>
          <w:rFonts w:ascii="Times New Roman" w:eastAsia="黑体"/>
          <w:b w:val="0"/>
          <w:bCs w:val="0"/>
          <w:i w:val="0"/>
          <w:iCs w:val="0"/>
          <w:color w:val="auto"/>
          <w:sz w:val="28"/>
          <w:szCs w:val="28"/>
        </w:rPr>
      </w:pPr>
      <w:r>
        <w:rPr>
          <w:rFonts w:hint="eastAsia" w:ascii="Times New Roman" w:eastAsia="黑体"/>
          <w:b w:val="0"/>
          <w:bCs w:val="0"/>
          <w:i w:val="0"/>
          <w:iCs w:val="0"/>
          <w:color w:val="auto"/>
          <w:sz w:val="28"/>
          <w:szCs w:val="28"/>
          <w:lang w:val="en-US" w:eastAsia="zh-CN"/>
        </w:rPr>
        <w:t>采购管理处</w:t>
      </w:r>
      <w:r>
        <w:rPr>
          <w:rFonts w:hint="eastAsia" w:ascii="Times New Roman" w:eastAsia="黑体"/>
          <w:b w:val="0"/>
          <w:bCs w:val="0"/>
          <w:i w:val="0"/>
          <w:iCs w:val="0"/>
          <w:color w:val="auto"/>
          <w:sz w:val="28"/>
          <w:szCs w:val="28"/>
        </w:rPr>
        <w:t>、</w:t>
      </w:r>
      <w:r>
        <w:rPr>
          <w:rFonts w:ascii="Times New Roman" w:eastAsia="黑体"/>
          <w:b w:val="0"/>
          <w:bCs w:val="0"/>
          <w:i w:val="0"/>
          <w:iCs w:val="0"/>
          <w:color w:val="auto"/>
          <w:sz w:val="28"/>
          <w:szCs w:val="28"/>
        </w:rPr>
        <w:t>信息</w:t>
      </w:r>
      <w:r>
        <w:rPr>
          <w:rFonts w:hint="eastAsia" w:ascii="Times New Roman" w:eastAsia="黑体"/>
          <w:b w:val="0"/>
          <w:bCs w:val="0"/>
          <w:i w:val="0"/>
          <w:iCs w:val="0"/>
          <w:color w:val="auto"/>
          <w:sz w:val="28"/>
          <w:szCs w:val="28"/>
          <w:lang w:val="en-US" w:eastAsia="zh-CN"/>
        </w:rPr>
        <w:t>网络</w:t>
      </w:r>
      <w:r>
        <w:rPr>
          <w:rFonts w:ascii="Times New Roman" w:eastAsia="黑体"/>
          <w:b w:val="0"/>
          <w:bCs w:val="0"/>
          <w:i w:val="0"/>
          <w:iCs w:val="0"/>
          <w:color w:val="auto"/>
          <w:sz w:val="28"/>
          <w:szCs w:val="28"/>
        </w:rPr>
        <w:t>中心</w:t>
      </w:r>
    </w:p>
    <w:p>
      <w:pPr>
        <w:keepNext w:val="0"/>
        <w:keepLines w:val="0"/>
        <w:pageBreakBefore w:val="0"/>
        <w:kinsoku/>
        <w:overflowPunct/>
        <w:topLinePunct w:val="0"/>
        <w:autoSpaceDE/>
        <w:autoSpaceDN/>
        <w:bidi w:val="0"/>
        <w:adjustRightInd/>
        <w:snapToGrid/>
        <w:spacing w:line="440" w:lineRule="exact"/>
        <w:ind w:left="210" w:right="210" w:firstLine="560" w:firstLineChars="200"/>
        <w:jc w:val="center"/>
        <w:textAlignment w:val="auto"/>
        <w:rPr>
          <w:rFonts w:ascii="Times New Roman" w:eastAsia="黑体"/>
          <w:b w:val="0"/>
          <w:bCs w:val="0"/>
          <w:i w:val="0"/>
          <w:iCs w:val="0"/>
          <w:color w:val="auto"/>
          <w:sz w:val="28"/>
          <w:szCs w:val="28"/>
        </w:rPr>
      </w:pPr>
    </w:p>
    <w:p>
      <w:pPr>
        <w:keepNext w:val="0"/>
        <w:keepLines w:val="0"/>
        <w:pageBreakBefore w:val="0"/>
        <w:kinsoku/>
        <w:overflowPunct/>
        <w:topLinePunct w:val="0"/>
        <w:autoSpaceDE/>
        <w:autoSpaceDN/>
        <w:bidi w:val="0"/>
        <w:adjustRightInd/>
        <w:snapToGrid/>
        <w:spacing w:line="440" w:lineRule="exact"/>
        <w:ind w:left="210" w:right="210" w:firstLine="560" w:firstLineChars="200"/>
        <w:jc w:val="center"/>
        <w:textAlignment w:val="auto"/>
        <w:rPr>
          <w:rFonts w:hint="eastAsia" w:ascii="Times New Roman" w:eastAsia="黑体"/>
          <w:b w:val="0"/>
          <w:bCs w:val="0"/>
          <w:i w:val="0"/>
          <w:iCs w:val="0"/>
          <w:color w:val="auto"/>
          <w:sz w:val="28"/>
          <w:szCs w:val="28"/>
          <w:lang w:val="zh-CN" w:eastAsia="zh-CN"/>
        </w:rPr>
      </w:pPr>
      <w:r>
        <w:rPr>
          <w:rFonts w:hint="eastAsia" w:ascii="Times New Roman" w:eastAsia="黑体"/>
          <w:b w:val="0"/>
          <w:bCs w:val="0"/>
          <w:i w:val="0"/>
          <w:iCs w:val="0"/>
          <w:color w:val="auto"/>
          <w:sz w:val="28"/>
          <w:szCs w:val="28"/>
          <w:lang w:val="en-US" w:eastAsia="zh-CN"/>
        </w:rPr>
        <w:t xml:space="preserve">2024 </w:t>
      </w:r>
      <w:r>
        <w:rPr>
          <w:rFonts w:hint="eastAsia" w:ascii="Times New Roman" w:eastAsia="黑体"/>
          <w:b w:val="0"/>
          <w:bCs w:val="0"/>
          <w:i w:val="0"/>
          <w:iCs w:val="0"/>
          <w:color w:val="auto"/>
          <w:sz w:val="28"/>
          <w:szCs w:val="28"/>
          <w:lang w:val="zh-CN" w:eastAsia="zh-CN"/>
        </w:rPr>
        <w:t>年</w:t>
      </w:r>
      <w:r>
        <w:rPr>
          <w:rFonts w:hint="eastAsia" w:ascii="Times New Roman" w:eastAsia="黑体"/>
          <w:b w:val="0"/>
          <w:bCs w:val="0"/>
          <w:i w:val="0"/>
          <w:iCs w:val="0"/>
          <w:color w:val="auto"/>
          <w:sz w:val="28"/>
          <w:szCs w:val="28"/>
          <w:lang w:val="en-US" w:eastAsia="zh-CN"/>
        </w:rPr>
        <w:t xml:space="preserve"> 10 </w:t>
      </w:r>
      <w:r>
        <w:rPr>
          <w:rFonts w:hint="eastAsia" w:ascii="Times New Roman" w:eastAsia="黑体"/>
          <w:b w:val="0"/>
          <w:bCs w:val="0"/>
          <w:i w:val="0"/>
          <w:iCs w:val="0"/>
          <w:color w:val="auto"/>
          <w:sz w:val="28"/>
          <w:szCs w:val="28"/>
          <w:lang w:val="zh-CN" w:eastAsia="zh-CN"/>
        </w:rPr>
        <w:t>月</w:t>
      </w:r>
    </w:p>
    <w:p>
      <w:pPr>
        <w:keepNext w:val="0"/>
        <w:keepLines w:val="0"/>
        <w:pageBreakBefore w:val="0"/>
        <w:kinsoku/>
        <w:overflowPunct/>
        <w:topLinePunct w:val="0"/>
        <w:autoSpaceDE/>
        <w:autoSpaceDN/>
        <w:bidi w:val="0"/>
        <w:adjustRightInd/>
        <w:snapToGrid/>
        <w:spacing w:line="440" w:lineRule="exact"/>
        <w:ind w:left="210" w:right="210" w:firstLine="560" w:firstLineChars="200"/>
        <w:jc w:val="center"/>
        <w:textAlignment w:val="auto"/>
        <w:rPr>
          <w:rFonts w:ascii="Times New Roman"/>
          <w:bCs/>
          <w:color w:val="auto"/>
          <w:sz w:val="28"/>
          <w:szCs w:val="28"/>
          <w:lang w:val="zh-CN"/>
        </w:rPr>
      </w:pPr>
    </w:p>
    <w:p>
      <w:pPr>
        <w:keepNext w:val="0"/>
        <w:keepLines w:val="0"/>
        <w:pageBreakBefore w:val="0"/>
        <w:kinsoku/>
        <w:overflowPunct/>
        <w:topLinePunct w:val="0"/>
        <w:autoSpaceDE/>
        <w:autoSpaceDN/>
        <w:bidi w:val="0"/>
        <w:adjustRightInd/>
        <w:snapToGrid/>
        <w:spacing w:line="440" w:lineRule="exact"/>
        <w:ind w:left="210" w:right="210" w:firstLine="560" w:firstLineChars="200"/>
        <w:jc w:val="center"/>
        <w:textAlignment w:val="auto"/>
        <w:rPr>
          <w:rFonts w:ascii="Times New Roman"/>
          <w:bCs/>
          <w:color w:val="auto"/>
          <w:sz w:val="28"/>
          <w:szCs w:val="28"/>
          <w:lang w:val="zh-CN"/>
        </w:rPr>
      </w:pPr>
    </w:p>
    <w:p>
      <w:pPr>
        <w:pStyle w:val="2"/>
        <w:rPr>
          <w:rFonts w:ascii="Times New Roman"/>
          <w:bCs/>
          <w:color w:val="auto"/>
          <w:sz w:val="28"/>
          <w:szCs w:val="28"/>
          <w:lang w:val="zh-CN"/>
        </w:rPr>
      </w:pPr>
    </w:p>
    <w:p>
      <w:pPr>
        <w:keepNext w:val="0"/>
        <w:keepLines w:val="0"/>
        <w:pageBreakBefore w:val="0"/>
        <w:numPr>
          <w:ilvl w:val="0"/>
          <w:numId w:val="1"/>
        </w:numPr>
        <w:kinsoku/>
        <w:overflowPunct/>
        <w:topLinePunct w:val="0"/>
        <w:autoSpaceDE/>
        <w:autoSpaceDN/>
        <w:bidi w:val="0"/>
        <w:adjustRightInd/>
        <w:snapToGrid/>
        <w:spacing w:line="440" w:lineRule="exact"/>
        <w:ind w:left="447" w:right="210" w:hanging="936" w:hangingChars="212"/>
        <w:jc w:val="center"/>
        <w:textAlignment w:val="auto"/>
        <w:outlineLvl w:val="0"/>
        <w:rPr>
          <w:rFonts w:ascii="Times New Roman"/>
          <w:b/>
          <w:color w:val="auto"/>
          <w:kern w:val="2"/>
          <w:sz w:val="44"/>
          <w:szCs w:val="44"/>
        </w:rPr>
        <w:sectPr>
          <w:footerReference r:id="rId4" w:type="first"/>
          <w:footerReference r:id="rId3" w:type="default"/>
          <w:pgSz w:w="11906" w:h="16838"/>
          <w:pgMar w:top="1247" w:right="1531" w:bottom="1134" w:left="1531" w:header="851" w:footer="992" w:gutter="0"/>
          <w:pgNumType w:fmt="decimal"/>
          <w:cols w:space="720" w:num="1"/>
          <w:titlePg/>
          <w:docGrid w:type="lines" w:linePitch="488" w:charSpace="0"/>
        </w:sectPr>
      </w:pPr>
    </w:p>
    <w:p>
      <w:pPr>
        <w:keepNext w:val="0"/>
        <w:keepLines w:val="0"/>
        <w:pageBreakBefore w:val="0"/>
        <w:numPr>
          <w:ilvl w:val="0"/>
          <w:numId w:val="1"/>
        </w:numPr>
        <w:kinsoku/>
        <w:overflowPunct/>
        <w:topLinePunct w:val="0"/>
        <w:autoSpaceDE/>
        <w:autoSpaceDN/>
        <w:bidi w:val="0"/>
        <w:adjustRightInd/>
        <w:snapToGrid/>
        <w:spacing w:line="440" w:lineRule="exact"/>
        <w:ind w:left="447" w:right="210" w:hanging="936" w:hangingChars="212"/>
        <w:jc w:val="center"/>
        <w:textAlignment w:val="auto"/>
        <w:outlineLvl w:val="0"/>
        <w:rPr>
          <w:rFonts w:ascii="Times New Roman"/>
          <w:b/>
          <w:color w:val="auto"/>
          <w:kern w:val="2"/>
          <w:sz w:val="44"/>
          <w:szCs w:val="44"/>
        </w:rPr>
      </w:pPr>
      <w:r>
        <w:rPr>
          <w:rFonts w:ascii="Times New Roman"/>
          <w:b/>
          <w:color w:val="auto"/>
          <w:kern w:val="2"/>
          <w:sz w:val="44"/>
          <w:szCs w:val="44"/>
        </w:rPr>
        <w:t>告供应商书</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r>
        <w:rPr>
          <w:rFonts w:ascii="宋体" w:hAnsi="宋体" w:eastAsia="宋体" w:cs="宋体"/>
          <w:spacing w:val="-3"/>
          <w:sz w:val="28"/>
          <w:szCs w:val="28"/>
        </w:rPr>
        <w:t>各</w:t>
      </w:r>
      <w:r>
        <w:rPr>
          <w:sz w:val="28"/>
          <w:szCs w:val="28"/>
        </w:rPr>
        <w:t>供应商：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sz w:val="28"/>
          <w:szCs w:val="28"/>
        </w:rPr>
        <w:t>感谢贵公司参与本项目的响应。根据《中华人民共和国政府采购法》</w:t>
      </w:r>
      <w:r>
        <w:rPr>
          <w:rFonts w:hint="eastAsia"/>
          <w:sz w:val="28"/>
          <w:szCs w:val="28"/>
          <w:lang w:eastAsia="zh-CN"/>
        </w:rPr>
        <w:t>、</w:t>
      </w:r>
      <w:r>
        <w:rPr>
          <w:sz w:val="28"/>
          <w:szCs w:val="28"/>
        </w:rPr>
        <w:t>《中华人民共和国政府采购法实施条例》</w:t>
      </w:r>
      <w:r>
        <w:rPr>
          <w:rFonts w:hint="eastAsia"/>
          <w:sz w:val="28"/>
          <w:szCs w:val="28"/>
          <w:lang w:eastAsia="zh-CN"/>
        </w:rPr>
        <w:t>、</w:t>
      </w:r>
      <w:r>
        <w:rPr>
          <w:sz w:val="28"/>
          <w:szCs w:val="28"/>
        </w:rPr>
        <w:t>《政府采购货物招投标管理办法》（财政部第 87 号令） 等法规的规定，为保障项目合法、公正、公平实施，现将以下内容进行告知，以兹共同遵守。</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r>
        <w:rPr>
          <w:sz w:val="28"/>
          <w:szCs w:val="28"/>
        </w:rPr>
        <w:t>一、请贵公司合法参与本项目，不得有以下行为：</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r>
        <w:rPr>
          <w:sz w:val="28"/>
          <w:szCs w:val="28"/>
        </w:rPr>
        <w:t>（一）提供虚假材料谋取中标、成交的；</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r>
        <w:rPr>
          <w:sz w:val="28"/>
          <w:szCs w:val="28"/>
        </w:rPr>
        <w:t>（二）采取不正当手段诋毁、排挤其他供应商的；</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r>
        <w:rPr>
          <w:sz w:val="28"/>
          <w:szCs w:val="28"/>
        </w:rPr>
        <w:t>（三）与其他供应商恶意串通的；</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r>
        <w:rPr>
          <w:sz w:val="28"/>
          <w:szCs w:val="28"/>
        </w:rPr>
        <w:t>（四）向采购单位相关人员行贿或者提供其他不正当利益的；</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r>
        <w:rPr>
          <w:sz w:val="28"/>
          <w:szCs w:val="28"/>
        </w:rPr>
        <w:t>（五）在招标采购过程中与采购人进行协商谈判的；</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r>
        <w:rPr>
          <w:sz w:val="28"/>
          <w:szCs w:val="28"/>
        </w:rPr>
        <w:t>（六）拒绝有关部门监督检查或者提供虚假情况的。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sz w:val="28"/>
          <w:szCs w:val="28"/>
        </w:rPr>
        <w:t>一经发现供应商在存在以上情况，将纳入医疗机构黑名单管理，永久不得参加该医疗机构院内采购项目。</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r>
        <w:rPr>
          <w:sz w:val="28"/>
          <w:szCs w:val="28"/>
        </w:rPr>
        <w:t>二、按照《中华人民共和国政府采购法实施条例》第七十四条、《政府采购货物 招投标管理办法》（财政部第 87 号令）第三十七条规定，供应商存在以下情形视为串通投标：</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r>
        <w:rPr>
          <w:sz w:val="28"/>
          <w:szCs w:val="28"/>
        </w:rPr>
        <w:t>（一）供应商之间协商报价、技术方案等投标文件或者响应文件的实质性内容；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r>
        <w:rPr>
          <w:sz w:val="28"/>
          <w:szCs w:val="28"/>
        </w:rPr>
        <w:t>（二）属于同一集团、协会、商会等组织成员的供应商按照该组织要求协同参加采购活动；</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r>
        <w:rPr>
          <w:sz w:val="28"/>
          <w:szCs w:val="28"/>
        </w:rPr>
        <w:t>（三）供应商之间事先约定由某一特定供应商中标、成交；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r>
        <w:rPr>
          <w:sz w:val="28"/>
          <w:szCs w:val="28"/>
        </w:rPr>
        <w:t>（四）供应商之间商定部分供应商放弃参加采购活动或者放弃中标、成交；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r>
        <w:rPr>
          <w:sz w:val="28"/>
          <w:szCs w:val="28"/>
        </w:rPr>
        <w:t>（五）供应商与其他供应商相互之间，为谋求特定供应商中标、成交或者排其他供应商的其他串通行为。</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r>
        <w:rPr>
          <w:sz w:val="28"/>
          <w:szCs w:val="28"/>
        </w:rPr>
        <w:t>（六）不同投标人的投标文件由同一单位或者个人编制；</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r>
        <w:rPr>
          <w:sz w:val="28"/>
          <w:szCs w:val="28"/>
        </w:rPr>
        <w:t>（七）不同投标人委托同一单位或者个人办理投标事宜；</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r>
        <w:rPr>
          <w:sz w:val="28"/>
          <w:szCs w:val="28"/>
        </w:rPr>
        <w:t>（八）不同投标人的投标文件载明的项目管理成员或者联系人员为同一人；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r>
        <w:rPr>
          <w:sz w:val="28"/>
          <w:szCs w:val="28"/>
        </w:rPr>
        <w:t>（九）不同投标人的投标文件异常一致或者投标报价呈规律性差异；</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r>
        <w:rPr>
          <w:sz w:val="28"/>
          <w:szCs w:val="28"/>
        </w:rPr>
        <w:t>（十）不同投标人的投标文件相互混装；</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sz w:val="28"/>
          <w:szCs w:val="28"/>
        </w:rPr>
        <w:t>请贵公司对合法合规参与本项目，无串通投标情况作出郑重承诺。一经发现供应商存在以上情形，将纳入我院黑名单管理，永久不得参加我院院内采购项目。</w:t>
      </w:r>
    </w:p>
    <w:p>
      <w:pPr>
        <w:keepNext w:val="0"/>
        <w:keepLines w:val="0"/>
        <w:pageBreakBefore w:val="0"/>
        <w:kinsoku/>
        <w:overflowPunct/>
        <w:topLinePunct w:val="0"/>
        <w:autoSpaceDE/>
        <w:autoSpaceDN/>
        <w:bidi w:val="0"/>
        <w:adjustRightInd/>
        <w:snapToGrid/>
        <w:spacing w:line="440" w:lineRule="exact"/>
        <w:ind w:left="210" w:right="210"/>
        <w:textAlignment w:val="auto"/>
        <w:rPr>
          <w:rFonts w:ascii="Times New Roman"/>
          <w:color w:val="auto"/>
          <w:sz w:val="28"/>
          <w:szCs w:val="28"/>
        </w:rPr>
      </w:pPr>
    </w:p>
    <w:p>
      <w:pPr>
        <w:keepNext w:val="0"/>
        <w:keepLines w:val="0"/>
        <w:pageBreakBefore w:val="0"/>
        <w:kinsoku/>
        <w:overflowPunct/>
        <w:topLinePunct w:val="0"/>
        <w:autoSpaceDE/>
        <w:autoSpaceDN/>
        <w:bidi w:val="0"/>
        <w:adjustRightInd/>
        <w:snapToGrid/>
        <w:spacing w:line="440" w:lineRule="exact"/>
        <w:ind w:left="210" w:right="210"/>
        <w:textAlignment w:val="auto"/>
        <w:rPr>
          <w:rFonts w:ascii="Times New Roman"/>
          <w:color w:val="auto"/>
          <w:sz w:val="28"/>
          <w:szCs w:val="28"/>
        </w:rPr>
      </w:pPr>
    </w:p>
    <w:p>
      <w:pPr>
        <w:keepNext w:val="0"/>
        <w:keepLines w:val="0"/>
        <w:pageBreakBefore w:val="0"/>
        <w:kinsoku/>
        <w:overflowPunct/>
        <w:topLinePunct w:val="0"/>
        <w:autoSpaceDE/>
        <w:autoSpaceDN/>
        <w:bidi w:val="0"/>
        <w:adjustRightInd/>
        <w:snapToGrid/>
        <w:spacing w:line="440" w:lineRule="exact"/>
        <w:ind w:left="210" w:right="210"/>
        <w:textAlignment w:val="auto"/>
        <w:rPr>
          <w:rFonts w:ascii="Times New Roman"/>
          <w:color w:val="auto"/>
          <w:sz w:val="28"/>
          <w:szCs w:val="28"/>
        </w:rPr>
      </w:pPr>
    </w:p>
    <w:p>
      <w:pPr>
        <w:keepNext w:val="0"/>
        <w:keepLines w:val="0"/>
        <w:pageBreakBefore w:val="0"/>
        <w:kinsoku/>
        <w:overflowPunct/>
        <w:topLinePunct w:val="0"/>
        <w:autoSpaceDE/>
        <w:autoSpaceDN/>
        <w:bidi w:val="0"/>
        <w:adjustRightInd/>
        <w:snapToGrid/>
        <w:spacing w:line="440" w:lineRule="exact"/>
        <w:ind w:left="210" w:right="210"/>
        <w:textAlignment w:val="auto"/>
        <w:rPr>
          <w:rFonts w:ascii="Times New Roman"/>
          <w:color w:val="auto"/>
          <w:sz w:val="28"/>
          <w:szCs w:val="28"/>
        </w:rPr>
      </w:pPr>
    </w:p>
    <w:p>
      <w:pPr>
        <w:keepNext w:val="0"/>
        <w:keepLines w:val="0"/>
        <w:pageBreakBefore w:val="0"/>
        <w:kinsoku/>
        <w:overflowPunct/>
        <w:topLinePunct w:val="0"/>
        <w:autoSpaceDE/>
        <w:autoSpaceDN/>
        <w:bidi w:val="0"/>
        <w:adjustRightInd/>
        <w:snapToGrid/>
        <w:spacing w:line="440" w:lineRule="exact"/>
        <w:ind w:left="210" w:right="210"/>
        <w:textAlignment w:val="auto"/>
        <w:rPr>
          <w:rFonts w:ascii="Times New Roman"/>
          <w:color w:val="auto"/>
          <w:kern w:val="2"/>
          <w:sz w:val="28"/>
          <w:szCs w:val="28"/>
        </w:rPr>
      </w:pPr>
      <w:r>
        <w:rPr>
          <w:rFonts w:ascii="Times New Roman"/>
          <w:color w:val="auto"/>
          <w:sz w:val="28"/>
          <w:szCs w:val="28"/>
        </w:rPr>
        <w:t xml:space="preserve">      </w:t>
      </w:r>
    </w:p>
    <w:p>
      <w:pPr>
        <w:keepNext w:val="0"/>
        <w:keepLines w:val="0"/>
        <w:pageBreakBefore w:val="0"/>
        <w:kinsoku/>
        <w:overflowPunct/>
        <w:topLinePunct w:val="0"/>
        <w:autoSpaceDE/>
        <w:autoSpaceDN/>
        <w:bidi w:val="0"/>
        <w:adjustRightInd/>
        <w:snapToGrid/>
        <w:spacing w:line="440" w:lineRule="exact"/>
        <w:ind w:left="210" w:right="210"/>
        <w:textAlignment w:val="auto"/>
        <w:rPr>
          <w:rFonts w:ascii="Times New Roman"/>
          <w:color w:val="auto"/>
          <w:kern w:val="2"/>
          <w:sz w:val="28"/>
          <w:szCs w:val="28"/>
        </w:rPr>
      </w:pPr>
    </w:p>
    <w:p>
      <w:pPr>
        <w:keepNext w:val="0"/>
        <w:keepLines w:val="0"/>
        <w:pageBreakBefore w:val="0"/>
        <w:kinsoku/>
        <w:overflowPunct/>
        <w:topLinePunct w:val="0"/>
        <w:autoSpaceDE/>
        <w:autoSpaceDN/>
        <w:bidi w:val="0"/>
        <w:adjustRightInd/>
        <w:snapToGrid/>
        <w:spacing w:line="440" w:lineRule="exact"/>
        <w:ind w:left="210" w:right="210"/>
        <w:textAlignment w:val="auto"/>
        <w:rPr>
          <w:rFonts w:ascii="Times New Roman"/>
          <w:color w:val="auto"/>
          <w:kern w:val="2"/>
          <w:sz w:val="28"/>
          <w:szCs w:val="28"/>
        </w:rPr>
      </w:pPr>
    </w:p>
    <w:p>
      <w:pPr>
        <w:keepNext w:val="0"/>
        <w:keepLines w:val="0"/>
        <w:pageBreakBefore w:val="0"/>
        <w:kinsoku/>
        <w:overflowPunct/>
        <w:topLinePunct w:val="0"/>
        <w:autoSpaceDE/>
        <w:autoSpaceDN/>
        <w:bidi w:val="0"/>
        <w:adjustRightInd/>
        <w:snapToGrid/>
        <w:spacing w:line="440" w:lineRule="exact"/>
        <w:ind w:left="210" w:right="210"/>
        <w:textAlignment w:val="auto"/>
        <w:rPr>
          <w:rFonts w:ascii="Times New Roman"/>
          <w:color w:val="auto"/>
          <w:kern w:val="2"/>
          <w:sz w:val="28"/>
          <w:szCs w:val="28"/>
        </w:rPr>
      </w:pPr>
    </w:p>
    <w:p>
      <w:pPr>
        <w:pStyle w:val="2"/>
        <w:rPr>
          <w:rFonts w:ascii="Times New Roman"/>
          <w:color w:val="auto"/>
          <w:kern w:val="2"/>
          <w:sz w:val="28"/>
          <w:szCs w:val="28"/>
        </w:rPr>
      </w:pPr>
    </w:p>
    <w:p>
      <w:pPr>
        <w:pStyle w:val="25"/>
        <w:rPr>
          <w:rFonts w:ascii="Times New Roman"/>
          <w:color w:val="auto"/>
          <w:kern w:val="2"/>
          <w:sz w:val="28"/>
          <w:szCs w:val="28"/>
        </w:rPr>
      </w:pPr>
    </w:p>
    <w:p>
      <w:pPr>
        <w:pStyle w:val="25"/>
        <w:rPr>
          <w:rFonts w:ascii="Times New Roman"/>
          <w:color w:val="auto"/>
          <w:kern w:val="2"/>
          <w:sz w:val="28"/>
          <w:szCs w:val="28"/>
        </w:rPr>
      </w:pPr>
    </w:p>
    <w:p>
      <w:pPr>
        <w:pStyle w:val="25"/>
        <w:rPr>
          <w:rFonts w:ascii="Times New Roman"/>
          <w:color w:val="auto"/>
          <w:kern w:val="2"/>
          <w:sz w:val="28"/>
          <w:szCs w:val="28"/>
        </w:rPr>
      </w:pPr>
    </w:p>
    <w:p>
      <w:pPr>
        <w:pStyle w:val="25"/>
        <w:rPr>
          <w:rFonts w:ascii="Times New Roman"/>
          <w:color w:val="auto"/>
          <w:kern w:val="2"/>
          <w:sz w:val="28"/>
          <w:szCs w:val="28"/>
        </w:rPr>
      </w:pPr>
    </w:p>
    <w:p>
      <w:pPr>
        <w:keepNext w:val="0"/>
        <w:keepLines w:val="0"/>
        <w:pageBreakBefore w:val="0"/>
        <w:kinsoku/>
        <w:overflowPunct/>
        <w:topLinePunct w:val="0"/>
        <w:autoSpaceDE/>
        <w:autoSpaceDN/>
        <w:bidi w:val="0"/>
        <w:adjustRightInd/>
        <w:snapToGrid/>
        <w:spacing w:line="440" w:lineRule="exact"/>
        <w:ind w:left="210" w:right="210"/>
        <w:jc w:val="center"/>
        <w:textAlignment w:val="auto"/>
        <w:rPr>
          <w:rFonts w:ascii="Times New Roman"/>
          <w:b/>
          <w:color w:val="auto"/>
          <w:kern w:val="2"/>
          <w:sz w:val="28"/>
          <w:szCs w:val="28"/>
        </w:rPr>
      </w:pPr>
    </w:p>
    <w:p>
      <w:pPr>
        <w:keepNext w:val="0"/>
        <w:keepLines w:val="0"/>
        <w:pageBreakBefore w:val="0"/>
        <w:kinsoku/>
        <w:overflowPunct/>
        <w:topLinePunct w:val="0"/>
        <w:autoSpaceDE/>
        <w:autoSpaceDN/>
        <w:bidi w:val="0"/>
        <w:adjustRightInd/>
        <w:snapToGrid/>
        <w:spacing w:line="440" w:lineRule="exact"/>
        <w:ind w:left="210" w:right="210"/>
        <w:jc w:val="center"/>
        <w:textAlignment w:val="auto"/>
        <w:rPr>
          <w:rFonts w:ascii="Times New Roman"/>
          <w:b/>
          <w:color w:val="auto"/>
          <w:kern w:val="2"/>
          <w:sz w:val="28"/>
          <w:szCs w:val="28"/>
        </w:rPr>
      </w:pPr>
      <w:r>
        <w:rPr>
          <w:rFonts w:ascii="Times New Roman"/>
          <w:b/>
          <w:color w:val="auto"/>
          <w:kern w:val="2"/>
          <w:sz w:val="28"/>
          <w:szCs w:val="28"/>
        </w:rPr>
        <w:br w:type="page"/>
      </w:r>
    </w:p>
    <w:p>
      <w:pPr>
        <w:keepNext w:val="0"/>
        <w:keepLines w:val="0"/>
        <w:pageBreakBefore w:val="0"/>
        <w:numPr>
          <w:ilvl w:val="0"/>
          <w:numId w:val="1"/>
        </w:numPr>
        <w:kinsoku/>
        <w:overflowPunct/>
        <w:topLinePunct w:val="0"/>
        <w:autoSpaceDE/>
        <w:autoSpaceDN/>
        <w:bidi w:val="0"/>
        <w:adjustRightInd/>
        <w:snapToGrid/>
        <w:spacing w:line="440" w:lineRule="exact"/>
        <w:ind w:left="447" w:right="210" w:hanging="596" w:hangingChars="212"/>
        <w:jc w:val="center"/>
        <w:textAlignment w:val="auto"/>
        <w:outlineLvl w:val="0"/>
        <w:rPr>
          <w:rFonts w:ascii="Times New Roman"/>
          <w:b/>
          <w:color w:val="auto"/>
          <w:kern w:val="2"/>
          <w:sz w:val="44"/>
          <w:szCs w:val="44"/>
        </w:rPr>
      </w:pPr>
      <w:r>
        <w:rPr>
          <w:rFonts w:ascii="Times New Roman"/>
          <w:b/>
          <w:color w:val="auto"/>
          <w:kern w:val="2"/>
          <w:sz w:val="28"/>
          <w:szCs w:val="28"/>
        </w:rPr>
        <w:t xml:space="preserve"> </w:t>
      </w:r>
      <w:r>
        <w:rPr>
          <w:rFonts w:hint="eastAsia" w:ascii="Times New Roman"/>
          <w:b/>
          <w:color w:val="auto"/>
          <w:kern w:val="2"/>
          <w:sz w:val="44"/>
          <w:szCs w:val="44"/>
          <w:lang w:val="en-US" w:eastAsia="zh-CN"/>
        </w:rPr>
        <w:t>供应商</w:t>
      </w:r>
      <w:r>
        <w:rPr>
          <w:rFonts w:ascii="Times New Roman"/>
          <w:b/>
          <w:color w:val="auto"/>
          <w:kern w:val="2"/>
          <w:sz w:val="44"/>
          <w:szCs w:val="44"/>
        </w:rPr>
        <w:t>须知</w:t>
      </w:r>
    </w:p>
    <w:p>
      <w:pPr>
        <w:pStyle w:val="53"/>
        <w:keepNext w:val="0"/>
        <w:keepLines w:val="0"/>
        <w:pageBreakBefore w:val="0"/>
        <w:numPr>
          <w:ilvl w:val="0"/>
          <w:numId w:val="2"/>
        </w:numPr>
        <w:kinsoku/>
        <w:overflowPunct/>
        <w:topLinePunct w:val="0"/>
        <w:autoSpaceDE/>
        <w:autoSpaceDN/>
        <w:bidi w:val="0"/>
        <w:adjustRightInd/>
        <w:snapToGrid/>
        <w:spacing w:line="440" w:lineRule="exact"/>
        <w:ind w:left="0" w:leftChars="0" w:right="210" w:rightChars="0" w:firstLine="0" w:firstLineChars="0"/>
        <w:jc w:val="left"/>
        <w:textAlignment w:val="auto"/>
        <w:outlineLvl w:val="1"/>
        <w:rPr>
          <w:rFonts w:hint="eastAsia" w:ascii="Times New Roman"/>
          <w:b/>
          <w:color w:val="auto"/>
          <w:kern w:val="2"/>
          <w:sz w:val="28"/>
          <w:szCs w:val="28"/>
          <w:lang w:val="en-US" w:eastAsia="zh-CN"/>
        </w:rPr>
      </w:pPr>
      <w:r>
        <w:rPr>
          <w:rFonts w:hint="eastAsia" w:ascii="Times New Roman"/>
          <w:b/>
          <w:color w:val="auto"/>
          <w:kern w:val="2"/>
          <w:sz w:val="28"/>
          <w:szCs w:val="28"/>
          <w:lang w:val="en-US" w:eastAsia="zh-CN"/>
        </w:rPr>
        <w:t>资质要求</w:t>
      </w:r>
    </w:p>
    <w:p>
      <w:pPr>
        <w:keepNext w:val="0"/>
        <w:keepLines w:val="0"/>
        <w:pageBreakBefore w:val="0"/>
        <w:numPr>
          <w:ilvl w:val="0"/>
          <w:numId w:val="3"/>
        </w:numPr>
        <w:kinsoku/>
        <w:overflowPunct/>
        <w:topLinePunct w:val="0"/>
        <w:autoSpaceDE/>
        <w:autoSpaceDN/>
        <w:bidi w:val="0"/>
        <w:adjustRightInd/>
        <w:snapToGrid/>
        <w:spacing w:line="440" w:lineRule="exact"/>
        <w:ind w:left="442" w:leftChars="0" w:hanging="442" w:firstLineChars="0"/>
        <w:textAlignment w:val="auto"/>
        <w:rPr>
          <w:rFonts w:hint="eastAsia" w:hAnsi="宋体"/>
          <w:color w:val="auto"/>
          <w:kern w:val="2"/>
          <w:sz w:val="28"/>
          <w:szCs w:val="28"/>
        </w:rPr>
      </w:pPr>
      <w:r>
        <w:rPr>
          <w:rFonts w:hint="eastAsia" w:hAnsi="宋体"/>
          <w:color w:val="auto"/>
          <w:kern w:val="2"/>
          <w:sz w:val="28"/>
          <w:szCs w:val="28"/>
          <w:lang w:eastAsia="zh-CN"/>
        </w:rPr>
        <w:t>供货商</w:t>
      </w:r>
      <w:r>
        <w:rPr>
          <w:rFonts w:hAnsi="宋体"/>
          <w:color w:val="auto"/>
          <w:kern w:val="2"/>
          <w:sz w:val="28"/>
          <w:szCs w:val="28"/>
        </w:rPr>
        <w:t>必须是在中华人民共和国境内注册的，具有法人资格、具有自主版</w:t>
      </w:r>
      <w:r>
        <w:rPr>
          <w:rFonts w:hint="eastAsia" w:hAnsi="宋体"/>
          <w:color w:val="auto"/>
          <w:kern w:val="2"/>
          <w:sz w:val="28"/>
          <w:szCs w:val="28"/>
        </w:rPr>
        <w:t>权、经营范围包括生产计算机软件的公司，并具有较高的研发、修改和调试能力</w:t>
      </w:r>
      <w:r>
        <w:rPr>
          <w:rFonts w:hint="eastAsia" w:hAnsi="宋体"/>
          <w:color w:val="auto"/>
          <w:kern w:val="2"/>
          <w:sz w:val="28"/>
          <w:szCs w:val="28"/>
          <w:lang w:eastAsia="zh-CN"/>
        </w:rPr>
        <w:t>。</w:t>
      </w:r>
    </w:p>
    <w:p>
      <w:pPr>
        <w:keepNext w:val="0"/>
        <w:keepLines w:val="0"/>
        <w:pageBreakBefore w:val="0"/>
        <w:numPr>
          <w:ilvl w:val="0"/>
          <w:numId w:val="3"/>
        </w:numPr>
        <w:kinsoku/>
        <w:overflowPunct/>
        <w:topLinePunct w:val="0"/>
        <w:autoSpaceDE/>
        <w:autoSpaceDN/>
        <w:bidi w:val="0"/>
        <w:adjustRightInd/>
        <w:snapToGrid/>
        <w:spacing w:line="440" w:lineRule="exact"/>
        <w:ind w:left="442" w:leftChars="0" w:hanging="442" w:firstLineChars="0"/>
        <w:textAlignment w:val="auto"/>
        <w:rPr>
          <w:rFonts w:hint="eastAsia" w:hAnsi="宋体"/>
          <w:color w:val="auto"/>
          <w:kern w:val="2"/>
          <w:sz w:val="28"/>
          <w:szCs w:val="28"/>
        </w:rPr>
      </w:pPr>
      <w:r>
        <w:rPr>
          <w:rFonts w:hint="eastAsia" w:hAnsi="宋体"/>
          <w:color w:val="auto"/>
          <w:kern w:val="2"/>
          <w:sz w:val="28"/>
          <w:szCs w:val="28"/>
          <w:lang w:eastAsia="zh-CN"/>
        </w:rPr>
        <w:t>供货商</w:t>
      </w:r>
      <w:r>
        <w:rPr>
          <w:rFonts w:hint="eastAsia" w:hAnsi="宋体"/>
          <w:color w:val="auto"/>
          <w:kern w:val="2"/>
          <w:sz w:val="28"/>
          <w:szCs w:val="28"/>
        </w:rPr>
        <w:t>未被列入失信被执行人名单、重大税收违法案件当事人名单、政府采购严重违法失信行为记录名单，信用信息以信用中国网站 （www.creditchina.gov.cn）、中国政府采购网（www.ccgp.gov.cn）公布为准。</w:t>
      </w:r>
    </w:p>
    <w:p>
      <w:pPr>
        <w:keepNext w:val="0"/>
        <w:keepLines w:val="0"/>
        <w:pageBreakBefore w:val="0"/>
        <w:numPr>
          <w:ilvl w:val="0"/>
          <w:numId w:val="3"/>
        </w:numPr>
        <w:kinsoku/>
        <w:overflowPunct/>
        <w:topLinePunct w:val="0"/>
        <w:autoSpaceDE/>
        <w:autoSpaceDN/>
        <w:bidi w:val="0"/>
        <w:adjustRightInd/>
        <w:snapToGrid/>
        <w:spacing w:line="440" w:lineRule="exact"/>
        <w:ind w:left="442" w:leftChars="0" w:hanging="442" w:firstLineChars="0"/>
        <w:textAlignment w:val="auto"/>
        <w:rPr>
          <w:rFonts w:hint="eastAsia" w:hAnsi="宋体"/>
          <w:i w:val="0"/>
          <w:iCs w:val="0"/>
          <w:color w:val="FF0000"/>
          <w:kern w:val="2"/>
          <w:sz w:val="28"/>
          <w:szCs w:val="28"/>
        </w:rPr>
      </w:pPr>
      <w:r>
        <w:rPr>
          <w:rFonts w:hint="eastAsia" w:hAnsi="宋体"/>
          <w:i w:val="0"/>
          <w:iCs w:val="0"/>
          <w:color w:val="auto"/>
          <w:kern w:val="2"/>
          <w:sz w:val="28"/>
          <w:szCs w:val="28"/>
          <w:lang w:eastAsia="zh-CN"/>
        </w:rPr>
        <w:t>供货商</w:t>
      </w:r>
      <w:r>
        <w:rPr>
          <w:rFonts w:hint="eastAsia" w:hAnsi="宋体"/>
          <w:i w:val="0"/>
          <w:iCs w:val="0"/>
          <w:color w:val="auto"/>
          <w:kern w:val="2"/>
          <w:sz w:val="28"/>
          <w:szCs w:val="28"/>
        </w:rPr>
        <w:t>应长期致力于</w:t>
      </w:r>
      <w:r>
        <w:rPr>
          <w:rFonts w:hint="eastAsia" w:hAnsi="宋体"/>
          <w:i w:val="0"/>
          <w:iCs w:val="0"/>
          <w:color w:val="auto"/>
          <w:kern w:val="2"/>
          <w:sz w:val="28"/>
          <w:szCs w:val="28"/>
          <w:lang w:val="en-US" w:eastAsia="zh-CN"/>
        </w:rPr>
        <w:t>采购管理相关</w:t>
      </w:r>
      <w:r>
        <w:rPr>
          <w:rFonts w:hint="eastAsia" w:hAnsi="宋体"/>
          <w:i w:val="0"/>
          <w:iCs w:val="0"/>
          <w:color w:val="auto"/>
          <w:kern w:val="2"/>
          <w:sz w:val="28"/>
          <w:szCs w:val="28"/>
        </w:rPr>
        <w:t>系统的研发和实施工作，具有雄厚</w:t>
      </w:r>
      <w:r>
        <w:rPr>
          <w:rFonts w:hint="eastAsia" w:hAnsi="宋体"/>
          <w:i w:val="0"/>
          <w:iCs w:val="0"/>
          <w:color w:val="auto"/>
          <w:kern w:val="2"/>
          <w:sz w:val="28"/>
          <w:szCs w:val="28"/>
        </w:rPr>
        <w:t>的资金实力和技术力量，</w:t>
      </w:r>
      <w:r>
        <w:rPr>
          <w:rFonts w:hint="eastAsia" w:hAnsi="宋体"/>
          <w:i w:val="0"/>
          <w:iCs w:val="0"/>
          <w:color w:val="auto"/>
          <w:kern w:val="2"/>
          <w:sz w:val="28"/>
          <w:szCs w:val="28"/>
          <w:lang w:val="en-US" w:eastAsia="zh-CN"/>
        </w:rPr>
        <w:t>提供近三年具有2例采购相关系统项目成功案例</w:t>
      </w:r>
      <w:r>
        <w:rPr>
          <w:rFonts w:hint="eastAsia" w:hAnsi="宋体"/>
          <w:i w:val="0"/>
          <w:iCs w:val="0"/>
          <w:color w:val="auto"/>
          <w:kern w:val="2"/>
          <w:sz w:val="28"/>
          <w:szCs w:val="28"/>
        </w:rPr>
        <w:t>。</w:t>
      </w:r>
    </w:p>
    <w:p>
      <w:pPr>
        <w:keepNext w:val="0"/>
        <w:keepLines w:val="0"/>
        <w:pageBreakBefore w:val="0"/>
        <w:numPr>
          <w:ilvl w:val="0"/>
          <w:numId w:val="3"/>
        </w:numPr>
        <w:kinsoku/>
        <w:overflowPunct/>
        <w:topLinePunct w:val="0"/>
        <w:autoSpaceDE/>
        <w:autoSpaceDN/>
        <w:bidi w:val="0"/>
        <w:adjustRightInd/>
        <w:snapToGrid/>
        <w:spacing w:line="440" w:lineRule="exact"/>
        <w:ind w:left="442" w:leftChars="0" w:hanging="442" w:firstLineChars="0"/>
        <w:textAlignment w:val="auto"/>
        <w:rPr>
          <w:rFonts w:hint="eastAsia" w:hAnsi="宋体"/>
          <w:color w:val="auto"/>
          <w:kern w:val="2"/>
          <w:sz w:val="28"/>
          <w:szCs w:val="28"/>
        </w:rPr>
      </w:pPr>
      <w:r>
        <w:rPr>
          <w:rFonts w:hint="eastAsia" w:hAnsi="宋体"/>
          <w:color w:val="auto"/>
          <w:kern w:val="2"/>
          <w:sz w:val="28"/>
          <w:szCs w:val="28"/>
          <w:lang w:eastAsia="zh-CN"/>
        </w:rPr>
        <w:t>供货商</w:t>
      </w:r>
      <w:r>
        <w:rPr>
          <w:rFonts w:hint="eastAsia" w:hAnsi="宋体"/>
          <w:color w:val="auto"/>
          <w:kern w:val="2"/>
          <w:sz w:val="28"/>
          <w:szCs w:val="28"/>
        </w:rPr>
        <w:t>应有良好的商业信誉，有依法纳税和社会保障资金的良好记录，近三年内在经营活动中没有重大违法记录，请提供相关的声明和证明文件。</w:t>
      </w:r>
    </w:p>
    <w:p>
      <w:pPr>
        <w:keepNext w:val="0"/>
        <w:keepLines w:val="0"/>
        <w:pageBreakBefore w:val="0"/>
        <w:numPr>
          <w:ilvl w:val="0"/>
          <w:numId w:val="3"/>
        </w:numPr>
        <w:kinsoku/>
        <w:overflowPunct/>
        <w:topLinePunct w:val="0"/>
        <w:autoSpaceDE/>
        <w:autoSpaceDN/>
        <w:bidi w:val="0"/>
        <w:adjustRightInd/>
        <w:snapToGrid/>
        <w:spacing w:line="440" w:lineRule="exact"/>
        <w:ind w:left="442" w:leftChars="0" w:hanging="442" w:firstLineChars="0"/>
        <w:textAlignment w:val="auto"/>
        <w:rPr>
          <w:rFonts w:hint="eastAsia" w:hAnsi="宋体"/>
          <w:color w:val="auto"/>
          <w:kern w:val="2"/>
          <w:sz w:val="28"/>
          <w:szCs w:val="28"/>
        </w:rPr>
      </w:pPr>
      <w:r>
        <w:rPr>
          <w:rFonts w:hint="eastAsia" w:hAnsi="宋体"/>
          <w:color w:val="auto"/>
          <w:kern w:val="2"/>
          <w:sz w:val="28"/>
          <w:szCs w:val="28"/>
          <w:lang w:eastAsia="zh-CN"/>
        </w:rPr>
        <w:t>供货商</w:t>
      </w:r>
      <w:r>
        <w:rPr>
          <w:rFonts w:hint="eastAsia" w:hAnsi="宋体"/>
          <w:color w:val="auto"/>
          <w:kern w:val="2"/>
          <w:sz w:val="28"/>
          <w:szCs w:val="28"/>
        </w:rPr>
        <w:t>应具备健全的财务会计制度和良好财务状况，须提供</w:t>
      </w:r>
      <w:r>
        <w:rPr>
          <w:rFonts w:hint="eastAsia" w:hAnsi="宋体"/>
          <w:i w:val="0"/>
          <w:iCs w:val="0"/>
          <w:color w:val="auto"/>
          <w:kern w:val="2"/>
          <w:sz w:val="28"/>
          <w:szCs w:val="28"/>
          <w:lang w:val="en-US" w:eastAsia="zh-CN"/>
        </w:rPr>
        <w:t>2023</w:t>
      </w:r>
      <w:r>
        <w:rPr>
          <w:rFonts w:hint="eastAsia" w:hAnsi="宋体"/>
          <w:i w:val="0"/>
          <w:iCs w:val="0"/>
          <w:color w:val="auto"/>
          <w:kern w:val="2"/>
          <w:sz w:val="28"/>
          <w:szCs w:val="28"/>
        </w:rPr>
        <w:t>年度（若无则提供202</w:t>
      </w:r>
      <w:r>
        <w:rPr>
          <w:rFonts w:hint="eastAsia" w:hAnsi="宋体"/>
          <w:i w:val="0"/>
          <w:iCs w:val="0"/>
          <w:color w:val="auto"/>
          <w:kern w:val="2"/>
          <w:sz w:val="28"/>
          <w:szCs w:val="28"/>
          <w:lang w:val="en-US" w:eastAsia="zh-CN"/>
        </w:rPr>
        <w:t>2</w:t>
      </w:r>
      <w:r>
        <w:rPr>
          <w:rFonts w:hint="eastAsia" w:hAnsi="宋体"/>
          <w:i w:val="0"/>
          <w:iCs w:val="0"/>
          <w:color w:val="auto"/>
          <w:kern w:val="2"/>
          <w:sz w:val="28"/>
          <w:szCs w:val="28"/>
        </w:rPr>
        <w:t>年度）</w:t>
      </w:r>
      <w:r>
        <w:rPr>
          <w:rFonts w:hint="eastAsia" w:hAnsi="宋体"/>
          <w:color w:val="auto"/>
          <w:kern w:val="2"/>
          <w:sz w:val="28"/>
          <w:szCs w:val="28"/>
        </w:rPr>
        <w:t>经审计的财务报表和出具的银行资信证明或其复印件。</w:t>
      </w:r>
    </w:p>
    <w:p>
      <w:pPr>
        <w:keepNext w:val="0"/>
        <w:keepLines w:val="0"/>
        <w:pageBreakBefore w:val="0"/>
        <w:numPr>
          <w:ilvl w:val="0"/>
          <w:numId w:val="3"/>
        </w:numPr>
        <w:kinsoku/>
        <w:overflowPunct/>
        <w:topLinePunct w:val="0"/>
        <w:autoSpaceDE/>
        <w:autoSpaceDN/>
        <w:bidi w:val="0"/>
        <w:adjustRightInd/>
        <w:snapToGrid/>
        <w:spacing w:line="440" w:lineRule="exact"/>
        <w:ind w:left="442" w:leftChars="0" w:hanging="442" w:firstLineChars="0"/>
        <w:textAlignment w:val="auto"/>
        <w:rPr>
          <w:rFonts w:hint="eastAsia" w:hAnsi="宋体"/>
          <w:color w:val="auto"/>
          <w:kern w:val="2"/>
          <w:sz w:val="28"/>
          <w:szCs w:val="28"/>
        </w:rPr>
      </w:pPr>
      <w:r>
        <w:rPr>
          <w:rFonts w:hint="eastAsia" w:hAnsi="宋体"/>
          <w:color w:val="auto"/>
          <w:kern w:val="2"/>
          <w:sz w:val="28"/>
          <w:szCs w:val="28"/>
          <w:lang w:eastAsia="zh-CN"/>
        </w:rPr>
        <w:t>供货商</w:t>
      </w:r>
      <w:r>
        <w:rPr>
          <w:rFonts w:hint="eastAsia" w:hAnsi="宋体"/>
          <w:color w:val="auto"/>
          <w:kern w:val="2"/>
          <w:sz w:val="28"/>
          <w:szCs w:val="28"/>
        </w:rPr>
        <w:t>应具有完善、优质的售后服务和良好的资质信誉。</w:t>
      </w:r>
    </w:p>
    <w:p>
      <w:pPr>
        <w:pStyle w:val="53"/>
        <w:keepNext w:val="0"/>
        <w:keepLines w:val="0"/>
        <w:pageBreakBefore w:val="0"/>
        <w:numPr>
          <w:ilvl w:val="0"/>
          <w:numId w:val="2"/>
        </w:numPr>
        <w:kinsoku/>
        <w:overflowPunct/>
        <w:topLinePunct w:val="0"/>
        <w:autoSpaceDE/>
        <w:autoSpaceDN/>
        <w:bidi w:val="0"/>
        <w:adjustRightInd/>
        <w:snapToGrid/>
        <w:spacing w:line="440" w:lineRule="exact"/>
        <w:ind w:left="0" w:leftChars="0" w:right="210" w:rightChars="0" w:firstLine="0" w:firstLineChars="0"/>
        <w:jc w:val="left"/>
        <w:textAlignment w:val="auto"/>
        <w:outlineLvl w:val="1"/>
        <w:rPr>
          <w:rFonts w:hint="eastAsia" w:ascii="Times New Roman"/>
          <w:b/>
          <w:color w:val="auto"/>
          <w:kern w:val="2"/>
          <w:sz w:val="28"/>
          <w:szCs w:val="28"/>
          <w:lang w:val="en-US" w:eastAsia="zh-CN"/>
        </w:rPr>
      </w:pPr>
      <w:r>
        <w:rPr>
          <w:rFonts w:hint="eastAsia" w:ascii="Times New Roman"/>
          <w:b/>
          <w:color w:val="auto"/>
          <w:kern w:val="2"/>
          <w:sz w:val="28"/>
          <w:szCs w:val="28"/>
          <w:lang w:val="en-US" w:eastAsia="zh-CN"/>
        </w:rPr>
        <w:t>调研文件的组成</w:t>
      </w:r>
    </w:p>
    <w:p>
      <w:pPr>
        <w:keepNext w:val="0"/>
        <w:keepLines w:val="0"/>
        <w:pageBreakBefore w:val="0"/>
        <w:numPr>
          <w:ilvl w:val="0"/>
          <w:numId w:val="4"/>
        </w:numPr>
        <w:kinsoku/>
        <w:overflowPunct/>
        <w:topLinePunct w:val="0"/>
        <w:autoSpaceDE/>
        <w:autoSpaceDN/>
        <w:bidi w:val="0"/>
        <w:adjustRightInd/>
        <w:snapToGrid/>
        <w:spacing w:line="440" w:lineRule="exact"/>
        <w:ind w:left="442" w:leftChars="0" w:hanging="442" w:firstLineChars="0"/>
        <w:textAlignment w:val="auto"/>
        <w:rPr>
          <w:rFonts w:ascii="Times New Roman"/>
          <w:color w:val="auto"/>
          <w:kern w:val="2"/>
          <w:sz w:val="28"/>
          <w:szCs w:val="28"/>
        </w:rPr>
      </w:pPr>
      <w:r>
        <w:rPr>
          <w:rFonts w:hint="eastAsia" w:ascii="Times New Roman"/>
          <w:color w:val="auto"/>
          <w:kern w:val="2"/>
          <w:sz w:val="28"/>
          <w:szCs w:val="28"/>
          <w:lang w:val="en-US" w:eastAsia="zh-CN"/>
        </w:rPr>
        <w:t xml:space="preserve"> 告供应商书</w:t>
      </w:r>
    </w:p>
    <w:p>
      <w:pPr>
        <w:keepNext w:val="0"/>
        <w:keepLines w:val="0"/>
        <w:pageBreakBefore w:val="0"/>
        <w:numPr>
          <w:ilvl w:val="0"/>
          <w:numId w:val="4"/>
        </w:numPr>
        <w:kinsoku/>
        <w:overflowPunct/>
        <w:topLinePunct w:val="0"/>
        <w:autoSpaceDE/>
        <w:autoSpaceDN/>
        <w:bidi w:val="0"/>
        <w:adjustRightInd/>
        <w:snapToGrid/>
        <w:spacing w:line="440" w:lineRule="exact"/>
        <w:ind w:left="442" w:leftChars="0" w:hanging="442" w:firstLineChars="0"/>
        <w:textAlignment w:val="auto"/>
        <w:rPr>
          <w:rFonts w:ascii="Times New Roman"/>
          <w:color w:val="auto"/>
          <w:kern w:val="2"/>
          <w:sz w:val="28"/>
          <w:szCs w:val="28"/>
        </w:rPr>
      </w:pPr>
      <w:r>
        <w:rPr>
          <w:rFonts w:hint="eastAsia" w:ascii="Times New Roman"/>
          <w:color w:val="auto"/>
          <w:kern w:val="2"/>
          <w:sz w:val="28"/>
          <w:szCs w:val="28"/>
          <w:lang w:val="en-US" w:eastAsia="zh-CN"/>
        </w:rPr>
        <w:t xml:space="preserve"> 供应商须知</w:t>
      </w:r>
    </w:p>
    <w:p>
      <w:pPr>
        <w:keepNext w:val="0"/>
        <w:keepLines w:val="0"/>
        <w:pageBreakBefore w:val="0"/>
        <w:numPr>
          <w:ilvl w:val="0"/>
          <w:numId w:val="4"/>
        </w:numPr>
        <w:kinsoku/>
        <w:overflowPunct/>
        <w:topLinePunct w:val="0"/>
        <w:autoSpaceDE/>
        <w:autoSpaceDN/>
        <w:bidi w:val="0"/>
        <w:adjustRightInd/>
        <w:snapToGrid/>
        <w:spacing w:line="440" w:lineRule="exact"/>
        <w:ind w:left="442" w:leftChars="0" w:hanging="442" w:firstLineChars="0"/>
        <w:textAlignment w:val="auto"/>
        <w:rPr>
          <w:rFonts w:ascii="Times New Roman"/>
          <w:color w:val="auto"/>
          <w:kern w:val="2"/>
          <w:sz w:val="28"/>
          <w:szCs w:val="28"/>
        </w:rPr>
      </w:pPr>
      <w:r>
        <w:rPr>
          <w:rFonts w:ascii="Times New Roman"/>
          <w:color w:val="auto"/>
          <w:kern w:val="2"/>
          <w:sz w:val="28"/>
          <w:szCs w:val="28"/>
        </w:rPr>
        <w:t>项目建设要求</w:t>
      </w:r>
    </w:p>
    <w:p>
      <w:pPr>
        <w:keepNext w:val="0"/>
        <w:keepLines w:val="0"/>
        <w:pageBreakBefore w:val="0"/>
        <w:numPr>
          <w:ilvl w:val="0"/>
          <w:numId w:val="4"/>
        </w:numPr>
        <w:kinsoku/>
        <w:overflowPunct/>
        <w:topLinePunct w:val="0"/>
        <w:autoSpaceDE/>
        <w:autoSpaceDN/>
        <w:bidi w:val="0"/>
        <w:adjustRightInd/>
        <w:snapToGrid/>
        <w:spacing w:line="440" w:lineRule="exact"/>
        <w:ind w:left="442" w:leftChars="0" w:hanging="442" w:firstLineChars="0"/>
        <w:textAlignment w:val="auto"/>
        <w:rPr>
          <w:rFonts w:ascii="Times New Roman"/>
          <w:color w:val="auto"/>
          <w:kern w:val="2"/>
          <w:sz w:val="28"/>
          <w:szCs w:val="28"/>
        </w:rPr>
      </w:pPr>
      <w:r>
        <w:rPr>
          <w:rFonts w:hint="eastAsia" w:ascii="Times New Roman"/>
          <w:color w:val="auto"/>
          <w:kern w:val="2"/>
          <w:sz w:val="28"/>
          <w:szCs w:val="28"/>
          <w:lang w:val="en-US" w:eastAsia="zh-CN"/>
        </w:rPr>
        <w:t xml:space="preserve"> </w:t>
      </w:r>
      <w:r>
        <w:rPr>
          <w:rFonts w:ascii="Times New Roman"/>
          <w:color w:val="auto"/>
          <w:kern w:val="2"/>
          <w:sz w:val="28"/>
          <w:szCs w:val="28"/>
        </w:rPr>
        <w:t>商务要求</w:t>
      </w:r>
    </w:p>
    <w:p>
      <w:pPr>
        <w:keepNext w:val="0"/>
        <w:keepLines w:val="0"/>
        <w:pageBreakBefore w:val="0"/>
        <w:numPr>
          <w:ilvl w:val="0"/>
          <w:numId w:val="4"/>
        </w:numPr>
        <w:kinsoku/>
        <w:overflowPunct/>
        <w:topLinePunct w:val="0"/>
        <w:autoSpaceDE/>
        <w:autoSpaceDN/>
        <w:bidi w:val="0"/>
        <w:adjustRightInd/>
        <w:snapToGrid/>
        <w:spacing w:line="440" w:lineRule="exact"/>
        <w:ind w:left="442" w:leftChars="0" w:hanging="442" w:firstLineChars="0"/>
        <w:textAlignment w:val="auto"/>
        <w:rPr>
          <w:rFonts w:ascii="Times New Roman"/>
          <w:color w:val="auto"/>
          <w:kern w:val="2"/>
          <w:sz w:val="28"/>
          <w:szCs w:val="28"/>
        </w:rPr>
      </w:pPr>
      <w:r>
        <w:rPr>
          <w:rFonts w:hint="eastAsia" w:ascii="Times New Roman"/>
          <w:color w:val="auto"/>
          <w:kern w:val="2"/>
          <w:sz w:val="28"/>
          <w:szCs w:val="28"/>
          <w:lang w:val="en-US" w:eastAsia="zh-CN"/>
        </w:rPr>
        <w:t xml:space="preserve"> 响应</w:t>
      </w:r>
      <w:r>
        <w:rPr>
          <w:rFonts w:ascii="Times New Roman"/>
          <w:color w:val="auto"/>
          <w:kern w:val="2"/>
          <w:sz w:val="28"/>
          <w:szCs w:val="28"/>
        </w:rPr>
        <w:t>文件格式及附件</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ascii="Times New Roman"/>
          <w:color w:val="auto"/>
          <w:kern w:val="2"/>
          <w:sz w:val="28"/>
          <w:szCs w:val="28"/>
        </w:rPr>
      </w:pPr>
      <w:r>
        <w:rPr>
          <w:rFonts w:hint="eastAsia" w:ascii="Times New Roman"/>
          <w:color w:val="auto"/>
          <w:kern w:val="2"/>
          <w:sz w:val="28"/>
          <w:szCs w:val="28"/>
          <w:lang w:eastAsia="zh-CN"/>
        </w:rPr>
        <w:t>供货商</w:t>
      </w:r>
      <w:r>
        <w:rPr>
          <w:rFonts w:ascii="Times New Roman"/>
          <w:color w:val="auto"/>
          <w:kern w:val="2"/>
          <w:sz w:val="28"/>
          <w:szCs w:val="28"/>
        </w:rPr>
        <w:t>应认真审阅</w:t>
      </w:r>
      <w:r>
        <w:rPr>
          <w:rFonts w:hint="eastAsia" w:ascii="Times New Roman"/>
          <w:color w:val="auto"/>
          <w:kern w:val="2"/>
          <w:sz w:val="28"/>
          <w:szCs w:val="28"/>
          <w:lang w:val="en-US" w:eastAsia="zh-CN"/>
        </w:rPr>
        <w:t>调研</w:t>
      </w:r>
      <w:r>
        <w:rPr>
          <w:rFonts w:ascii="Times New Roman"/>
          <w:color w:val="auto"/>
          <w:kern w:val="2"/>
          <w:sz w:val="28"/>
          <w:szCs w:val="28"/>
        </w:rPr>
        <w:t>文件中的所有内容。如果</w:t>
      </w:r>
      <w:r>
        <w:rPr>
          <w:rFonts w:hint="eastAsia" w:ascii="Times New Roman"/>
          <w:color w:val="auto"/>
          <w:kern w:val="2"/>
          <w:sz w:val="28"/>
          <w:szCs w:val="28"/>
          <w:lang w:eastAsia="zh-CN"/>
        </w:rPr>
        <w:t>供货商</w:t>
      </w:r>
      <w:r>
        <w:rPr>
          <w:rFonts w:ascii="Times New Roman"/>
          <w:color w:val="auto"/>
          <w:kern w:val="2"/>
          <w:sz w:val="28"/>
          <w:szCs w:val="28"/>
        </w:rPr>
        <w:t>的</w:t>
      </w:r>
      <w:r>
        <w:rPr>
          <w:rFonts w:hint="eastAsia" w:ascii="Times New Roman"/>
          <w:color w:val="auto"/>
          <w:kern w:val="2"/>
          <w:sz w:val="28"/>
          <w:szCs w:val="28"/>
          <w:lang w:val="en-US" w:eastAsia="zh-CN"/>
        </w:rPr>
        <w:t>响应</w:t>
      </w:r>
      <w:r>
        <w:rPr>
          <w:rFonts w:ascii="Times New Roman"/>
          <w:color w:val="auto"/>
          <w:kern w:val="2"/>
          <w:sz w:val="28"/>
          <w:szCs w:val="28"/>
        </w:rPr>
        <w:t>文件不能符</w:t>
      </w:r>
      <w:r>
        <w:rPr>
          <w:rFonts w:hint="eastAsia" w:ascii="Times New Roman"/>
          <w:color w:val="auto"/>
          <w:kern w:val="2"/>
          <w:sz w:val="28"/>
          <w:szCs w:val="28"/>
          <w:lang w:val="en-US" w:eastAsia="zh-CN"/>
        </w:rPr>
        <w:t>调研</w:t>
      </w:r>
      <w:r>
        <w:rPr>
          <w:rFonts w:ascii="Times New Roman"/>
          <w:color w:val="auto"/>
          <w:kern w:val="2"/>
          <w:sz w:val="28"/>
          <w:szCs w:val="28"/>
        </w:rPr>
        <w:t>价文件的要求，责任由</w:t>
      </w:r>
      <w:r>
        <w:rPr>
          <w:rFonts w:hint="eastAsia" w:ascii="Times New Roman"/>
          <w:color w:val="auto"/>
          <w:kern w:val="2"/>
          <w:sz w:val="28"/>
          <w:szCs w:val="28"/>
          <w:lang w:eastAsia="zh-CN"/>
        </w:rPr>
        <w:t>供货商</w:t>
      </w:r>
      <w:r>
        <w:rPr>
          <w:rFonts w:ascii="Times New Roman"/>
          <w:color w:val="auto"/>
          <w:kern w:val="2"/>
          <w:sz w:val="28"/>
          <w:szCs w:val="28"/>
        </w:rPr>
        <w:t>自负。实质上不响应</w:t>
      </w:r>
      <w:r>
        <w:rPr>
          <w:rFonts w:hint="eastAsia" w:ascii="Times New Roman"/>
          <w:color w:val="auto"/>
          <w:kern w:val="2"/>
          <w:sz w:val="28"/>
          <w:szCs w:val="28"/>
          <w:lang w:val="en-US" w:eastAsia="zh-CN"/>
        </w:rPr>
        <w:t>调研</w:t>
      </w:r>
      <w:r>
        <w:rPr>
          <w:rFonts w:ascii="Times New Roman"/>
          <w:color w:val="auto"/>
          <w:kern w:val="2"/>
          <w:sz w:val="28"/>
          <w:szCs w:val="28"/>
        </w:rPr>
        <w:t>文件要求的</w:t>
      </w:r>
      <w:r>
        <w:rPr>
          <w:rFonts w:hint="eastAsia" w:ascii="Times New Roman"/>
          <w:color w:val="auto"/>
          <w:kern w:val="2"/>
          <w:sz w:val="28"/>
          <w:szCs w:val="28"/>
          <w:lang w:val="en-US" w:eastAsia="zh-CN"/>
        </w:rPr>
        <w:t>文件</w:t>
      </w:r>
      <w:r>
        <w:rPr>
          <w:rFonts w:ascii="Times New Roman"/>
          <w:color w:val="auto"/>
          <w:kern w:val="2"/>
          <w:sz w:val="28"/>
          <w:szCs w:val="28"/>
        </w:rPr>
        <w:t>将被拒绝。</w:t>
      </w:r>
    </w:p>
    <w:p>
      <w:pPr>
        <w:pStyle w:val="53"/>
        <w:keepNext w:val="0"/>
        <w:keepLines w:val="0"/>
        <w:pageBreakBefore w:val="0"/>
        <w:numPr>
          <w:ilvl w:val="0"/>
          <w:numId w:val="2"/>
        </w:numPr>
        <w:kinsoku/>
        <w:overflowPunct/>
        <w:topLinePunct w:val="0"/>
        <w:autoSpaceDE/>
        <w:autoSpaceDN/>
        <w:bidi w:val="0"/>
        <w:adjustRightInd/>
        <w:snapToGrid/>
        <w:spacing w:line="440" w:lineRule="exact"/>
        <w:ind w:left="0" w:leftChars="0" w:right="210" w:firstLine="0" w:firstLineChars="0"/>
        <w:jc w:val="left"/>
        <w:textAlignment w:val="auto"/>
        <w:outlineLvl w:val="1"/>
        <w:rPr>
          <w:rFonts w:hint="eastAsia" w:ascii="Times New Roman"/>
          <w:b/>
          <w:color w:val="auto"/>
          <w:kern w:val="2"/>
          <w:sz w:val="28"/>
          <w:szCs w:val="28"/>
          <w:lang w:val="en-US" w:eastAsia="zh-CN"/>
        </w:rPr>
      </w:pPr>
      <w:bookmarkStart w:id="0" w:name="_Hlk127465662"/>
      <w:r>
        <w:rPr>
          <w:rFonts w:hint="eastAsia" w:ascii="Times New Roman"/>
          <w:b/>
          <w:color w:val="auto"/>
          <w:kern w:val="2"/>
          <w:sz w:val="28"/>
          <w:szCs w:val="28"/>
          <w:lang w:val="en-US" w:eastAsia="zh-CN"/>
        </w:rPr>
        <w:t>响应文件的组成</w:t>
      </w:r>
    </w:p>
    <w:bookmarkEnd w:id="0"/>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ascii="Times New Roman"/>
          <w:color w:val="auto"/>
          <w:kern w:val="2"/>
          <w:sz w:val="28"/>
          <w:szCs w:val="28"/>
        </w:rPr>
      </w:pPr>
      <w:r>
        <w:rPr>
          <w:rFonts w:hint="eastAsia" w:ascii="Times New Roman"/>
          <w:color w:val="auto"/>
          <w:kern w:val="2"/>
          <w:sz w:val="28"/>
          <w:szCs w:val="28"/>
          <w:lang w:val="en-US" w:eastAsia="zh-CN"/>
        </w:rPr>
        <w:t>响应</w:t>
      </w:r>
      <w:r>
        <w:rPr>
          <w:rFonts w:ascii="Times New Roman"/>
          <w:color w:val="auto"/>
          <w:kern w:val="2"/>
          <w:sz w:val="28"/>
          <w:szCs w:val="28"/>
        </w:rPr>
        <w:t>文件应包括下列内容及必要的复印件：（具体格式以</w:t>
      </w:r>
      <w:r>
        <w:rPr>
          <w:rFonts w:hint="eastAsia" w:ascii="Times New Roman"/>
          <w:color w:val="auto"/>
          <w:kern w:val="2"/>
          <w:sz w:val="28"/>
          <w:szCs w:val="28"/>
          <w:lang w:val="en-US" w:eastAsia="zh-CN"/>
        </w:rPr>
        <w:t>响应</w:t>
      </w:r>
      <w:r>
        <w:rPr>
          <w:rFonts w:ascii="Times New Roman"/>
          <w:color w:val="auto"/>
          <w:kern w:val="2"/>
          <w:sz w:val="28"/>
          <w:szCs w:val="28"/>
        </w:rPr>
        <w:t>文件格式为准）</w:t>
      </w:r>
    </w:p>
    <w:p>
      <w:pPr>
        <w:keepNext w:val="0"/>
        <w:keepLines w:val="0"/>
        <w:pageBreakBefore w:val="0"/>
        <w:numPr>
          <w:ilvl w:val="0"/>
          <w:numId w:val="5"/>
        </w:numPr>
        <w:kinsoku/>
        <w:overflowPunct/>
        <w:topLinePunct w:val="0"/>
        <w:autoSpaceDE/>
        <w:autoSpaceDN/>
        <w:bidi w:val="0"/>
        <w:adjustRightInd/>
        <w:snapToGrid/>
        <w:spacing w:line="440" w:lineRule="exact"/>
        <w:ind w:left="0" w:leftChars="0" w:firstLine="420" w:firstLineChars="0"/>
        <w:textAlignment w:val="auto"/>
        <w:outlineLvl w:val="3"/>
        <w:rPr>
          <w:rFonts w:ascii="Times New Roman"/>
          <w:b/>
          <w:color w:val="auto"/>
          <w:kern w:val="2"/>
          <w:sz w:val="28"/>
          <w:szCs w:val="28"/>
        </w:rPr>
      </w:pPr>
      <w:r>
        <w:rPr>
          <w:rFonts w:ascii="Times New Roman"/>
          <w:b/>
          <w:color w:val="auto"/>
          <w:kern w:val="2"/>
          <w:sz w:val="28"/>
          <w:szCs w:val="28"/>
        </w:rPr>
        <w:t>商务文档</w:t>
      </w:r>
    </w:p>
    <w:p>
      <w:pPr>
        <w:keepNext w:val="0"/>
        <w:keepLines w:val="0"/>
        <w:pageBreakBefore w:val="0"/>
        <w:numPr>
          <w:ilvl w:val="0"/>
          <w:numId w:val="6"/>
        </w:numPr>
        <w:kinsoku/>
        <w:overflowPunct/>
        <w:topLinePunct w:val="0"/>
        <w:autoSpaceDE/>
        <w:autoSpaceDN/>
        <w:bidi w:val="0"/>
        <w:adjustRightInd/>
        <w:snapToGrid/>
        <w:spacing w:line="440" w:lineRule="exact"/>
        <w:ind w:firstLine="560" w:firstLineChars="200"/>
        <w:textAlignment w:val="auto"/>
        <w:rPr>
          <w:rFonts w:ascii="Times New Roman"/>
          <w:color w:val="auto"/>
          <w:sz w:val="28"/>
          <w:szCs w:val="28"/>
        </w:rPr>
      </w:pPr>
      <w:r>
        <w:rPr>
          <w:rFonts w:hint="eastAsia" w:ascii="Times New Roman"/>
          <w:color w:val="auto"/>
          <w:sz w:val="28"/>
          <w:szCs w:val="28"/>
          <w:lang w:val="en-US" w:eastAsia="zh-CN"/>
        </w:rPr>
        <w:t xml:space="preserve"> </w:t>
      </w:r>
      <w:r>
        <w:rPr>
          <w:rFonts w:ascii="Times New Roman"/>
          <w:color w:val="auto"/>
          <w:sz w:val="28"/>
          <w:szCs w:val="28"/>
        </w:rPr>
        <w:t>商务部分</w:t>
      </w:r>
    </w:p>
    <w:p>
      <w:pPr>
        <w:keepNext w:val="0"/>
        <w:keepLines w:val="0"/>
        <w:pageBreakBefore w:val="0"/>
        <w:numPr>
          <w:ilvl w:val="0"/>
          <w:numId w:val="7"/>
        </w:numPr>
        <w:kinsoku/>
        <w:overflowPunct/>
        <w:topLinePunct w:val="0"/>
        <w:autoSpaceDE/>
        <w:autoSpaceDN/>
        <w:bidi w:val="0"/>
        <w:adjustRightInd/>
        <w:snapToGrid/>
        <w:spacing w:line="440" w:lineRule="exact"/>
        <w:ind w:left="0" w:leftChars="0" w:firstLine="560" w:firstLineChars="200"/>
        <w:textAlignment w:val="auto"/>
        <w:rPr>
          <w:rFonts w:ascii="Times New Roman"/>
          <w:color w:val="auto"/>
          <w:sz w:val="28"/>
          <w:szCs w:val="28"/>
        </w:rPr>
      </w:pPr>
      <w:r>
        <w:rPr>
          <w:rFonts w:ascii="Times New Roman"/>
          <w:color w:val="auto"/>
          <w:sz w:val="28"/>
          <w:szCs w:val="28"/>
        </w:rPr>
        <w:t>报价函</w:t>
      </w:r>
    </w:p>
    <w:p>
      <w:pPr>
        <w:keepNext w:val="0"/>
        <w:keepLines w:val="0"/>
        <w:pageBreakBefore w:val="0"/>
        <w:numPr>
          <w:ilvl w:val="0"/>
          <w:numId w:val="7"/>
        </w:numPr>
        <w:kinsoku/>
        <w:overflowPunct/>
        <w:topLinePunct w:val="0"/>
        <w:autoSpaceDE/>
        <w:autoSpaceDN/>
        <w:bidi w:val="0"/>
        <w:adjustRightInd/>
        <w:snapToGrid/>
        <w:spacing w:line="440" w:lineRule="exact"/>
        <w:ind w:left="0" w:leftChars="0" w:firstLine="560" w:firstLineChars="200"/>
        <w:textAlignment w:val="auto"/>
        <w:rPr>
          <w:rFonts w:ascii="Times New Roman"/>
          <w:color w:val="auto"/>
          <w:sz w:val="28"/>
          <w:szCs w:val="28"/>
        </w:rPr>
      </w:pPr>
      <w:r>
        <w:rPr>
          <w:rFonts w:ascii="Times New Roman"/>
          <w:color w:val="auto"/>
          <w:sz w:val="28"/>
          <w:szCs w:val="28"/>
        </w:rPr>
        <w:t>法人授权委托书（原件加盖公章），被授权人身份证复印件加盖公章</w:t>
      </w:r>
      <w:r>
        <w:rPr>
          <w:rFonts w:hint="eastAsia" w:ascii="Times New Roman"/>
          <w:color w:val="auto"/>
          <w:sz w:val="28"/>
          <w:szCs w:val="28"/>
          <w:lang w:eastAsia="zh-CN"/>
        </w:rPr>
        <w:t>。</w:t>
      </w:r>
    </w:p>
    <w:p>
      <w:pPr>
        <w:keepNext w:val="0"/>
        <w:keepLines w:val="0"/>
        <w:pageBreakBefore w:val="0"/>
        <w:numPr>
          <w:ilvl w:val="0"/>
          <w:numId w:val="7"/>
        </w:numPr>
        <w:kinsoku/>
        <w:overflowPunct/>
        <w:topLinePunct w:val="0"/>
        <w:autoSpaceDE/>
        <w:autoSpaceDN/>
        <w:bidi w:val="0"/>
        <w:adjustRightInd/>
        <w:snapToGrid/>
        <w:spacing w:line="440" w:lineRule="exact"/>
        <w:ind w:left="0" w:leftChars="0" w:firstLine="560" w:firstLineChars="200"/>
        <w:textAlignment w:val="auto"/>
        <w:rPr>
          <w:rFonts w:ascii="Times New Roman"/>
          <w:color w:val="auto"/>
          <w:sz w:val="28"/>
          <w:szCs w:val="28"/>
        </w:rPr>
      </w:pPr>
      <w:r>
        <w:rPr>
          <w:rFonts w:ascii="Times New Roman"/>
          <w:color w:val="auto"/>
          <w:sz w:val="28"/>
          <w:szCs w:val="28"/>
        </w:rPr>
        <w:t>报价一览表</w:t>
      </w:r>
    </w:p>
    <w:p>
      <w:pPr>
        <w:keepNext w:val="0"/>
        <w:keepLines w:val="0"/>
        <w:pageBreakBefore w:val="0"/>
        <w:numPr>
          <w:ilvl w:val="0"/>
          <w:numId w:val="7"/>
        </w:numPr>
        <w:kinsoku/>
        <w:overflowPunct/>
        <w:topLinePunct w:val="0"/>
        <w:autoSpaceDE/>
        <w:autoSpaceDN/>
        <w:bidi w:val="0"/>
        <w:adjustRightInd/>
        <w:snapToGrid/>
        <w:spacing w:line="440" w:lineRule="exact"/>
        <w:ind w:left="0" w:leftChars="0" w:firstLine="560" w:firstLineChars="200"/>
        <w:textAlignment w:val="auto"/>
        <w:rPr>
          <w:rFonts w:ascii="Times New Roman"/>
          <w:color w:val="auto"/>
          <w:sz w:val="28"/>
          <w:szCs w:val="28"/>
        </w:rPr>
      </w:pPr>
      <w:r>
        <w:rPr>
          <w:rFonts w:ascii="Times New Roman"/>
          <w:color w:val="auto"/>
          <w:sz w:val="28"/>
          <w:szCs w:val="28"/>
        </w:rPr>
        <w:t>商务条款偏离表</w:t>
      </w:r>
    </w:p>
    <w:p>
      <w:pPr>
        <w:keepNext w:val="0"/>
        <w:keepLines w:val="0"/>
        <w:pageBreakBefore w:val="0"/>
        <w:numPr>
          <w:ilvl w:val="0"/>
          <w:numId w:val="7"/>
        </w:numPr>
        <w:kinsoku/>
        <w:overflowPunct/>
        <w:topLinePunct w:val="0"/>
        <w:autoSpaceDE/>
        <w:autoSpaceDN/>
        <w:bidi w:val="0"/>
        <w:adjustRightInd/>
        <w:snapToGrid/>
        <w:spacing w:line="440" w:lineRule="exact"/>
        <w:ind w:left="0" w:leftChars="0" w:firstLine="560" w:firstLineChars="200"/>
        <w:textAlignment w:val="auto"/>
        <w:rPr>
          <w:rFonts w:ascii="Times New Roman"/>
          <w:color w:val="auto"/>
          <w:sz w:val="28"/>
          <w:szCs w:val="28"/>
        </w:rPr>
      </w:pPr>
      <w:r>
        <w:rPr>
          <w:rFonts w:ascii="Times New Roman"/>
          <w:color w:val="auto"/>
          <w:sz w:val="28"/>
          <w:szCs w:val="28"/>
        </w:rPr>
        <w:t>企业概况</w:t>
      </w:r>
    </w:p>
    <w:p>
      <w:pPr>
        <w:keepNext w:val="0"/>
        <w:keepLines w:val="0"/>
        <w:pageBreakBefore w:val="0"/>
        <w:numPr>
          <w:ilvl w:val="0"/>
          <w:numId w:val="7"/>
        </w:numPr>
        <w:kinsoku/>
        <w:overflowPunct/>
        <w:topLinePunct w:val="0"/>
        <w:autoSpaceDE/>
        <w:autoSpaceDN/>
        <w:bidi w:val="0"/>
        <w:adjustRightInd/>
        <w:snapToGrid/>
        <w:spacing w:line="440" w:lineRule="exact"/>
        <w:ind w:left="0" w:leftChars="0" w:firstLine="560" w:firstLineChars="200"/>
        <w:textAlignment w:val="auto"/>
        <w:rPr>
          <w:rFonts w:ascii="Times New Roman"/>
          <w:color w:val="auto"/>
          <w:sz w:val="28"/>
          <w:szCs w:val="28"/>
        </w:rPr>
      </w:pPr>
      <w:r>
        <w:rPr>
          <w:rFonts w:ascii="Times New Roman"/>
          <w:color w:val="auto"/>
          <w:sz w:val="28"/>
          <w:szCs w:val="28"/>
        </w:rPr>
        <w:t>经营业绩</w:t>
      </w:r>
    </w:p>
    <w:p>
      <w:pPr>
        <w:keepNext w:val="0"/>
        <w:keepLines w:val="0"/>
        <w:pageBreakBefore w:val="0"/>
        <w:numPr>
          <w:ilvl w:val="0"/>
          <w:numId w:val="6"/>
        </w:numPr>
        <w:kinsoku/>
        <w:overflowPunct/>
        <w:topLinePunct w:val="0"/>
        <w:autoSpaceDE/>
        <w:autoSpaceDN/>
        <w:bidi w:val="0"/>
        <w:adjustRightInd/>
        <w:snapToGrid/>
        <w:spacing w:line="440" w:lineRule="exact"/>
        <w:ind w:left="0" w:leftChars="0" w:firstLine="560" w:firstLineChars="200"/>
        <w:textAlignment w:val="auto"/>
        <w:rPr>
          <w:rFonts w:ascii="Times New Roman"/>
          <w:color w:val="auto"/>
          <w:sz w:val="28"/>
          <w:szCs w:val="28"/>
        </w:rPr>
      </w:pPr>
      <w:r>
        <w:rPr>
          <w:rFonts w:hint="eastAsia" w:ascii="Times New Roman"/>
          <w:color w:val="auto"/>
          <w:sz w:val="28"/>
          <w:szCs w:val="28"/>
          <w:lang w:val="en-US" w:eastAsia="zh-CN"/>
        </w:rPr>
        <w:t xml:space="preserve"> </w:t>
      </w:r>
      <w:r>
        <w:rPr>
          <w:rFonts w:ascii="Times New Roman"/>
          <w:color w:val="auto"/>
          <w:sz w:val="28"/>
          <w:szCs w:val="28"/>
        </w:rPr>
        <w:t>资质部分</w:t>
      </w:r>
    </w:p>
    <w:p>
      <w:pPr>
        <w:keepNext w:val="0"/>
        <w:keepLines w:val="0"/>
        <w:pageBreakBefore w:val="0"/>
        <w:numPr>
          <w:ilvl w:val="0"/>
          <w:numId w:val="8"/>
        </w:numPr>
        <w:kinsoku/>
        <w:overflowPunct/>
        <w:topLinePunct w:val="0"/>
        <w:autoSpaceDE/>
        <w:autoSpaceDN/>
        <w:bidi w:val="0"/>
        <w:adjustRightInd/>
        <w:snapToGrid/>
        <w:spacing w:line="440" w:lineRule="exact"/>
        <w:ind w:left="0" w:leftChars="0" w:firstLine="560" w:firstLineChars="200"/>
        <w:textAlignment w:val="auto"/>
        <w:rPr>
          <w:rFonts w:ascii="Times New Roman"/>
          <w:color w:val="auto"/>
          <w:sz w:val="28"/>
          <w:szCs w:val="28"/>
        </w:rPr>
      </w:pPr>
      <w:r>
        <w:rPr>
          <w:rFonts w:ascii="Times New Roman"/>
          <w:color w:val="auto"/>
          <w:sz w:val="28"/>
          <w:szCs w:val="28"/>
        </w:rPr>
        <w:t>经过工商部门上一年度年检的营业执照（三证合一）。（复印件加盖公章）</w:t>
      </w:r>
    </w:p>
    <w:p>
      <w:pPr>
        <w:keepNext w:val="0"/>
        <w:keepLines w:val="0"/>
        <w:pageBreakBefore w:val="0"/>
        <w:numPr>
          <w:ilvl w:val="0"/>
          <w:numId w:val="8"/>
        </w:numPr>
        <w:kinsoku/>
        <w:overflowPunct/>
        <w:topLinePunct w:val="0"/>
        <w:autoSpaceDE/>
        <w:autoSpaceDN/>
        <w:bidi w:val="0"/>
        <w:adjustRightInd/>
        <w:snapToGrid/>
        <w:spacing w:line="440" w:lineRule="exact"/>
        <w:ind w:left="0" w:leftChars="0" w:firstLine="560" w:firstLineChars="200"/>
        <w:textAlignment w:val="auto"/>
        <w:rPr>
          <w:rFonts w:ascii="Times New Roman"/>
          <w:i w:val="0"/>
          <w:iCs w:val="0"/>
          <w:color w:val="auto"/>
          <w:sz w:val="28"/>
          <w:szCs w:val="28"/>
        </w:rPr>
      </w:pPr>
      <w:bookmarkStart w:id="1" w:name="_Toc210361366"/>
      <w:bookmarkStart w:id="2" w:name="_Toc211938946"/>
      <w:r>
        <w:rPr>
          <w:rFonts w:hint="eastAsia" w:ascii="Times New Roman"/>
          <w:i w:val="0"/>
          <w:iCs w:val="0"/>
          <w:color w:val="auto"/>
          <w:sz w:val="28"/>
          <w:szCs w:val="28"/>
          <w:lang w:val="en-US" w:eastAsia="zh-CN"/>
        </w:rPr>
        <w:t>计算机软件著作权登记证书。（复印件加盖公章）</w:t>
      </w:r>
    </w:p>
    <w:p>
      <w:pPr>
        <w:pStyle w:val="53"/>
        <w:keepNext w:val="0"/>
        <w:keepLines w:val="0"/>
        <w:pageBreakBefore w:val="0"/>
        <w:numPr>
          <w:ilvl w:val="0"/>
          <w:numId w:val="8"/>
        </w:numPr>
        <w:kinsoku/>
        <w:overflowPunct/>
        <w:topLinePunct w:val="0"/>
        <w:autoSpaceDE/>
        <w:autoSpaceDN/>
        <w:bidi w:val="0"/>
        <w:adjustRightInd/>
        <w:snapToGrid/>
        <w:spacing w:line="440" w:lineRule="exact"/>
        <w:ind w:left="0" w:leftChars="0" w:firstLine="560" w:firstLineChars="200"/>
        <w:textAlignment w:val="auto"/>
        <w:rPr>
          <w:rFonts w:ascii="Times New Roman"/>
          <w:color w:val="auto"/>
          <w:sz w:val="28"/>
          <w:szCs w:val="28"/>
        </w:rPr>
      </w:pPr>
      <w:r>
        <w:rPr>
          <w:rFonts w:hint="eastAsia" w:ascii="Times New Roman"/>
          <w:color w:val="auto"/>
          <w:sz w:val="28"/>
          <w:szCs w:val="28"/>
          <w:lang w:val="en-US" w:eastAsia="zh-CN"/>
        </w:rPr>
        <w:t>供货商应近三年内在经营活动中没有重大违法记录的相关声明和证明文件。</w:t>
      </w:r>
    </w:p>
    <w:p>
      <w:pPr>
        <w:pStyle w:val="53"/>
        <w:keepNext w:val="0"/>
        <w:keepLines w:val="0"/>
        <w:pageBreakBefore w:val="0"/>
        <w:numPr>
          <w:ilvl w:val="0"/>
          <w:numId w:val="8"/>
        </w:numPr>
        <w:kinsoku/>
        <w:overflowPunct/>
        <w:topLinePunct w:val="0"/>
        <w:autoSpaceDE/>
        <w:autoSpaceDN/>
        <w:bidi w:val="0"/>
        <w:adjustRightInd/>
        <w:snapToGrid/>
        <w:spacing w:line="440" w:lineRule="exact"/>
        <w:ind w:left="0" w:leftChars="0" w:firstLine="560" w:firstLineChars="200"/>
        <w:textAlignment w:val="auto"/>
        <w:rPr>
          <w:rFonts w:ascii="Times New Roman"/>
          <w:color w:val="auto"/>
          <w:sz w:val="28"/>
          <w:szCs w:val="28"/>
        </w:rPr>
      </w:pPr>
      <w:r>
        <w:rPr>
          <w:rFonts w:hint="eastAsia" w:ascii="Times New Roman"/>
          <w:color w:val="auto"/>
          <w:sz w:val="28"/>
          <w:szCs w:val="28"/>
          <w:lang w:val="en-US" w:eastAsia="zh-CN"/>
        </w:rPr>
        <w:t>供货商</w:t>
      </w:r>
      <w:r>
        <w:rPr>
          <w:rFonts w:hint="eastAsia" w:ascii="Times New Roman"/>
          <w:color w:val="auto"/>
          <w:sz w:val="28"/>
          <w:szCs w:val="28"/>
        </w:rPr>
        <w:t>须提供</w:t>
      </w:r>
      <w:r>
        <w:rPr>
          <w:rFonts w:hint="eastAsia" w:ascii="Times New Roman"/>
          <w:i w:val="0"/>
          <w:iCs w:val="0"/>
          <w:color w:val="auto"/>
          <w:sz w:val="28"/>
          <w:szCs w:val="28"/>
        </w:rPr>
        <w:t>202</w:t>
      </w:r>
      <w:r>
        <w:rPr>
          <w:rFonts w:hint="eastAsia" w:ascii="Times New Roman"/>
          <w:i w:val="0"/>
          <w:iCs w:val="0"/>
          <w:color w:val="auto"/>
          <w:sz w:val="28"/>
          <w:szCs w:val="28"/>
          <w:lang w:val="en-US" w:eastAsia="zh-CN"/>
        </w:rPr>
        <w:t>3</w:t>
      </w:r>
      <w:r>
        <w:rPr>
          <w:rFonts w:hint="eastAsia" w:ascii="Times New Roman"/>
          <w:i w:val="0"/>
          <w:iCs w:val="0"/>
          <w:color w:val="auto"/>
          <w:sz w:val="28"/>
          <w:szCs w:val="28"/>
        </w:rPr>
        <w:t>年度（若无则提供202</w:t>
      </w:r>
      <w:r>
        <w:rPr>
          <w:rFonts w:hint="eastAsia" w:ascii="Times New Roman"/>
          <w:i w:val="0"/>
          <w:iCs w:val="0"/>
          <w:color w:val="auto"/>
          <w:sz w:val="28"/>
          <w:szCs w:val="28"/>
          <w:lang w:val="en-US" w:eastAsia="zh-CN"/>
        </w:rPr>
        <w:t>2</w:t>
      </w:r>
      <w:r>
        <w:rPr>
          <w:rFonts w:hint="eastAsia" w:ascii="Times New Roman"/>
          <w:i w:val="0"/>
          <w:iCs w:val="0"/>
          <w:color w:val="auto"/>
          <w:sz w:val="28"/>
          <w:szCs w:val="28"/>
        </w:rPr>
        <w:t>年度）</w:t>
      </w:r>
      <w:r>
        <w:rPr>
          <w:rFonts w:hint="eastAsia" w:ascii="Times New Roman"/>
          <w:color w:val="auto"/>
          <w:sz w:val="28"/>
          <w:szCs w:val="28"/>
        </w:rPr>
        <w:t>经审计的财务报表和</w:t>
      </w:r>
      <w:r>
        <w:rPr>
          <w:rFonts w:hint="eastAsia" w:ascii="Times New Roman"/>
          <w:color w:val="auto"/>
          <w:sz w:val="28"/>
          <w:szCs w:val="28"/>
          <w:lang w:val="en-US" w:eastAsia="zh-CN"/>
        </w:rPr>
        <w:t>调研</w:t>
      </w:r>
      <w:r>
        <w:rPr>
          <w:rFonts w:hint="eastAsia" w:ascii="Times New Roman"/>
          <w:color w:val="auto"/>
          <w:sz w:val="28"/>
          <w:szCs w:val="28"/>
        </w:rPr>
        <w:t>前三个月内出具的银行资信证明或其复印件。</w:t>
      </w:r>
    </w:p>
    <w:p>
      <w:pPr>
        <w:keepNext w:val="0"/>
        <w:keepLines w:val="0"/>
        <w:pageBreakBefore w:val="0"/>
        <w:numPr>
          <w:ilvl w:val="0"/>
          <w:numId w:val="8"/>
        </w:numPr>
        <w:kinsoku/>
        <w:overflowPunct/>
        <w:topLinePunct w:val="0"/>
        <w:autoSpaceDE/>
        <w:autoSpaceDN/>
        <w:bidi w:val="0"/>
        <w:adjustRightInd/>
        <w:snapToGrid/>
        <w:spacing w:line="440" w:lineRule="exact"/>
        <w:ind w:left="0" w:leftChars="0" w:firstLine="560" w:firstLineChars="200"/>
        <w:textAlignment w:val="auto"/>
        <w:rPr>
          <w:rFonts w:ascii="Times New Roman"/>
          <w:color w:val="auto"/>
          <w:sz w:val="28"/>
          <w:szCs w:val="28"/>
        </w:rPr>
      </w:pPr>
      <w:r>
        <w:rPr>
          <w:rFonts w:ascii="Times New Roman"/>
          <w:color w:val="auto"/>
          <w:sz w:val="28"/>
          <w:szCs w:val="28"/>
        </w:rPr>
        <w:t>如以上证件正在年检，请出示相关行政主管机关的年检证明。以上证件需</w:t>
      </w:r>
      <w:r>
        <w:rPr>
          <w:rFonts w:hint="eastAsia" w:ascii="Times New Roman"/>
          <w:color w:val="auto"/>
          <w:sz w:val="28"/>
          <w:szCs w:val="28"/>
          <w:lang w:val="en-US" w:eastAsia="zh-CN"/>
        </w:rPr>
        <w:t>供货</w:t>
      </w:r>
      <w:r>
        <w:rPr>
          <w:rFonts w:hint="eastAsia" w:ascii="Times New Roman"/>
          <w:color w:val="auto"/>
          <w:sz w:val="28"/>
          <w:szCs w:val="28"/>
          <w:lang w:eastAsia="zh-CN"/>
        </w:rPr>
        <w:t>商</w:t>
      </w:r>
      <w:r>
        <w:rPr>
          <w:rFonts w:ascii="Times New Roman"/>
          <w:color w:val="auto"/>
          <w:sz w:val="28"/>
          <w:szCs w:val="28"/>
        </w:rPr>
        <w:t>携带并出示原件验核；同时提交上述证件的复印件一套存档。（复印件加盖公章）</w:t>
      </w:r>
    </w:p>
    <w:p>
      <w:pPr>
        <w:pStyle w:val="53"/>
        <w:keepNext w:val="0"/>
        <w:keepLines w:val="0"/>
        <w:pageBreakBefore w:val="0"/>
        <w:numPr>
          <w:ilvl w:val="0"/>
          <w:numId w:val="5"/>
        </w:numPr>
        <w:kinsoku/>
        <w:overflowPunct/>
        <w:topLinePunct w:val="0"/>
        <w:autoSpaceDE/>
        <w:autoSpaceDN/>
        <w:bidi w:val="0"/>
        <w:adjustRightInd/>
        <w:snapToGrid/>
        <w:spacing w:line="440" w:lineRule="exact"/>
        <w:ind w:left="0" w:leftChars="0" w:right="210" w:rightChars="0" w:firstLine="420" w:firstLineChars="0"/>
        <w:textAlignment w:val="auto"/>
        <w:outlineLvl w:val="3"/>
        <w:rPr>
          <w:b/>
          <w:bCs/>
          <w:color w:val="auto"/>
          <w:sz w:val="28"/>
          <w:szCs w:val="28"/>
        </w:rPr>
      </w:pPr>
      <w:r>
        <w:rPr>
          <w:rFonts w:hint="eastAsia"/>
          <w:b/>
          <w:bCs/>
          <w:color w:val="auto"/>
          <w:sz w:val="28"/>
          <w:szCs w:val="28"/>
        </w:rPr>
        <w:t>技术文档</w:t>
      </w:r>
    </w:p>
    <w:p>
      <w:pPr>
        <w:keepNext w:val="0"/>
        <w:keepLines w:val="0"/>
        <w:pageBreakBefore w:val="0"/>
        <w:numPr>
          <w:ilvl w:val="0"/>
          <w:numId w:val="9"/>
        </w:numPr>
        <w:kinsoku/>
        <w:overflowPunct/>
        <w:topLinePunct w:val="0"/>
        <w:autoSpaceDE/>
        <w:autoSpaceDN/>
        <w:bidi w:val="0"/>
        <w:adjustRightInd/>
        <w:snapToGrid/>
        <w:spacing w:line="440" w:lineRule="exact"/>
        <w:ind w:left="0" w:leftChars="0" w:right="210" w:firstLine="567" w:firstLineChars="0"/>
        <w:textAlignment w:val="auto"/>
        <w:rPr>
          <w:rFonts w:ascii="Times New Roman"/>
          <w:color w:val="auto"/>
          <w:sz w:val="28"/>
          <w:szCs w:val="28"/>
        </w:rPr>
      </w:pPr>
      <w:r>
        <w:rPr>
          <w:rStyle w:val="61"/>
          <w:rFonts w:ascii="Times New Roman"/>
          <w:b w:val="0"/>
          <w:color w:val="auto"/>
          <w:sz w:val="28"/>
          <w:szCs w:val="28"/>
        </w:rPr>
        <w:t>项目</w:t>
      </w:r>
      <w:r>
        <w:rPr>
          <w:rStyle w:val="61"/>
          <w:rFonts w:hint="eastAsia" w:ascii="Times New Roman"/>
          <w:b w:val="0"/>
          <w:color w:val="auto"/>
          <w:sz w:val="28"/>
          <w:szCs w:val="28"/>
          <w:lang w:val="en-US"/>
        </w:rPr>
        <w:t>建设</w:t>
      </w:r>
      <w:r>
        <w:rPr>
          <w:rStyle w:val="61"/>
          <w:rFonts w:ascii="Times New Roman"/>
          <w:b w:val="0"/>
          <w:color w:val="auto"/>
          <w:sz w:val="28"/>
          <w:szCs w:val="28"/>
        </w:rPr>
        <w:t>方案</w:t>
      </w:r>
    </w:p>
    <w:p>
      <w:pPr>
        <w:keepNext w:val="0"/>
        <w:keepLines w:val="0"/>
        <w:pageBreakBefore w:val="0"/>
        <w:numPr>
          <w:ilvl w:val="0"/>
          <w:numId w:val="10"/>
        </w:numPr>
        <w:kinsoku/>
        <w:overflowPunct/>
        <w:topLinePunct w:val="0"/>
        <w:autoSpaceDE/>
        <w:autoSpaceDN/>
        <w:bidi w:val="0"/>
        <w:adjustRightInd/>
        <w:snapToGrid/>
        <w:spacing w:line="440" w:lineRule="exact"/>
        <w:ind w:left="0" w:leftChars="0" w:firstLine="420" w:firstLineChars="150"/>
        <w:textAlignment w:val="auto"/>
        <w:rPr>
          <w:rFonts w:hint="eastAsia" w:hAnsi="宋体" w:cs="宋体"/>
          <w:color w:val="auto"/>
          <w:sz w:val="28"/>
          <w:szCs w:val="28"/>
          <w:lang w:val="en-US" w:eastAsia="zh-CN"/>
        </w:rPr>
      </w:pPr>
      <w:r>
        <w:rPr>
          <w:rFonts w:hint="eastAsia" w:hAnsi="宋体" w:cs="宋体"/>
          <w:color w:val="auto"/>
          <w:sz w:val="28"/>
          <w:szCs w:val="28"/>
          <w:lang w:val="en-US" w:eastAsia="zh-CN"/>
        </w:rPr>
        <w:t>应包含对</w:t>
      </w:r>
      <w:r>
        <w:rPr>
          <w:rFonts w:hint="eastAsia" w:hAnsi="宋体" w:cs="宋体"/>
          <w:b w:val="0"/>
          <w:bCs w:val="0"/>
          <w:i w:val="0"/>
          <w:iCs w:val="0"/>
          <w:color w:val="auto"/>
          <w:sz w:val="28"/>
          <w:szCs w:val="28"/>
          <w:lang w:val="en-US" w:eastAsia="zh-CN"/>
        </w:rPr>
        <w:t>采购信息化管理平台</w:t>
      </w:r>
      <w:r>
        <w:rPr>
          <w:rFonts w:hint="eastAsia" w:hAnsi="宋体" w:cs="宋体"/>
          <w:color w:val="auto"/>
          <w:sz w:val="28"/>
          <w:szCs w:val="28"/>
          <w:lang w:val="en-US" w:eastAsia="zh-CN"/>
        </w:rPr>
        <w:t>建设和部署的软件解决方案、硬件配置方案、网络架构方案、数据备份及安全方案、与集成平台及第三方系统的接口方案。</w:t>
      </w:r>
    </w:p>
    <w:p>
      <w:pPr>
        <w:keepNext w:val="0"/>
        <w:keepLines w:val="0"/>
        <w:pageBreakBefore w:val="0"/>
        <w:numPr>
          <w:ilvl w:val="0"/>
          <w:numId w:val="10"/>
        </w:numPr>
        <w:kinsoku/>
        <w:overflowPunct/>
        <w:topLinePunct w:val="0"/>
        <w:autoSpaceDE/>
        <w:autoSpaceDN/>
        <w:bidi w:val="0"/>
        <w:adjustRightInd/>
        <w:snapToGrid/>
        <w:spacing w:line="440" w:lineRule="exact"/>
        <w:ind w:left="0" w:leftChars="0" w:firstLine="420" w:firstLineChars="150"/>
        <w:textAlignment w:val="auto"/>
        <w:rPr>
          <w:rFonts w:hint="eastAsia" w:hAnsi="宋体" w:cs="宋体"/>
          <w:color w:val="auto"/>
          <w:sz w:val="28"/>
          <w:szCs w:val="28"/>
          <w:lang w:val="en-US" w:eastAsia="zh-CN"/>
        </w:rPr>
      </w:pPr>
      <w:r>
        <w:rPr>
          <w:rFonts w:hint="eastAsia" w:hAnsi="宋体" w:cs="宋体"/>
          <w:color w:val="auto"/>
          <w:sz w:val="28"/>
          <w:szCs w:val="28"/>
          <w:lang w:val="en-US" w:eastAsia="zh-CN"/>
        </w:rPr>
        <w:t>软件解决方案应重点描述</w:t>
      </w:r>
      <w:r>
        <w:rPr>
          <w:rFonts w:hint="eastAsia" w:hAnsi="宋体" w:cs="宋体"/>
          <w:i w:val="0"/>
          <w:iCs w:val="0"/>
          <w:color w:val="auto"/>
          <w:sz w:val="28"/>
          <w:szCs w:val="28"/>
          <w:lang w:val="en-US" w:eastAsia="zh-CN"/>
        </w:rPr>
        <w:t>采购信息化管理平台</w:t>
      </w:r>
      <w:r>
        <w:rPr>
          <w:rFonts w:hint="eastAsia" w:hAnsi="宋体" w:cs="宋体"/>
          <w:color w:val="auto"/>
          <w:sz w:val="28"/>
          <w:szCs w:val="28"/>
          <w:lang w:val="en-US" w:eastAsia="zh-CN"/>
        </w:rPr>
        <w:t>的架构、关键技术，以及主要流程、关键环节、异常情况的处理流程，关键功能点写明实现方案或截图附上文字说明，并对系统的先进性、安全性、可扩展性、可维护性进行说明。</w:t>
      </w:r>
    </w:p>
    <w:p>
      <w:pPr>
        <w:keepNext w:val="0"/>
        <w:keepLines w:val="0"/>
        <w:pageBreakBefore w:val="0"/>
        <w:numPr>
          <w:ilvl w:val="0"/>
          <w:numId w:val="10"/>
        </w:numPr>
        <w:kinsoku/>
        <w:overflowPunct/>
        <w:topLinePunct w:val="0"/>
        <w:autoSpaceDE/>
        <w:autoSpaceDN/>
        <w:bidi w:val="0"/>
        <w:adjustRightInd/>
        <w:snapToGrid/>
        <w:spacing w:line="440" w:lineRule="exact"/>
        <w:ind w:left="0" w:leftChars="0" w:firstLine="420" w:firstLineChars="150"/>
        <w:textAlignment w:val="auto"/>
        <w:rPr>
          <w:rFonts w:hint="eastAsia" w:hAnsi="宋体" w:cs="宋体"/>
          <w:color w:val="auto"/>
          <w:sz w:val="28"/>
          <w:szCs w:val="28"/>
          <w:lang w:val="en-US" w:eastAsia="zh-CN"/>
        </w:rPr>
      </w:pPr>
      <w:r>
        <w:rPr>
          <w:rFonts w:hint="eastAsia" w:hAnsi="宋体" w:cs="宋体"/>
          <w:color w:val="auto"/>
          <w:sz w:val="28"/>
          <w:szCs w:val="28"/>
          <w:lang w:val="en-US" w:eastAsia="zh-CN"/>
        </w:rPr>
        <w:t>解决方案的创新点及优势分析。</w:t>
      </w:r>
    </w:p>
    <w:p>
      <w:pPr>
        <w:keepNext w:val="0"/>
        <w:keepLines w:val="0"/>
        <w:pageBreakBefore w:val="0"/>
        <w:numPr>
          <w:ilvl w:val="0"/>
          <w:numId w:val="10"/>
        </w:numPr>
        <w:kinsoku/>
        <w:overflowPunct/>
        <w:topLinePunct w:val="0"/>
        <w:autoSpaceDE/>
        <w:autoSpaceDN/>
        <w:bidi w:val="0"/>
        <w:adjustRightInd/>
        <w:snapToGrid/>
        <w:spacing w:line="440" w:lineRule="exact"/>
        <w:ind w:left="0" w:leftChars="0" w:firstLine="420" w:firstLineChars="150"/>
        <w:textAlignment w:val="auto"/>
        <w:rPr>
          <w:rFonts w:hint="eastAsia" w:hAnsi="宋体" w:cs="宋体"/>
          <w:color w:val="auto"/>
          <w:sz w:val="28"/>
          <w:szCs w:val="28"/>
          <w:lang w:val="en-US" w:eastAsia="zh-CN"/>
        </w:rPr>
      </w:pPr>
      <w:r>
        <w:rPr>
          <w:rFonts w:hint="eastAsia" w:hAnsi="宋体" w:cs="宋体"/>
          <w:color w:val="auto"/>
          <w:sz w:val="28"/>
          <w:szCs w:val="28"/>
          <w:lang w:val="en-US" w:eastAsia="zh-CN"/>
        </w:rPr>
        <w:t>硬件配置方案要说明配置的硬件设备类型、数量、性能，并说明配置的理由，至少满足医院未来3-5年的发展需要。</w:t>
      </w:r>
    </w:p>
    <w:p>
      <w:pPr>
        <w:keepNext w:val="0"/>
        <w:keepLines w:val="0"/>
        <w:pageBreakBefore w:val="0"/>
        <w:numPr>
          <w:ilvl w:val="0"/>
          <w:numId w:val="10"/>
        </w:numPr>
        <w:kinsoku/>
        <w:overflowPunct/>
        <w:topLinePunct w:val="0"/>
        <w:autoSpaceDE/>
        <w:autoSpaceDN/>
        <w:bidi w:val="0"/>
        <w:adjustRightInd/>
        <w:snapToGrid/>
        <w:spacing w:line="440" w:lineRule="exact"/>
        <w:ind w:left="0" w:leftChars="0" w:firstLine="420" w:firstLineChars="150"/>
        <w:textAlignment w:val="auto"/>
        <w:rPr>
          <w:color w:val="auto"/>
          <w:sz w:val="28"/>
          <w:szCs w:val="28"/>
        </w:rPr>
      </w:pPr>
      <w:r>
        <w:rPr>
          <w:rFonts w:hint="eastAsia" w:hAnsi="宋体" w:cs="宋体"/>
          <w:color w:val="auto"/>
          <w:sz w:val="28"/>
          <w:szCs w:val="28"/>
          <w:lang w:val="en-US" w:eastAsia="zh-CN"/>
        </w:rPr>
        <w:t>详细列出遵循的国家标准、行业标准及相关规范。</w:t>
      </w:r>
    </w:p>
    <w:p>
      <w:pPr>
        <w:keepNext w:val="0"/>
        <w:keepLines w:val="0"/>
        <w:pageBreakBefore w:val="0"/>
        <w:numPr>
          <w:ilvl w:val="0"/>
          <w:numId w:val="9"/>
        </w:numPr>
        <w:kinsoku/>
        <w:overflowPunct/>
        <w:topLinePunct w:val="0"/>
        <w:autoSpaceDE/>
        <w:autoSpaceDN/>
        <w:bidi w:val="0"/>
        <w:adjustRightInd/>
        <w:snapToGrid/>
        <w:spacing w:line="440" w:lineRule="exact"/>
        <w:ind w:left="0" w:leftChars="0" w:right="210" w:firstLine="567" w:firstLineChars="0"/>
        <w:textAlignment w:val="auto"/>
        <w:rPr>
          <w:rFonts w:hint="eastAsia" w:eastAsia="宋体"/>
          <w:color w:val="auto"/>
          <w:sz w:val="28"/>
          <w:szCs w:val="28"/>
          <w:lang w:val="en-US" w:eastAsia="zh-CN"/>
        </w:rPr>
      </w:pPr>
      <w:r>
        <w:rPr>
          <w:rFonts w:hint="eastAsia"/>
          <w:color w:val="auto"/>
          <w:sz w:val="28"/>
          <w:szCs w:val="28"/>
          <w:lang w:val="en-US" w:eastAsia="zh-CN"/>
        </w:rPr>
        <w:t>技术规格</w:t>
      </w:r>
      <w:r>
        <w:rPr>
          <w:rFonts w:hint="eastAsia" w:eastAsia="宋体"/>
          <w:color w:val="auto"/>
          <w:sz w:val="28"/>
          <w:szCs w:val="28"/>
          <w:lang w:val="en-US" w:eastAsia="zh-CN"/>
        </w:rPr>
        <w:t>偏离表</w:t>
      </w:r>
    </w:p>
    <w:bookmarkEnd w:id="1"/>
    <w:bookmarkEnd w:id="2"/>
    <w:p>
      <w:pPr>
        <w:pStyle w:val="53"/>
        <w:keepNext w:val="0"/>
        <w:keepLines w:val="0"/>
        <w:pageBreakBefore w:val="0"/>
        <w:numPr>
          <w:ilvl w:val="0"/>
          <w:numId w:val="2"/>
        </w:numPr>
        <w:kinsoku/>
        <w:overflowPunct/>
        <w:topLinePunct w:val="0"/>
        <w:autoSpaceDE/>
        <w:autoSpaceDN/>
        <w:bidi w:val="0"/>
        <w:adjustRightInd/>
        <w:snapToGrid/>
        <w:spacing w:line="440" w:lineRule="exact"/>
        <w:ind w:left="0" w:leftChars="0" w:right="210" w:firstLine="0" w:firstLineChars="0"/>
        <w:jc w:val="left"/>
        <w:textAlignment w:val="auto"/>
        <w:outlineLvl w:val="1"/>
        <w:rPr>
          <w:rFonts w:ascii="Times New Roman"/>
          <w:b/>
          <w:color w:val="auto"/>
          <w:kern w:val="2"/>
          <w:sz w:val="28"/>
          <w:szCs w:val="28"/>
        </w:rPr>
      </w:pPr>
      <w:r>
        <w:rPr>
          <w:rFonts w:hint="eastAsia" w:ascii="Times New Roman"/>
          <w:b/>
          <w:color w:val="auto"/>
          <w:kern w:val="2"/>
          <w:sz w:val="28"/>
          <w:szCs w:val="28"/>
          <w:lang w:val="en-US" w:eastAsia="zh-CN"/>
        </w:rPr>
        <w:t>响应文件的递交</w:t>
      </w:r>
    </w:p>
    <w:p>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b/>
          <w:color w:val="auto"/>
          <w:kern w:val="2"/>
          <w:sz w:val="28"/>
          <w:szCs w:val="28"/>
        </w:rPr>
      </w:pPr>
      <w:r>
        <w:rPr>
          <w:rFonts w:hint="eastAsia" w:ascii="Times New Roman"/>
          <w:color w:val="auto"/>
          <w:sz w:val="28"/>
          <w:szCs w:val="28"/>
          <w:highlight w:val="none"/>
          <w:lang w:eastAsia="zh-CN"/>
        </w:rPr>
        <w:t>供货商</w:t>
      </w:r>
      <w:r>
        <w:rPr>
          <w:rFonts w:ascii="Times New Roman"/>
          <w:color w:val="auto"/>
          <w:sz w:val="28"/>
          <w:szCs w:val="28"/>
          <w:highlight w:val="none"/>
        </w:rPr>
        <w:t>须在</w:t>
      </w:r>
      <w:r>
        <w:rPr>
          <w:rFonts w:hint="eastAsia" w:ascii="Times New Roman"/>
          <w:i w:val="0"/>
          <w:iCs w:val="0"/>
          <w:color w:val="auto"/>
          <w:sz w:val="28"/>
          <w:szCs w:val="28"/>
          <w:highlight w:val="none"/>
          <w:lang w:val="en-US" w:eastAsia="zh-CN"/>
        </w:rPr>
        <w:t xml:space="preserve"> 2024</w:t>
      </w:r>
      <w:r>
        <w:rPr>
          <w:rFonts w:ascii="Times New Roman"/>
          <w:i w:val="0"/>
          <w:iCs w:val="0"/>
          <w:color w:val="auto"/>
          <w:sz w:val="28"/>
          <w:szCs w:val="28"/>
          <w:highlight w:val="none"/>
        </w:rPr>
        <w:t>年</w:t>
      </w:r>
      <w:r>
        <w:rPr>
          <w:rFonts w:hint="eastAsia" w:ascii="Times New Roman"/>
          <w:i w:val="0"/>
          <w:iCs w:val="0"/>
          <w:color w:val="auto"/>
          <w:sz w:val="28"/>
          <w:szCs w:val="28"/>
          <w:highlight w:val="none"/>
          <w:lang w:val="en-US" w:eastAsia="zh-CN"/>
        </w:rPr>
        <w:t>11</w:t>
      </w:r>
      <w:r>
        <w:rPr>
          <w:rFonts w:hint="eastAsia" w:ascii="Times New Roman"/>
          <w:i w:val="0"/>
          <w:iCs w:val="0"/>
          <w:color w:val="auto"/>
          <w:sz w:val="28"/>
          <w:szCs w:val="28"/>
          <w:highlight w:val="none"/>
        </w:rPr>
        <w:t>月</w:t>
      </w:r>
      <w:r>
        <w:rPr>
          <w:rFonts w:hint="eastAsia" w:ascii="Times New Roman"/>
          <w:i w:val="0"/>
          <w:iCs w:val="0"/>
          <w:color w:val="auto"/>
          <w:sz w:val="28"/>
          <w:szCs w:val="28"/>
          <w:highlight w:val="none"/>
          <w:lang w:val="en-US" w:eastAsia="zh-CN"/>
        </w:rPr>
        <w:t>1</w:t>
      </w:r>
      <w:r>
        <w:rPr>
          <w:rFonts w:hint="eastAsia" w:ascii="Times New Roman"/>
          <w:i w:val="0"/>
          <w:iCs w:val="0"/>
          <w:color w:val="auto"/>
          <w:sz w:val="28"/>
          <w:szCs w:val="28"/>
          <w:highlight w:val="none"/>
        </w:rPr>
        <w:t>日</w:t>
      </w:r>
      <w:r>
        <w:rPr>
          <w:rFonts w:ascii="Times New Roman"/>
          <w:i w:val="0"/>
          <w:iCs w:val="0"/>
          <w:color w:val="auto"/>
          <w:sz w:val="28"/>
          <w:szCs w:val="28"/>
          <w:highlight w:val="none"/>
        </w:rPr>
        <w:t>17:00</w:t>
      </w:r>
      <w:r>
        <w:rPr>
          <w:rFonts w:hint="eastAsia" w:ascii="Times New Roman"/>
          <w:color w:val="auto"/>
          <w:sz w:val="28"/>
          <w:szCs w:val="28"/>
          <w:highlight w:val="none"/>
        </w:rPr>
        <w:t>之</w:t>
      </w:r>
      <w:r>
        <w:rPr>
          <w:rFonts w:ascii="Times New Roman"/>
          <w:color w:val="auto"/>
          <w:sz w:val="28"/>
          <w:szCs w:val="28"/>
          <w:highlight w:val="none"/>
        </w:rPr>
        <w:t>前</w:t>
      </w:r>
      <w:r>
        <w:rPr>
          <w:rFonts w:ascii="Times New Roman"/>
          <w:color w:val="auto"/>
          <w:sz w:val="28"/>
          <w:szCs w:val="28"/>
        </w:rPr>
        <w:t>将文档的正</w:t>
      </w:r>
      <w:r>
        <w:rPr>
          <w:rFonts w:hint="eastAsia" w:ascii="Times New Roman"/>
          <w:color w:val="auto"/>
          <w:sz w:val="28"/>
          <w:szCs w:val="28"/>
          <w:lang w:val="en-US" w:eastAsia="zh-CN"/>
        </w:rPr>
        <w:t>本1份，副</w:t>
      </w:r>
      <w:r>
        <w:rPr>
          <w:rFonts w:ascii="Times New Roman"/>
          <w:color w:val="auto"/>
          <w:sz w:val="28"/>
          <w:szCs w:val="28"/>
        </w:rPr>
        <w:t>本</w:t>
      </w:r>
      <w:r>
        <w:rPr>
          <w:rFonts w:hint="eastAsia" w:ascii="Times New Roman"/>
          <w:color w:val="auto"/>
          <w:sz w:val="28"/>
          <w:szCs w:val="28"/>
          <w:lang w:val="en-US" w:eastAsia="zh-CN"/>
        </w:rPr>
        <w:t>3份</w:t>
      </w:r>
      <w:r>
        <w:rPr>
          <w:rFonts w:ascii="Times New Roman"/>
          <w:color w:val="auto"/>
          <w:sz w:val="28"/>
          <w:szCs w:val="28"/>
        </w:rPr>
        <w:t>提交至重庆医科大学附属第一医院信息</w:t>
      </w:r>
      <w:r>
        <w:rPr>
          <w:rFonts w:hint="eastAsia" w:ascii="Times New Roman"/>
          <w:color w:val="auto"/>
          <w:sz w:val="28"/>
          <w:szCs w:val="28"/>
          <w:lang w:val="en-US" w:eastAsia="zh-CN"/>
        </w:rPr>
        <w:t>网络</w:t>
      </w:r>
      <w:r>
        <w:rPr>
          <w:rFonts w:ascii="Times New Roman"/>
          <w:color w:val="auto"/>
          <w:sz w:val="28"/>
          <w:szCs w:val="28"/>
        </w:rPr>
        <w:t>中心，封面上注明</w:t>
      </w:r>
      <w:r>
        <w:rPr>
          <w:rFonts w:hint="eastAsia" w:ascii="Times New Roman"/>
          <w:color w:val="auto"/>
          <w:sz w:val="28"/>
          <w:szCs w:val="28"/>
          <w:lang w:eastAsia="zh-CN"/>
        </w:rPr>
        <w:t>供货商</w:t>
      </w:r>
      <w:r>
        <w:rPr>
          <w:rFonts w:ascii="Times New Roman"/>
          <w:color w:val="auto"/>
          <w:sz w:val="28"/>
          <w:szCs w:val="28"/>
        </w:rPr>
        <w:t>的名称与地址、项目名称、联系</w:t>
      </w:r>
      <w:bookmarkStart w:id="15" w:name="_GoBack"/>
      <w:bookmarkEnd w:id="15"/>
      <w:r>
        <w:rPr>
          <w:rFonts w:ascii="Times New Roman"/>
          <w:color w:val="auto"/>
          <w:sz w:val="28"/>
          <w:szCs w:val="28"/>
        </w:rPr>
        <w:t>方式、通讯地址。</w:t>
      </w:r>
    </w:p>
    <w:p>
      <w:pPr>
        <w:pStyle w:val="53"/>
        <w:keepNext w:val="0"/>
        <w:keepLines w:val="0"/>
        <w:pageBreakBefore w:val="0"/>
        <w:numPr>
          <w:ilvl w:val="0"/>
          <w:numId w:val="2"/>
        </w:numPr>
        <w:kinsoku/>
        <w:overflowPunct/>
        <w:topLinePunct w:val="0"/>
        <w:autoSpaceDE/>
        <w:autoSpaceDN/>
        <w:bidi w:val="0"/>
        <w:adjustRightInd/>
        <w:snapToGrid/>
        <w:spacing w:line="440" w:lineRule="exact"/>
        <w:ind w:left="0" w:leftChars="0" w:right="210" w:firstLine="0" w:firstLineChars="0"/>
        <w:jc w:val="left"/>
        <w:textAlignment w:val="auto"/>
        <w:outlineLvl w:val="1"/>
        <w:rPr>
          <w:rFonts w:hint="eastAsia" w:ascii="Times New Roman"/>
          <w:b/>
          <w:color w:val="auto"/>
          <w:kern w:val="2"/>
          <w:sz w:val="28"/>
          <w:szCs w:val="28"/>
          <w:lang w:val="en-US" w:eastAsia="zh-CN"/>
        </w:rPr>
      </w:pPr>
      <w:r>
        <w:rPr>
          <w:rFonts w:hint="eastAsia" w:ascii="Times New Roman"/>
          <w:b/>
          <w:color w:val="auto"/>
          <w:kern w:val="2"/>
          <w:sz w:val="28"/>
          <w:szCs w:val="28"/>
          <w:lang w:val="en-US" w:eastAsia="zh-CN"/>
        </w:rPr>
        <w:t>调研</w:t>
      </w:r>
    </w:p>
    <w:p>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color w:val="auto"/>
          <w:kern w:val="2"/>
          <w:sz w:val="28"/>
          <w:szCs w:val="28"/>
        </w:rPr>
      </w:pPr>
      <w:r>
        <w:rPr>
          <w:rFonts w:hint="eastAsia" w:ascii="Times New Roman"/>
          <w:color w:val="auto"/>
          <w:kern w:val="2"/>
          <w:sz w:val="28"/>
          <w:szCs w:val="28"/>
          <w:lang w:val="en-US" w:eastAsia="zh-CN"/>
        </w:rPr>
        <w:t>调研</w:t>
      </w:r>
      <w:r>
        <w:rPr>
          <w:rFonts w:ascii="Times New Roman"/>
          <w:color w:val="auto"/>
          <w:kern w:val="2"/>
          <w:sz w:val="28"/>
          <w:szCs w:val="28"/>
        </w:rPr>
        <w:t>会议具体地点</w:t>
      </w:r>
      <w:r>
        <w:rPr>
          <w:rFonts w:hint="eastAsia" w:ascii="Times New Roman"/>
          <w:color w:val="auto"/>
          <w:kern w:val="2"/>
          <w:sz w:val="28"/>
          <w:szCs w:val="28"/>
          <w:lang w:val="en-US" w:eastAsia="zh-CN"/>
        </w:rPr>
        <w:t>时间</w:t>
      </w:r>
      <w:r>
        <w:rPr>
          <w:rFonts w:ascii="Times New Roman"/>
          <w:color w:val="auto"/>
          <w:kern w:val="2"/>
          <w:sz w:val="28"/>
          <w:szCs w:val="28"/>
        </w:rPr>
        <w:t>另行通知（所有</w:t>
      </w:r>
      <w:r>
        <w:rPr>
          <w:rFonts w:hint="eastAsia" w:ascii="Times New Roman"/>
          <w:color w:val="auto"/>
          <w:kern w:val="2"/>
          <w:sz w:val="28"/>
          <w:szCs w:val="28"/>
          <w:lang w:val="en-US" w:eastAsia="zh-CN"/>
        </w:rPr>
        <w:t>供货商</w:t>
      </w:r>
      <w:r>
        <w:rPr>
          <w:rFonts w:ascii="Times New Roman"/>
          <w:color w:val="auto"/>
          <w:kern w:val="2"/>
          <w:sz w:val="28"/>
          <w:szCs w:val="28"/>
        </w:rPr>
        <w:t>法定代表人或授权代表应在场）。</w:t>
      </w:r>
    </w:p>
    <w:p>
      <w:pPr>
        <w:keepNext w:val="0"/>
        <w:keepLines w:val="0"/>
        <w:pageBreakBefore w:val="0"/>
        <w:kinsoku/>
        <w:overflowPunct/>
        <w:topLinePunct w:val="0"/>
        <w:autoSpaceDE/>
        <w:autoSpaceDN/>
        <w:bidi w:val="0"/>
        <w:adjustRightInd/>
        <w:snapToGrid/>
        <w:spacing w:line="440" w:lineRule="exact"/>
        <w:ind w:left="210" w:right="210"/>
        <w:textAlignment w:val="auto"/>
        <w:rPr>
          <w:rFonts w:ascii="Times New Roman"/>
          <w:color w:val="auto"/>
          <w:kern w:val="2"/>
          <w:sz w:val="28"/>
          <w:szCs w:val="28"/>
        </w:rPr>
      </w:pPr>
    </w:p>
    <w:p>
      <w:pPr>
        <w:keepNext w:val="0"/>
        <w:keepLines w:val="0"/>
        <w:pageBreakBefore w:val="0"/>
        <w:kinsoku/>
        <w:overflowPunct/>
        <w:topLinePunct w:val="0"/>
        <w:autoSpaceDE/>
        <w:autoSpaceDN/>
        <w:bidi w:val="0"/>
        <w:adjustRightInd/>
        <w:snapToGrid/>
        <w:spacing w:line="440" w:lineRule="exact"/>
        <w:ind w:left="210" w:right="210"/>
        <w:textAlignment w:val="auto"/>
        <w:rPr>
          <w:rFonts w:ascii="Times New Roman"/>
          <w:color w:val="auto"/>
          <w:kern w:val="2"/>
          <w:sz w:val="28"/>
          <w:szCs w:val="28"/>
        </w:rPr>
      </w:pPr>
    </w:p>
    <w:p>
      <w:pPr>
        <w:keepNext w:val="0"/>
        <w:keepLines w:val="0"/>
        <w:pageBreakBefore w:val="0"/>
        <w:numPr>
          <w:ilvl w:val="0"/>
          <w:numId w:val="1"/>
        </w:numPr>
        <w:kinsoku/>
        <w:overflowPunct/>
        <w:topLinePunct w:val="0"/>
        <w:autoSpaceDE/>
        <w:autoSpaceDN/>
        <w:bidi w:val="0"/>
        <w:adjustRightInd/>
        <w:snapToGrid/>
        <w:spacing w:line="440" w:lineRule="exact"/>
        <w:ind w:left="445" w:right="210" w:hanging="593" w:hangingChars="212"/>
        <w:jc w:val="center"/>
        <w:textAlignment w:val="auto"/>
        <w:outlineLvl w:val="0"/>
        <w:rPr>
          <w:rFonts w:ascii="Times New Roman"/>
          <w:bCs/>
          <w:color w:val="auto"/>
          <w:sz w:val="44"/>
          <w:szCs w:val="44"/>
        </w:rPr>
      </w:pPr>
      <w:r>
        <w:rPr>
          <w:rFonts w:ascii="Times New Roman"/>
          <w:bCs/>
          <w:color w:val="auto"/>
          <w:sz w:val="28"/>
          <w:szCs w:val="28"/>
        </w:rPr>
        <w:br w:type="page"/>
      </w:r>
      <w:bookmarkStart w:id="3" w:name="_Hlt101233737"/>
      <w:bookmarkEnd w:id="3"/>
      <w:bookmarkStart w:id="4" w:name="_Hlt101843627"/>
      <w:bookmarkEnd w:id="4"/>
      <w:r>
        <w:rPr>
          <w:rFonts w:ascii="Times New Roman"/>
          <w:b/>
          <w:color w:val="auto"/>
          <w:sz w:val="44"/>
          <w:szCs w:val="44"/>
        </w:rPr>
        <w:t>项目</w:t>
      </w:r>
      <w:r>
        <w:rPr>
          <w:rFonts w:hint="eastAsia" w:ascii="Times New Roman"/>
          <w:b/>
          <w:color w:val="auto"/>
          <w:sz w:val="44"/>
          <w:szCs w:val="44"/>
          <w:lang w:val="en-US" w:eastAsia="zh-CN"/>
        </w:rPr>
        <w:t>建设</w:t>
      </w:r>
      <w:r>
        <w:rPr>
          <w:rFonts w:ascii="Times New Roman"/>
          <w:b/>
          <w:color w:val="auto"/>
          <w:sz w:val="44"/>
          <w:szCs w:val="44"/>
        </w:rPr>
        <w:t>要求</w:t>
      </w:r>
    </w:p>
    <w:p>
      <w:pPr>
        <w:keepNext w:val="0"/>
        <w:keepLines w:val="0"/>
        <w:pageBreakBefore w:val="0"/>
        <w:numPr>
          <w:ilvl w:val="0"/>
          <w:numId w:val="11"/>
        </w:numPr>
        <w:kinsoku/>
        <w:overflowPunct/>
        <w:topLinePunct w:val="0"/>
        <w:autoSpaceDE/>
        <w:autoSpaceDN/>
        <w:bidi w:val="0"/>
        <w:adjustRightInd/>
        <w:snapToGrid/>
        <w:spacing w:line="440" w:lineRule="exact"/>
        <w:ind w:left="0" w:leftChars="0" w:firstLine="420" w:firstLineChars="0"/>
        <w:textAlignment w:val="auto"/>
        <w:outlineLvl w:val="1"/>
        <w:rPr>
          <w:rFonts w:ascii="Times New Roman"/>
          <w:b/>
          <w:color w:val="auto"/>
          <w:sz w:val="28"/>
          <w:szCs w:val="28"/>
        </w:rPr>
      </w:pPr>
      <w:r>
        <w:rPr>
          <w:rFonts w:ascii="Times New Roman"/>
          <w:b/>
          <w:color w:val="auto"/>
          <w:sz w:val="28"/>
          <w:szCs w:val="28"/>
        </w:rPr>
        <w:t>项目背景</w:t>
      </w:r>
    </w:p>
    <w:p>
      <w:pPr>
        <w:keepNext w:val="0"/>
        <w:keepLines w:val="0"/>
        <w:pageBreakBefore w:val="0"/>
        <w:widowControl/>
        <w:suppressLineNumbers w:val="0"/>
        <w:kinsoku/>
        <w:wordWrap/>
        <w:overflowPunct/>
        <w:topLinePunct w:val="0"/>
        <w:bidi w:val="0"/>
        <w:snapToGrid/>
        <w:spacing w:line="360" w:lineRule="auto"/>
        <w:ind w:firstLine="560" w:firstLineChars="200"/>
        <w:jc w:val="both"/>
        <w:textAlignment w:val="auto"/>
        <w:rPr>
          <w:rFonts w:hint="eastAsia" w:ascii="Times New Roman" w:hAnsi="Times New Roman" w:cs="Times New Roman" w:eastAsiaTheme="minorEastAsia"/>
          <w:color w:val="auto"/>
          <w:kern w:val="0"/>
          <w:sz w:val="28"/>
          <w:szCs w:val="28"/>
          <w:lang w:val="en-US" w:eastAsia="zh-CN" w:bidi="ar-SA"/>
          <w14:ligatures w14:val="none"/>
        </w:rPr>
      </w:pPr>
      <w:r>
        <w:rPr>
          <w:rFonts w:hint="eastAsia" w:ascii="Times New Roman" w:hAnsi="Times New Roman" w:cs="Times New Roman" w:eastAsiaTheme="minorEastAsia"/>
          <w:color w:val="auto"/>
          <w:kern w:val="0"/>
          <w:sz w:val="28"/>
          <w:szCs w:val="28"/>
          <w:lang w:val="en-US" w:eastAsia="zh-CN" w:bidi="ar-SA"/>
          <w14:ligatures w14:val="none"/>
        </w:rPr>
        <w:t>国家卫生健康委和国家中医药局组织制定了《公立医院运营管理信息化功能指引》，提出了公立医院运营管理信息化建设应用框架及功能设计要求，涉及医教研防业务活动、综合管理、资产、运营管理决策、数据基础等9大类业务。采购信息化建设主要定位于“运营管理应用层”，系统功能涉及“供应商协同”“招标项目管理”“专项运营分析”等多个功能模块，对于提高医院运营管理科学化、规范化、精细化和信息化水平，推动实现公立医院高质量发展具有重要意义。</w:t>
      </w:r>
    </w:p>
    <w:p>
      <w:pPr>
        <w:keepNext w:val="0"/>
        <w:keepLines w:val="0"/>
        <w:pageBreakBefore w:val="0"/>
        <w:widowControl/>
        <w:suppressLineNumbers w:val="0"/>
        <w:kinsoku/>
        <w:wordWrap/>
        <w:overflowPunct/>
        <w:topLinePunct w:val="0"/>
        <w:bidi w:val="0"/>
        <w:snapToGrid/>
        <w:spacing w:line="360" w:lineRule="auto"/>
        <w:ind w:firstLine="560" w:firstLineChars="200"/>
        <w:jc w:val="both"/>
        <w:textAlignment w:val="auto"/>
        <w:rPr>
          <w:rFonts w:hint="eastAsia" w:ascii="Times New Roman" w:hAnsi="Times New Roman" w:cs="Times New Roman" w:eastAsiaTheme="minorEastAsia"/>
          <w:color w:val="auto"/>
          <w:kern w:val="0"/>
          <w:sz w:val="28"/>
          <w:szCs w:val="28"/>
          <w:lang w:val="en-US" w:eastAsia="zh-CN" w:bidi="ar-SA"/>
          <w14:ligatures w14:val="none"/>
        </w:rPr>
      </w:pPr>
      <w:r>
        <w:rPr>
          <w:rFonts w:hint="eastAsia" w:ascii="Times New Roman" w:hAnsi="Times New Roman" w:cs="Times New Roman" w:eastAsiaTheme="minorEastAsia"/>
          <w:color w:val="auto"/>
          <w:kern w:val="0"/>
          <w:sz w:val="28"/>
          <w:szCs w:val="28"/>
          <w:lang w:val="en-US" w:eastAsia="zh-CN" w:bidi="ar-SA"/>
          <w14:ligatures w14:val="none"/>
        </w:rPr>
        <w:t>目前国内众多医院已经实施了数字化采购管理系统，揭示了数字化采购管理在医院行业中的重要性和潜力，也预示着未来医院管理数字化、智能化的大趋势。打造一个具备可预测战略寻源、自动化采购执行以及前瞻性供应商管理功能的数字化采购管理系统，不仅有助于医院实现降本增效，还能显著降低合规风险，增强供应链的韧性。</w:t>
      </w:r>
    </w:p>
    <w:p>
      <w:pPr>
        <w:keepNext w:val="0"/>
        <w:keepLines w:val="0"/>
        <w:pageBreakBefore w:val="0"/>
        <w:numPr>
          <w:ilvl w:val="0"/>
          <w:numId w:val="11"/>
        </w:numPr>
        <w:kinsoku/>
        <w:overflowPunct/>
        <w:topLinePunct w:val="0"/>
        <w:autoSpaceDE/>
        <w:autoSpaceDN/>
        <w:bidi w:val="0"/>
        <w:adjustRightInd/>
        <w:snapToGrid/>
        <w:spacing w:line="440" w:lineRule="exact"/>
        <w:ind w:left="0" w:leftChars="0" w:firstLine="420" w:firstLineChars="0"/>
        <w:textAlignment w:val="auto"/>
        <w:outlineLvl w:val="1"/>
        <w:rPr>
          <w:rFonts w:hint="default"/>
          <w:sz w:val="28"/>
          <w:szCs w:val="28"/>
          <w:lang w:val="en-US" w:eastAsia="zh-CN"/>
        </w:rPr>
      </w:pPr>
      <w:r>
        <w:rPr>
          <w:rFonts w:hint="eastAsia" w:ascii="Times New Roman"/>
          <w:b/>
          <w:color w:val="auto"/>
          <w:sz w:val="28"/>
          <w:szCs w:val="28"/>
          <w:lang w:val="en-US" w:eastAsia="zh-CN"/>
        </w:rPr>
        <w:t>建设范围</w:t>
      </w:r>
    </w:p>
    <w:p>
      <w:pPr>
        <w:pStyle w:val="21"/>
        <w:ind w:left="420" w:leftChars="200" w:firstLine="560" w:firstLineChars="200"/>
        <w:rPr>
          <w:rFonts w:hint="eastAsia" w:ascii="宋体" w:hAnsi="宋体" w:eastAsia="宋体" w:cs="宋体"/>
          <w:b w:val="0"/>
          <w:bCs w:val="0"/>
          <w:i w:val="0"/>
          <w:iCs w:val="0"/>
          <w:color w:val="FF0000"/>
          <w:sz w:val="28"/>
          <w:szCs w:val="28"/>
          <w:lang w:val="en-US" w:eastAsia="zh-CN"/>
        </w:rPr>
      </w:pPr>
      <w:r>
        <w:rPr>
          <w:rFonts w:hint="eastAsia" w:ascii="宋体" w:hAnsi="宋体" w:eastAsia="宋体" w:cs="宋体"/>
          <w:b w:val="0"/>
          <w:bCs w:val="0"/>
          <w:i w:val="0"/>
          <w:iCs w:val="0"/>
          <w:color w:val="auto"/>
          <w:sz w:val="28"/>
          <w:szCs w:val="28"/>
        </w:rPr>
        <w:t>本次项目建设范围为重庆医科大学附属第一医院（院本部）、金山院区、第一分院（虎头岩院区）、第一分院（大礼堂院区）、青杠老年护养中心。</w:t>
      </w:r>
    </w:p>
    <w:p>
      <w:pPr>
        <w:keepNext w:val="0"/>
        <w:keepLines w:val="0"/>
        <w:pageBreakBefore w:val="0"/>
        <w:numPr>
          <w:ilvl w:val="0"/>
          <w:numId w:val="11"/>
        </w:numPr>
        <w:kinsoku/>
        <w:overflowPunct/>
        <w:topLinePunct w:val="0"/>
        <w:autoSpaceDE/>
        <w:autoSpaceDN/>
        <w:bidi w:val="0"/>
        <w:adjustRightInd/>
        <w:snapToGrid/>
        <w:spacing w:line="440" w:lineRule="exact"/>
        <w:ind w:left="0" w:leftChars="0" w:firstLine="420" w:firstLineChars="0"/>
        <w:textAlignment w:val="auto"/>
        <w:outlineLvl w:val="1"/>
        <w:rPr>
          <w:rFonts w:hint="default"/>
          <w:sz w:val="28"/>
          <w:szCs w:val="28"/>
          <w:lang w:val="en-US" w:eastAsia="zh-CN"/>
        </w:rPr>
      </w:pPr>
      <w:r>
        <w:rPr>
          <w:rFonts w:hint="eastAsia" w:ascii="Times New Roman"/>
          <w:b/>
          <w:color w:val="auto"/>
          <w:sz w:val="28"/>
          <w:szCs w:val="28"/>
          <w:lang w:val="en-US" w:eastAsia="zh-CN"/>
        </w:rPr>
        <w:t>建设原则</w:t>
      </w:r>
    </w:p>
    <w:p>
      <w:pPr>
        <w:pStyle w:val="53"/>
        <w:numPr>
          <w:ilvl w:val="0"/>
          <w:numId w:val="12"/>
        </w:numPr>
        <w:spacing w:line="276" w:lineRule="auto"/>
        <w:ind w:left="0" w:leftChars="0" w:firstLine="420" w:firstLineChars="0"/>
        <w:rPr>
          <w:rFonts w:ascii="Times New Roman"/>
          <w:sz w:val="28"/>
          <w:szCs w:val="28"/>
        </w:rPr>
      </w:pPr>
      <w:r>
        <w:rPr>
          <w:rFonts w:ascii="Times New Roman"/>
          <w:sz w:val="28"/>
          <w:szCs w:val="28"/>
        </w:rPr>
        <w:t>标准化和开放性原则</w:t>
      </w:r>
    </w:p>
    <w:p>
      <w:pPr>
        <w:pStyle w:val="53"/>
        <w:spacing w:line="276" w:lineRule="auto"/>
        <w:rPr>
          <w:rFonts w:ascii="Times New Roman"/>
          <w:sz w:val="28"/>
          <w:szCs w:val="28"/>
        </w:rPr>
      </w:pPr>
      <w:r>
        <w:rPr>
          <w:rFonts w:ascii="Times New Roman" w:eastAsiaTheme="minorEastAsia"/>
          <w:sz w:val="28"/>
          <w:szCs w:val="28"/>
        </w:rPr>
        <w:t>为促进医院数据的共享和综合利用，应严格依照项目管理的思路和方法，严格执行国家有关的标准，保证项目质量。应用设计符合卫生健康委发布的相关数据标准，符合信息产业部及卫生健康委所颁布的基本规范设计，采用业务内标准的技术体系和设计方法，使系统具备与各种层次的平台的无关性和兼容性；在使用新技术的同时，充分考虑技术的国际标准化，严格按照国际国内相关标准设计实施，并根据医院的实际需要进行必要的扩充，满足医院的需要。</w:t>
      </w:r>
    </w:p>
    <w:p>
      <w:pPr>
        <w:pStyle w:val="53"/>
        <w:numPr>
          <w:ilvl w:val="0"/>
          <w:numId w:val="12"/>
        </w:numPr>
        <w:spacing w:line="276" w:lineRule="auto"/>
        <w:ind w:left="0" w:leftChars="0" w:firstLine="420" w:firstLineChars="0"/>
        <w:rPr>
          <w:rFonts w:ascii="Times New Roman"/>
          <w:sz w:val="28"/>
          <w:szCs w:val="28"/>
        </w:rPr>
      </w:pPr>
      <w:r>
        <w:rPr>
          <w:rFonts w:ascii="Times New Roman"/>
          <w:sz w:val="28"/>
          <w:szCs w:val="28"/>
        </w:rPr>
        <w:t>可拓展性原则</w:t>
      </w:r>
    </w:p>
    <w:p>
      <w:pPr>
        <w:pStyle w:val="53"/>
        <w:spacing w:line="276" w:lineRule="auto"/>
        <w:rPr>
          <w:rFonts w:ascii="Times New Roman"/>
          <w:sz w:val="28"/>
          <w:szCs w:val="28"/>
        </w:rPr>
      </w:pPr>
      <w:r>
        <w:rPr>
          <w:rFonts w:ascii="Times New Roman"/>
          <w:sz w:val="28"/>
          <w:szCs w:val="28"/>
        </w:rPr>
        <w:t>为适应医院未来业务的发展，系统应具有良好的可扩展性和可维护性。坚持选用开放性系统，软件设计尽可能标准化、模块化、组件化，低耦合性，提供配置模块和客户化工具，使本系统可灵活配置</w:t>
      </w:r>
      <w:r>
        <w:rPr>
          <w:rFonts w:hint="eastAsia" w:ascii="Times New Roman"/>
          <w:sz w:val="28"/>
          <w:szCs w:val="28"/>
        </w:rPr>
        <w:t>，</w:t>
      </w:r>
      <w:r>
        <w:rPr>
          <w:rFonts w:ascii="Times New Roman"/>
          <w:sz w:val="28"/>
          <w:szCs w:val="28"/>
        </w:rPr>
        <w:t>支持与第三方系统应用的无缝集成。</w:t>
      </w:r>
    </w:p>
    <w:p>
      <w:pPr>
        <w:pStyle w:val="53"/>
        <w:numPr>
          <w:ilvl w:val="0"/>
          <w:numId w:val="12"/>
        </w:numPr>
        <w:spacing w:line="276" w:lineRule="auto"/>
        <w:ind w:left="0" w:leftChars="0" w:firstLine="420" w:firstLineChars="0"/>
        <w:rPr>
          <w:rFonts w:ascii="Times New Roman"/>
          <w:sz w:val="28"/>
          <w:szCs w:val="28"/>
        </w:rPr>
      </w:pPr>
      <w:r>
        <w:rPr>
          <w:rFonts w:ascii="Times New Roman"/>
          <w:sz w:val="28"/>
          <w:szCs w:val="28"/>
        </w:rPr>
        <w:t>可靠性原则</w:t>
      </w:r>
    </w:p>
    <w:p>
      <w:pPr>
        <w:spacing w:line="276" w:lineRule="auto"/>
        <w:ind w:firstLine="560" w:firstLineChars="200"/>
        <w:rPr>
          <w:rFonts w:ascii="Times New Roman"/>
          <w:sz w:val="28"/>
          <w:szCs w:val="28"/>
        </w:rPr>
      </w:pPr>
      <w:r>
        <w:rPr>
          <w:rFonts w:ascii="Times New Roman"/>
          <w:sz w:val="28"/>
          <w:szCs w:val="28"/>
        </w:rPr>
        <w:t>项目建设应充分考虑医院现有基础硬件设施的部署情况，并根据医院未来的发展及应用要求，从效率、可管理性、可靠性、可用性、安全等角度综合考虑。</w:t>
      </w:r>
    </w:p>
    <w:p>
      <w:pPr>
        <w:pStyle w:val="53"/>
        <w:numPr>
          <w:ilvl w:val="0"/>
          <w:numId w:val="12"/>
        </w:numPr>
        <w:spacing w:line="276" w:lineRule="auto"/>
        <w:ind w:left="0" w:leftChars="0" w:firstLine="420" w:firstLineChars="0"/>
        <w:rPr>
          <w:rFonts w:ascii="Times New Roman"/>
          <w:sz w:val="28"/>
          <w:szCs w:val="28"/>
        </w:rPr>
      </w:pPr>
      <w:r>
        <w:rPr>
          <w:rFonts w:ascii="Times New Roman"/>
          <w:sz w:val="28"/>
          <w:szCs w:val="28"/>
        </w:rPr>
        <w:t>安全性原则</w:t>
      </w:r>
    </w:p>
    <w:p>
      <w:pPr>
        <w:pStyle w:val="53"/>
        <w:spacing w:line="276" w:lineRule="auto"/>
        <w:rPr>
          <w:rFonts w:ascii="Times New Roman"/>
          <w:color w:val="000000" w:themeColor="text1"/>
          <w:sz w:val="28"/>
          <w:szCs w:val="28"/>
          <w14:textFill>
            <w14:solidFill>
              <w14:schemeClr w14:val="tx1"/>
            </w14:solidFill>
          </w14:textFill>
        </w:rPr>
      </w:pPr>
      <w:r>
        <w:rPr>
          <w:rFonts w:hint="eastAsia" w:ascii="Times New Roman"/>
          <w:color w:val="000000" w:themeColor="text1"/>
          <w:sz w:val="28"/>
          <w:szCs w:val="28"/>
          <w14:textFill>
            <w14:solidFill>
              <w14:schemeClr w14:val="tx1"/>
            </w14:solidFill>
          </w14:textFill>
        </w:rPr>
        <w:t>系统建设应从数据、系统、网络多层级进行安全防护，定期配合医院完成信息安全等保三级测评，可以支持国密系统。</w:t>
      </w:r>
      <w:r>
        <w:rPr>
          <w:rFonts w:hint="eastAsia" w:ascii="Times New Roman"/>
          <w:color w:val="000000" w:themeColor="text1"/>
          <w:sz w:val="28"/>
          <w:szCs w:val="28"/>
          <w:lang w:val="en-US" w:eastAsia="zh-CN"/>
          <w14:textFill>
            <w14:solidFill>
              <w14:schemeClr w14:val="tx1"/>
            </w14:solidFill>
          </w14:textFill>
        </w:rPr>
        <w:t>支持</w:t>
      </w:r>
      <w:r>
        <w:rPr>
          <w:rFonts w:hint="eastAsia" w:ascii="Times New Roman"/>
          <w:color w:val="000000" w:themeColor="text1"/>
          <w:sz w:val="28"/>
          <w:szCs w:val="28"/>
          <w14:textFill>
            <w14:solidFill>
              <w14:schemeClr w14:val="tx1"/>
            </w14:solidFill>
          </w14:textFill>
        </w:rPr>
        <w:t>通过技术和非技术手段来保障</w:t>
      </w:r>
      <w:r>
        <w:rPr>
          <w:rFonts w:hint="eastAsia" w:ascii="Times New Roman"/>
          <w:color w:val="000000" w:themeColor="text1"/>
          <w:sz w:val="28"/>
          <w:szCs w:val="28"/>
          <w:lang w:val="en-US" w:eastAsia="zh-CN"/>
          <w14:textFill>
            <w14:solidFill>
              <w14:schemeClr w14:val="tx1"/>
            </w14:solidFill>
          </w14:textFill>
        </w:rPr>
        <w:t>医院</w:t>
      </w:r>
      <w:r>
        <w:rPr>
          <w:rFonts w:hint="eastAsia" w:ascii="Times New Roman"/>
          <w:color w:val="000000" w:themeColor="text1"/>
          <w:sz w:val="28"/>
          <w:szCs w:val="28"/>
          <w14:textFill>
            <w14:solidFill>
              <w14:schemeClr w14:val="tx1"/>
            </w14:solidFill>
          </w14:textFill>
        </w:rPr>
        <w:t>数据免受各种形式的窃取、破坏、篡改以及非授权使用，并有完整的备份恢复体系和容灾、应急方案。有完善的操作日志记录，能够保留和查看操作痕迹。</w:t>
      </w:r>
      <w:r>
        <w:rPr>
          <w:rFonts w:hint="eastAsia" w:ascii="Times New Roman"/>
          <w:color w:val="000000" w:themeColor="text1"/>
          <w:sz w:val="28"/>
          <w:szCs w:val="28"/>
          <w:lang w:eastAsia="zh-CN"/>
          <w14:textFill>
            <w14:solidFill>
              <w14:schemeClr w14:val="tx1"/>
            </w14:solidFill>
          </w14:textFill>
        </w:rPr>
        <w:t>供货商</w:t>
      </w:r>
      <w:r>
        <w:rPr>
          <w:rFonts w:hint="eastAsia" w:ascii="Times New Roman"/>
          <w:color w:val="000000" w:themeColor="text1"/>
          <w:sz w:val="28"/>
          <w:szCs w:val="28"/>
          <w14:textFill>
            <w14:solidFill>
              <w14:schemeClr w14:val="tx1"/>
            </w14:solidFill>
          </w14:textFill>
        </w:rPr>
        <w:t>在系统建设或维护期间应进行日常防病毒检查、系统或软件漏洞检查修复、系统补丁更新升级、采取相关安全防护措施，防止出现系统崩溃、数据泄露、丢失或恶意篡改等安全事故。</w:t>
      </w:r>
    </w:p>
    <w:p>
      <w:pPr>
        <w:pStyle w:val="53"/>
        <w:numPr>
          <w:ilvl w:val="0"/>
          <w:numId w:val="12"/>
        </w:numPr>
        <w:spacing w:line="276" w:lineRule="auto"/>
        <w:ind w:left="0" w:leftChars="0" w:firstLine="420" w:firstLineChars="0"/>
        <w:rPr>
          <w:rFonts w:ascii="Times New Roman"/>
          <w:sz w:val="28"/>
          <w:szCs w:val="28"/>
        </w:rPr>
      </w:pPr>
      <w:r>
        <w:rPr>
          <w:rFonts w:ascii="Times New Roman"/>
          <w:sz w:val="28"/>
          <w:szCs w:val="28"/>
        </w:rPr>
        <w:t>稳定性原则</w:t>
      </w:r>
    </w:p>
    <w:p>
      <w:pPr>
        <w:pStyle w:val="53"/>
        <w:spacing w:line="276" w:lineRule="auto"/>
        <w:rPr>
          <w:rFonts w:ascii="Times New Roman"/>
          <w:sz w:val="28"/>
          <w:szCs w:val="28"/>
        </w:rPr>
      </w:pPr>
      <w:r>
        <w:rPr>
          <w:rFonts w:ascii="Times New Roman"/>
          <w:sz w:val="28"/>
          <w:szCs w:val="28"/>
        </w:rPr>
        <w:t>项目建设应首先保证系统的稳定运行，系统须保持全年99.99%的稳定运行无宕机时间，并充分利用现有各种系统及资源，尽可能减少对医院日常业务的冲击</w:t>
      </w:r>
      <w:r>
        <w:rPr>
          <w:rFonts w:hint="eastAsia" w:ascii="Times New Roman"/>
          <w:sz w:val="28"/>
          <w:szCs w:val="28"/>
        </w:rPr>
        <w:t>。应根据系统产生的数据量，合理科学计算虚拟机所需各种硬件配置资源，并根据医院的发展做好预估扩展量。</w:t>
      </w:r>
      <w:r>
        <w:rPr>
          <w:rFonts w:ascii="Times New Roman"/>
          <w:sz w:val="28"/>
          <w:szCs w:val="28"/>
        </w:rPr>
        <w:t>系统能适应市场上软硬件发展，保证系统的服务器和客户端能在最新的硬件及操作系统下运行。</w:t>
      </w:r>
    </w:p>
    <w:p>
      <w:pPr>
        <w:pStyle w:val="53"/>
        <w:numPr>
          <w:ilvl w:val="0"/>
          <w:numId w:val="12"/>
        </w:numPr>
        <w:spacing w:line="276" w:lineRule="auto"/>
        <w:ind w:left="0" w:leftChars="0" w:firstLine="420" w:firstLineChars="0"/>
        <w:rPr>
          <w:rFonts w:ascii="Times New Roman"/>
          <w:sz w:val="28"/>
          <w:szCs w:val="28"/>
        </w:rPr>
      </w:pPr>
      <w:r>
        <w:rPr>
          <w:rFonts w:ascii="Times New Roman"/>
          <w:sz w:val="28"/>
          <w:szCs w:val="28"/>
        </w:rPr>
        <w:t>一体化原则</w:t>
      </w:r>
    </w:p>
    <w:p>
      <w:pPr>
        <w:pStyle w:val="53"/>
        <w:spacing w:line="276" w:lineRule="auto"/>
        <w:rPr>
          <w:rFonts w:ascii="Times New Roman"/>
          <w:sz w:val="28"/>
          <w:szCs w:val="28"/>
        </w:rPr>
      </w:pPr>
      <w:r>
        <w:rPr>
          <w:rFonts w:ascii="Times New Roman"/>
          <w:sz w:val="28"/>
          <w:szCs w:val="28"/>
        </w:rPr>
        <w:t>采取多院区架构，无缝衔接院本部及其他分院</w:t>
      </w:r>
      <w:r>
        <w:rPr>
          <w:rFonts w:hint="eastAsia" w:ascii="Times New Roman"/>
          <w:sz w:val="28"/>
          <w:szCs w:val="28"/>
        </w:rPr>
        <w:t>的业务系统</w:t>
      </w:r>
      <w:r>
        <w:rPr>
          <w:rFonts w:ascii="Times New Roman"/>
          <w:sz w:val="28"/>
          <w:szCs w:val="28"/>
        </w:rPr>
        <w:t>，以实现资源整合应用</w:t>
      </w:r>
      <w:r>
        <w:rPr>
          <w:rFonts w:hint="eastAsia" w:ascii="Times New Roman"/>
          <w:sz w:val="28"/>
          <w:szCs w:val="28"/>
          <w:lang w:val="en-US" w:eastAsia="zh-CN"/>
        </w:rPr>
        <w:t>和数据的互联互通</w:t>
      </w:r>
      <w:r>
        <w:rPr>
          <w:rFonts w:ascii="Times New Roman"/>
          <w:sz w:val="28"/>
          <w:szCs w:val="28"/>
        </w:rPr>
        <w:t>。</w:t>
      </w:r>
    </w:p>
    <w:p>
      <w:pPr>
        <w:keepNext w:val="0"/>
        <w:keepLines w:val="0"/>
        <w:pageBreakBefore w:val="0"/>
        <w:numPr>
          <w:ilvl w:val="0"/>
          <w:numId w:val="11"/>
        </w:numPr>
        <w:kinsoku/>
        <w:overflowPunct/>
        <w:topLinePunct w:val="0"/>
        <w:autoSpaceDE/>
        <w:autoSpaceDN/>
        <w:bidi w:val="0"/>
        <w:adjustRightInd/>
        <w:snapToGrid/>
        <w:spacing w:line="440" w:lineRule="exact"/>
        <w:ind w:left="0" w:leftChars="0" w:firstLine="420" w:firstLineChars="0"/>
        <w:textAlignment w:val="auto"/>
        <w:outlineLvl w:val="1"/>
        <w:rPr>
          <w:rFonts w:hint="default" w:ascii="Times New Roman"/>
          <w:b/>
          <w:color w:val="auto"/>
          <w:sz w:val="28"/>
          <w:szCs w:val="28"/>
          <w:lang w:val="en-US" w:eastAsia="zh-CN"/>
        </w:rPr>
      </w:pPr>
      <w:r>
        <w:rPr>
          <w:rFonts w:hint="eastAsia" w:ascii="Times New Roman"/>
          <w:b/>
          <w:color w:val="auto"/>
          <w:sz w:val="28"/>
          <w:szCs w:val="28"/>
          <w:lang w:val="en-US" w:eastAsia="zh-CN"/>
        </w:rPr>
        <w:t>主要技术参数及服务要求</w:t>
      </w:r>
    </w:p>
    <w:p>
      <w:pPr>
        <w:pStyle w:val="53"/>
        <w:numPr>
          <w:ilvl w:val="0"/>
          <w:numId w:val="13"/>
        </w:numPr>
        <w:spacing w:line="276" w:lineRule="auto"/>
        <w:ind w:left="0" w:leftChars="0" w:firstLine="562" w:firstLineChars="200"/>
        <w:outlineLvl w:val="2"/>
        <w:rPr>
          <w:rFonts w:hint="eastAsia" w:ascii="宋体" w:hAnsi="宋体" w:eastAsia="宋体" w:cs="宋体"/>
          <w:b/>
          <w:i w:val="0"/>
          <w:iCs w:val="0"/>
          <w:color w:val="auto"/>
          <w:sz w:val="28"/>
          <w:szCs w:val="28"/>
        </w:rPr>
      </w:pPr>
      <w:r>
        <w:rPr>
          <w:rFonts w:hint="eastAsia" w:ascii="宋体" w:hAnsi="宋体" w:eastAsia="宋体" w:cs="宋体"/>
          <w:b/>
          <w:i w:val="0"/>
          <w:iCs w:val="0"/>
          <w:color w:val="auto"/>
          <w:sz w:val="28"/>
          <w:szCs w:val="28"/>
        </w:rPr>
        <w:t>评级要求</w:t>
      </w:r>
    </w:p>
    <w:p>
      <w:pPr>
        <w:spacing w:line="276" w:lineRule="auto"/>
        <w:ind w:firstLine="560" w:firstLineChars="200"/>
        <w:rPr>
          <w:rFonts w:hint="eastAsia" w:ascii="宋体" w:hAnsi="宋体" w:eastAsia="宋体" w:cs="宋体"/>
          <w:b/>
          <w:color w:val="FF0000"/>
          <w:sz w:val="28"/>
          <w:szCs w:val="28"/>
        </w:rPr>
      </w:pPr>
      <w:r>
        <w:rPr>
          <w:rFonts w:hint="eastAsia" w:ascii="宋体" w:hAnsi="宋体" w:eastAsia="宋体" w:cs="宋体"/>
          <w:sz w:val="28"/>
          <w:szCs w:val="28"/>
          <w:lang w:val="en-US" w:eastAsia="zh-CN"/>
        </w:rPr>
        <w:t>系统建设</w:t>
      </w:r>
      <w:r>
        <w:rPr>
          <w:rFonts w:hint="eastAsia" w:ascii="宋体" w:hAnsi="宋体" w:eastAsia="宋体" w:cs="宋体"/>
          <w:sz w:val="28"/>
          <w:szCs w:val="28"/>
        </w:rPr>
        <w:t>应在医院支持与其他业务厂商的协同下，配合医院通过相关的评审评级。包括但不限于</w:t>
      </w:r>
      <w:bookmarkStart w:id="5" w:name="_Hlk129610689"/>
      <w:r>
        <w:rPr>
          <w:rFonts w:hint="eastAsia" w:ascii="宋体" w:hAnsi="宋体" w:eastAsia="宋体" w:cs="宋体"/>
          <w:sz w:val="28"/>
          <w:szCs w:val="28"/>
          <w:lang w:val="en-US" w:eastAsia="zh-CN"/>
        </w:rPr>
        <w:t>等级医院评审、</w:t>
      </w:r>
      <w:r>
        <w:rPr>
          <w:rFonts w:hint="eastAsia" w:ascii="宋体" w:hAnsi="宋体" w:eastAsia="宋体" w:cs="宋体"/>
          <w:sz w:val="28"/>
          <w:szCs w:val="28"/>
          <w:highlight w:val="none"/>
        </w:rPr>
        <w:t>电子病历应用水平分级评价、互联互</w:t>
      </w:r>
      <w:r>
        <w:rPr>
          <w:rFonts w:hint="eastAsia" w:ascii="宋体" w:hAnsi="宋体" w:eastAsia="宋体" w:cs="宋体"/>
          <w:sz w:val="28"/>
          <w:szCs w:val="28"/>
        </w:rPr>
        <w:t>通标准化成熟度测评、医院智慧服务分级评估、医院智慧管理分级评估、重庆市</w:t>
      </w:r>
      <w:r>
        <w:rPr>
          <w:rFonts w:hint="eastAsia" w:ascii="宋体" w:hAnsi="宋体" w:eastAsia="宋体" w:cs="宋体"/>
          <w:sz w:val="28"/>
          <w:szCs w:val="28"/>
          <w:lang w:val="en-US" w:eastAsia="zh-CN"/>
        </w:rPr>
        <w:t>信息化建设相关评审评级</w:t>
      </w:r>
      <w:r>
        <w:rPr>
          <w:rFonts w:hint="eastAsia" w:ascii="宋体" w:hAnsi="宋体" w:eastAsia="宋体" w:cs="宋体"/>
          <w:sz w:val="28"/>
          <w:szCs w:val="28"/>
        </w:rPr>
        <w:t>、网络安全等级保护测评等</w:t>
      </w:r>
      <w:bookmarkEnd w:id="5"/>
      <w:r>
        <w:rPr>
          <w:rFonts w:hint="eastAsia" w:ascii="宋体" w:hAnsi="宋体" w:eastAsia="宋体" w:cs="宋体"/>
          <w:sz w:val="28"/>
          <w:szCs w:val="28"/>
        </w:rPr>
        <w:t>，包括完成系统的软件改造以及协助</w:t>
      </w:r>
      <w:r>
        <w:rPr>
          <w:rFonts w:hint="eastAsia" w:ascii="宋体" w:hAnsi="宋体" w:eastAsia="宋体" w:cs="宋体"/>
          <w:sz w:val="28"/>
          <w:szCs w:val="28"/>
          <w:lang w:eastAsia="zh-CN"/>
        </w:rPr>
        <w:t>医院</w:t>
      </w:r>
      <w:r>
        <w:rPr>
          <w:rFonts w:hint="eastAsia" w:ascii="宋体" w:hAnsi="宋体" w:eastAsia="宋体" w:cs="宋体"/>
          <w:sz w:val="28"/>
          <w:szCs w:val="28"/>
        </w:rPr>
        <w:t>完成评审评级相关工作。</w:t>
      </w:r>
    </w:p>
    <w:p>
      <w:pPr>
        <w:pStyle w:val="53"/>
        <w:numPr>
          <w:ilvl w:val="0"/>
          <w:numId w:val="13"/>
        </w:numPr>
        <w:spacing w:line="276" w:lineRule="auto"/>
        <w:ind w:left="0" w:leftChars="0" w:firstLine="420" w:firstLineChars="0"/>
        <w:outlineLvl w:val="2"/>
        <w:rPr>
          <w:rFonts w:hint="eastAsia" w:ascii="宋体" w:hAnsi="宋体" w:eastAsia="宋体" w:cs="宋体"/>
          <w:b/>
          <w:sz w:val="28"/>
          <w:szCs w:val="28"/>
        </w:rPr>
      </w:pPr>
      <w:r>
        <w:rPr>
          <w:rFonts w:hint="eastAsia" w:ascii="宋体" w:hAnsi="宋体" w:eastAsia="宋体" w:cs="宋体"/>
          <w:b/>
          <w:sz w:val="28"/>
          <w:szCs w:val="28"/>
        </w:rPr>
        <w:t>系统集成要求</w:t>
      </w:r>
    </w:p>
    <w:p>
      <w:pPr>
        <w:pStyle w:val="68"/>
        <w:spacing w:line="276" w:lineRule="auto"/>
        <w:ind w:firstLine="420"/>
        <w:rPr>
          <w:rFonts w:hint="eastAsia" w:ascii="宋体" w:hAnsi="宋体" w:eastAsia="宋体" w:cs="宋体"/>
          <w:sz w:val="28"/>
          <w:szCs w:val="28"/>
        </w:rPr>
      </w:pPr>
      <w:r>
        <w:rPr>
          <w:rFonts w:hint="eastAsia" w:ascii="宋体" w:hAnsi="宋体" w:eastAsia="宋体" w:cs="宋体"/>
          <w:sz w:val="28"/>
          <w:szCs w:val="28"/>
        </w:rPr>
        <w:t>系统应</w:t>
      </w:r>
      <w:r>
        <w:rPr>
          <w:rFonts w:hint="eastAsia" w:ascii="宋体" w:hAnsi="宋体" w:eastAsia="宋体" w:cs="宋体"/>
          <w:sz w:val="28"/>
          <w:szCs w:val="28"/>
          <w:lang w:val="en-US" w:eastAsia="zh-CN"/>
        </w:rPr>
        <w:t>按需实现</w:t>
      </w:r>
      <w:r>
        <w:rPr>
          <w:rFonts w:hint="eastAsia" w:ascii="宋体" w:hAnsi="宋体" w:eastAsia="宋体" w:cs="宋体"/>
          <w:sz w:val="28"/>
          <w:szCs w:val="28"/>
        </w:rPr>
        <w:t>与第三方系统无缝集成，包括但不限于医院物资供应链管理系统、资产管理系统、预算管理系统、维修</w:t>
      </w:r>
      <w:r>
        <w:rPr>
          <w:rFonts w:hint="eastAsia" w:ascii="宋体" w:hAnsi="宋体" w:eastAsia="宋体" w:cs="宋体"/>
          <w:sz w:val="28"/>
          <w:szCs w:val="28"/>
          <w:highlight w:val="none"/>
        </w:rPr>
        <w:t>管理系统、合同管理系统、财务管理系统、医院官方网站，OA系统</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政府采购、政采云</w:t>
      </w:r>
      <w:r>
        <w:rPr>
          <w:rFonts w:hint="eastAsia" w:hAnsi="宋体" w:cs="宋体"/>
          <w:sz w:val="28"/>
          <w:szCs w:val="28"/>
          <w:highlight w:val="none"/>
          <w:lang w:eastAsia="zh-CN"/>
        </w:rPr>
        <w:t>（</w:t>
      </w:r>
      <w:r>
        <w:rPr>
          <w:rFonts w:hint="eastAsia" w:hAnsi="宋体" w:cs="宋体"/>
          <w:sz w:val="28"/>
          <w:szCs w:val="28"/>
          <w:highlight w:val="none"/>
          <w:lang w:val="en-US" w:eastAsia="zh-CN"/>
        </w:rPr>
        <w:t>政府相关系统若对外提供接口应提供数据对接功能</w:t>
      </w:r>
      <w:r>
        <w:rPr>
          <w:rFonts w:hint="eastAsia" w:hAnsi="宋体" w:cs="宋体"/>
          <w:sz w:val="28"/>
          <w:szCs w:val="28"/>
          <w:highlight w:val="none"/>
          <w:lang w:eastAsia="zh-CN"/>
        </w:rPr>
        <w:t>）</w:t>
      </w:r>
      <w:r>
        <w:rPr>
          <w:rFonts w:hint="eastAsia" w:ascii="宋体" w:hAnsi="宋体" w:eastAsia="宋体" w:cs="宋体"/>
          <w:sz w:val="28"/>
          <w:szCs w:val="28"/>
        </w:rPr>
        <w:t>等</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sz w:val="28"/>
          <w:szCs w:val="28"/>
        </w:rPr>
        <w:t>若</w:t>
      </w:r>
      <w:r>
        <w:rPr>
          <w:rFonts w:hint="eastAsia" w:ascii="宋体" w:hAnsi="宋体" w:eastAsia="宋体" w:cs="宋体"/>
          <w:sz w:val="28"/>
          <w:szCs w:val="28"/>
          <w:lang w:eastAsia="zh-CN"/>
        </w:rPr>
        <w:t>医院</w:t>
      </w:r>
      <w:r>
        <w:rPr>
          <w:rFonts w:hint="eastAsia" w:ascii="宋体" w:hAnsi="宋体" w:eastAsia="宋体" w:cs="宋体"/>
          <w:sz w:val="28"/>
          <w:szCs w:val="28"/>
        </w:rPr>
        <w:t>更换或新建业务系统，应支持与新系统的接口对接。系统质保期内的所有接口费用均应包含在本次报价中。</w:t>
      </w:r>
    </w:p>
    <w:p>
      <w:pPr>
        <w:pStyle w:val="53"/>
        <w:numPr>
          <w:ilvl w:val="0"/>
          <w:numId w:val="13"/>
        </w:numPr>
        <w:spacing w:line="276" w:lineRule="auto"/>
        <w:ind w:left="0" w:leftChars="0" w:firstLine="420" w:firstLineChars="0"/>
        <w:outlineLvl w:val="2"/>
        <w:rPr>
          <w:rFonts w:hint="eastAsia" w:ascii="宋体" w:hAnsi="宋体" w:eastAsia="宋体" w:cs="宋体"/>
          <w:b/>
          <w:sz w:val="28"/>
          <w:szCs w:val="28"/>
        </w:rPr>
      </w:pPr>
      <w:r>
        <w:rPr>
          <w:rFonts w:hint="eastAsia" w:ascii="宋体" w:hAnsi="宋体" w:eastAsia="宋体" w:cs="宋体"/>
          <w:b/>
          <w:sz w:val="28"/>
          <w:szCs w:val="28"/>
        </w:rPr>
        <w:t>安全要求</w:t>
      </w:r>
    </w:p>
    <w:p>
      <w:pPr>
        <w:pStyle w:val="68"/>
        <w:numPr>
          <w:ilvl w:val="0"/>
          <w:numId w:val="0"/>
        </w:numPr>
        <w:spacing w:line="276" w:lineRule="auto"/>
        <w:ind w:firstLine="560" w:firstLineChars="200"/>
        <w:rPr>
          <w:rFonts w:hint="eastAsia" w:ascii="宋体" w:hAnsi="宋体" w:eastAsia="宋体" w:cs="宋体"/>
          <w:sz w:val="28"/>
          <w:szCs w:val="28"/>
        </w:rPr>
      </w:pPr>
      <w:r>
        <w:rPr>
          <w:rFonts w:hint="eastAsia" w:hAnsi="宋体" w:cs="宋体"/>
          <w:sz w:val="28"/>
          <w:szCs w:val="28"/>
          <w:lang w:val="en-US" w:eastAsia="zh-CN"/>
        </w:rPr>
        <w:t>1.</w:t>
      </w:r>
      <w:r>
        <w:rPr>
          <w:rFonts w:hint="eastAsia" w:ascii="宋体" w:hAnsi="宋体" w:eastAsia="宋体" w:cs="宋体"/>
          <w:sz w:val="28"/>
          <w:szCs w:val="28"/>
        </w:rPr>
        <w:t>本次招标范围的系统应配合</w:t>
      </w:r>
      <w:r>
        <w:rPr>
          <w:rFonts w:hint="eastAsia" w:ascii="宋体" w:hAnsi="宋体" w:eastAsia="宋体" w:cs="宋体"/>
          <w:sz w:val="28"/>
          <w:szCs w:val="28"/>
          <w:lang w:eastAsia="zh-CN"/>
        </w:rPr>
        <w:t>医院</w:t>
      </w:r>
      <w:r>
        <w:rPr>
          <w:rFonts w:hint="eastAsia" w:ascii="宋体" w:hAnsi="宋体" w:eastAsia="宋体" w:cs="宋体"/>
          <w:sz w:val="28"/>
          <w:szCs w:val="28"/>
        </w:rPr>
        <w:t>完成安全等级保护评测相关工作并根据评测结果进行必要的系统安全加固，如对敏感信息进行访问控制或加密显示、为数据库及时安装漏洞补丁、为操作系统安装漏洞补丁等；</w:t>
      </w:r>
    </w:p>
    <w:p>
      <w:pPr>
        <w:pStyle w:val="68"/>
        <w:numPr>
          <w:ilvl w:val="0"/>
          <w:numId w:val="0"/>
        </w:numPr>
        <w:spacing w:line="276" w:lineRule="auto"/>
        <w:ind w:firstLine="560" w:firstLineChars="200"/>
        <w:rPr>
          <w:rFonts w:hint="eastAsia" w:ascii="宋体" w:hAnsi="宋体" w:eastAsia="宋体" w:cs="宋体"/>
          <w:sz w:val="28"/>
          <w:szCs w:val="28"/>
        </w:rPr>
      </w:pPr>
      <w:r>
        <w:rPr>
          <w:rFonts w:hint="eastAsia" w:hAnsi="宋体" w:cs="宋体"/>
          <w:sz w:val="28"/>
          <w:szCs w:val="28"/>
          <w:lang w:val="en-US" w:eastAsia="zh-CN"/>
        </w:rPr>
        <w:t>2.</w:t>
      </w:r>
      <w:r>
        <w:rPr>
          <w:rFonts w:hint="eastAsia" w:ascii="宋体" w:hAnsi="宋体" w:eastAsia="宋体" w:cs="宋体"/>
          <w:sz w:val="28"/>
          <w:szCs w:val="28"/>
        </w:rPr>
        <w:t>系统应具备身份认证、角色与授权等功能，充分考虑信息安全，防止出现系统崩溃、数据泄露、丢失或恶意篡改等安全事故；</w:t>
      </w:r>
    </w:p>
    <w:p>
      <w:pPr>
        <w:pStyle w:val="68"/>
        <w:numPr>
          <w:ilvl w:val="0"/>
          <w:numId w:val="0"/>
        </w:numPr>
        <w:spacing w:line="276" w:lineRule="auto"/>
        <w:ind w:firstLine="560" w:firstLineChars="200"/>
        <w:rPr>
          <w:rFonts w:hint="eastAsia" w:ascii="宋体" w:hAnsi="宋体" w:eastAsia="宋体" w:cs="宋体"/>
          <w:sz w:val="28"/>
          <w:szCs w:val="28"/>
        </w:rPr>
      </w:pPr>
      <w:r>
        <w:rPr>
          <w:rFonts w:hint="eastAsia" w:hAnsi="宋体" w:cs="宋体"/>
          <w:sz w:val="28"/>
          <w:szCs w:val="28"/>
          <w:lang w:val="en-US" w:eastAsia="zh-CN"/>
        </w:rPr>
        <w:t>3.</w:t>
      </w:r>
      <w:r>
        <w:rPr>
          <w:rFonts w:hint="eastAsia" w:ascii="宋体" w:hAnsi="宋体" w:eastAsia="宋体" w:cs="宋体"/>
          <w:sz w:val="28"/>
          <w:szCs w:val="28"/>
        </w:rPr>
        <w:t>有较完善的数据备份策略及系统遇意外情况的解决办法及恢复方案，应用软件（数据库、前台文件）应定期进行完全备份，系统软件配置修改和应用软件的升级维护修改应及时备份，做好记录；</w:t>
      </w:r>
    </w:p>
    <w:p>
      <w:pPr>
        <w:pStyle w:val="68"/>
        <w:numPr>
          <w:ilvl w:val="0"/>
          <w:numId w:val="0"/>
        </w:numPr>
        <w:spacing w:line="276" w:lineRule="auto"/>
        <w:ind w:firstLine="560" w:firstLineChars="200"/>
        <w:rPr>
          <w:rFonts w:hint="eastAsia" w:ascii="宋体" w:hAnsi="宋体" w:eastAsia="宋体" w:cs="宋体"/>
          <w:sz w:val="28"/>
          <w:szCs w:val="28"/>
        </w:rPr>
      </w:pPr>
      <w:r>
        <w:rPr>
          <w:rFonts w:hint="eastAsia" w:hAnsi="宋体" w:cs="宋体"/>
          <w:sz w:val="28"/>
          <w:szCs w:val="28"/>
          <w:lang w:val="en-US" w:eastAsia="zh-CN"/>
        </w:rPr>
        <w:t>4.</w:t>
      </w:r>
      <w:r>
        <w:rPr>
          <w:rFonts w:hint="eastAsia" w:ascii="宋体" w:hAnsi="宋体" w:eastAsia="宋体" w:cs="宋体"/>
          <w:sz w:val="28"/>
          <w:szCs w:val="28"/>
        </w:rPr>
        <w:t>及时了解系统软件和第三方工具软件厂家公布的软件漏洞，并进行更新修复；</w:t>
      </w:r>
    </w:p>
    <w:p>
      <w:pPr>
        <w:pStyle w:val="68"/>
        <w:numPr>
          <w:ilvl w:val="0"/>
          <w:numId w:val="0"/>
        </w:numPr>
        <w:spacing w:line="276" w:lineRule="auto"/>
        <w:ind w:firstLine="560" w:firstLineChars="200"/>
        <w:rPr>
          <w:rFonts w:hint="eastAsia" w:ascii="宋体" w:hAnsi="宋体" w:eastAsia="宋体" w:cs="宋体"/>
          <w:b/>
          <w:sz w:val="28"/>
          <w:szCs w:val="28"/>
        </w:rPr>
      </w:pPr>
      <w:r>
        <w:rPr>
          <w:rFonts w:hint="eastAsia" w:hAnsi="宋体" w:cs="宋体"/>
          <w:sz w:val="28"/>
          <w:szCs w:val="28"/>
          <w:lang w:val="en-US" w:eastAsia="zh-CN"/>
        </w:rPr>
        <w:t>5.</w:t>
      </w:r>
      <w:r>
        <w:rPr>
          <w:rFonts w:hint="eastAsia" w:ascii="宋体" w:hAnsi="宋体" w:eastAsia="宋体" w:cs="宋体"/>
          <w:sz w:val="28"/>
          <w:szCs w:val="28"/>
        </w:rPr>
        <w:t>定期进行系统巡查、服务器巡检等日常保证系统运行的维护工作。</w:t>
      </w:r>
    </w:p>
    <w:p>
      <w:pPr>
        <w:pStyle w:val="53"/>
        <w:numPr>
          <w:ilvl w:val="0"/>
          <w:numId w:val="13"/>
        </w:numPr>
        <w:spacing w:line="276" w:lineRule="auto"/>
        <w:ind w:left="0" w:leftChars="0" w:firstLine="420" w:firstLineChars="0"/>
        <w:outlineLvl w:val="2"/>
        <w:rPr>
          <w:rFonts w:hint="eastAsia" w:ascii="宋体" w:hAnsi="宋体" w:eastAsia="宋体" w:cs="宋体"/>
          <w:b/>
          <w:sz w:val="28"/>
          <w:szCs w:val="28"/>
        </w:rPr>
      </w:pPr>
      <w:r>
        <w:rPr>
          <w:rFonts w:hint="eastAsia" w:ascii="宋体" w:hAnsi="宋体" w:eastAsia="宋体" w:cs="宋体"/>
          <w:b/>
          <w:sz w:val="28"/>
          <w:szCs w:val="28"/>
          <w:lang w:val="en-US" w:eastAsia="zh-CN"/>
        </w:rPr>
        <w:t>软件正版化要求</w:t>
      </w:r>
    </w:p>
    <w:p>
      <w:pPr>
        <w:spacing w:line="276" w:lineRule="auto"/>
        <w:ind w:firstLine="560" w:firstLineChars="200"/>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供货商为本项目提供的所有软件（含服务器端的操作系统、数据库、中间件、插件等第三方软件），均需为正版软件，若由于未使用正版软件引起纠纷或处罚，由供货商负责。</w:t>
      </w:r>
      <w:bookmarkStart w:id="6" w:name="OLE_LINK78"/>
    </w:p>
    <w:p>
      <w:pPr>
        <w:pStyle w:val="53"/>
        <w:numPr>
          <w:ilvl w:val="0"/>
          <w:numId w:val="13"/>
        </w:numPr>
        <w:spacing w:line="276" w:lineRule="auto"/>
        <w:ind w:left="0" w:leftChars="0" w:firstLine="420" w:firstLineChars="0"/>
        <w:outlineLvl w:val="2"/>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软件功能技术要求</w:t>
      </w:r>
    </w:p>
    <w:p>
      <w:pPr>
        <w:pStyle w:val="53"/>
        <w:numPr>
          <w:ilvl w:val="0"/>
          <w:numId w:val="0"/>
        </w:numPr>
        <w:spacing w:line="276" w:lineRule="auto"/>
        <w:ind w:firstLine="560" w:firstLineChars="200"/>
        <w:rPr>
          <w:rFonts w:hint="eastAsia" w:ascii="宋体" w:hAnsi="宋体" w:eastAsia="宋体" w:cs="宋体"/>
          <w:color w:val="auto"/>
          <w:sz w:val="28"/>
          <w:szCs w:val="28"/>
          <w:highlight w:val="none"/>
          <w:lang w:eastAsia="zh-CN"/>
        </w:rPr>
      </w:pPr>
      <w:r>
        <w:rPr>
          <w:rFonts w:hint="eastAsia" w:hAnsi="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系统具有可扩展性。能根据医院发展要求，支持集团医院多院区建设模式（即一套系统多点使用），实现集团医院内业务协同和数据交互共享，以满足医院同质化、一体化管理需要。</w:t>
      </w:r>
    </w:p>
    <w:p>
      <w:pPr>
        <w:pStyle w:val="53"/>
        <w:numPr>
          <w:ilvl w:val="0"/>
          <w:numId w:val="0"/>
        </w:numPr>
        <w:spacing w:line="276"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hAnsi="宋体" w:cs="宋体"/>
          <w:sz w:val="28"/>
          <w:szCs w:val="28"/>
          <w:lang w:val="en-US" w:eastAsia="zh-CN"/>
        </w:rPr>
        <w:t>2.</w:t>
      </w:r>
      <w:r>
        <w:rPr>
          <w:rFonts w:hint="eastAsia" w:ascii="宋体" w:hAnsi="宋体" w:eastAsia="宋体" w:cs="宋体"/>
          <w:sz w:val="28"/>
          <w:szCs w:val="28"/>
          <w:lang w:val="en-US" w:eastAsia="zh-CN"/>
        </w:rPr>
        <w:t>供货商</w:t>
      </w:r>
      <w:r>
        <w:rPr>
          <w:rFonts w:hint="eastAsia" w:ascii="宋体" w:hAnsi="宋体" w:eastAsia="宋体" w:cs="宋体"/>
          <w:sz w:val="28"/>
          <w:szCs w:val="28"/>
          <w:lang w:eastAsia="zh-CN"/>
        </w:rPr>
        <w:t>应根据医院实际业务开展情况提供可行的接入方案，</w:t>
      </w:r>
      <w:r>
        <w:rPr>
          <w:rFonts w:hint="eastAsia" w:ascii="宋体" w:hAnsi="宋体" w:eastAsia="宋体" w:cs="宋体"/>
          <w:sz w:val="28"/>
          <w:szCs w:val="28"/>
          <w:lang w:val="en-US" w:eastAsia="zh-CN"/>
        </w:rPr>
        <w:t>系统须</w:t>
      </w:r>
      <w:r>
        <w:rPr>
          <w:rFonts w:hint="eastAsia" w:ascii="宋体" w:hAnsi="宋体" w:eastAsia="宋体" w:cs="宋体"/>
          <w:sz w:val="28"/>
          <w:szCs w:val="28"/>
          <w:lang w:eastAsia="zh-CN"/>
        </w:rPr>
        <w:t>支持通过标准化方式与</w:t>
      </w:r>
      <w:r>
        <w:rPr>
          <w:rFonts w:hint="eastAsia" w:ascii="宋体" w:hAnsi="宋体" w:eastAsia="宋体" w:cs="宋体"/>
          <w:sz w:val="28"/>
          <w:szCs w:val="28"/>
          <w:lang w:val="en-US" w:eastAsia="zh-CN"/>
        </w:rPr>
        <w:t>集成</w:t>
      </w:r>
      <w:r>
        <w:rPr>
          <w:rFonts w:hint="eastAsia" w:ascii="宋体" w:hAnsi="宋体" w:eastAsia="宋体" w:cs="宋体"/>
          <w:sz w:val="28"/>
          <w:szCs w:val="28"/>
          <w:lang w:eastAsia="zh-CN"/>
        </w:rPr>
        <w:t>平台</w:t>
      </w:r>
      <w:r>
        <w:rPr>
          <w:rFonts w:hint="eastAsia" w:ascii="宋体" w:hAnsi="宋体" w:eastAsia="宋体" w:cs="宋体"/>
          <w:sz w:val="28"/>
          <w:szCs w:val="28"/>
          <w:lang w:val="en-US" w:eastAsia="zh-CN"/>
        </w:rPr>
        <w:t>对接</w:t>
      </w:r>
      <w:r>
        <w:rPr>
          <w:rFonts w:hint="eastAsia" w:ascii="宋体" w:hAnsi="宋体" w:eastAsia="宋体" w:cs="宋体"/>
          <w:sz w:val="28"/>
          <w:szCs w:val="28"/>
          <w:lang w:eastAsia="zh-CN"/>
        </w:rPr>
        <w:t>，达到软件松耦合架构，按需实现</w:t>
      </w:r>
      <w:r>
        <w:rPr>
          <w:rFonts w:hint="eastAsia" w:hAnsi="宋体" w:cs="宋体"/>
          <w:sz w:val="28"/>
          <w:szCs w:val="28"/>
          <w:lang w:val="en-US" w:eastAsia="zh-CN"/>
        </w:rPr>
        <w:t>与</w:t>
      </w:r>
      <w:r>
        <w:rPr>
          <w:rFonts w:hint="eastAsia" w:ascii="宋体" w:hAnsi="宋体" w:eastAsia="宋体" w:cs="宋体"/>
          <w:sz w:val="28"/>
          <w:szCs w:val="28"/>
        </w:rPr>
        <w:t>医院物资供应链管理系统、资产管理系统、预算管理系统、维修管理系统、</w:t>
      </w:r>
      <w:r>
        <w:rPr>
          <w:rFonts w:hint="eastAsia" w:ascii="宋体" w:hAnsi="宋体" w:eastAsia="宋体" w:cs="宋体"/>
          <w:sz w:val="28"/>
          <w:szCs w:val="28"/>
          <w:highlight w:val="none"/>
        </w:rPr>
        <w:t>合同管理系统、</w:t>
      </w:r>
      <w:r>
        <w:rPr>
          <w:rFonts w:hint="eastAsia" w:ascii="宋体" w:hAnsi="宋体" w:eastAsia="宋体" w:cs="宋体"/>
          <w:sz w:val="28"/>
          <w:szCs w:val="28"/>
        </w:rPr>
        <w:t>财务管理系统</w:t>
      </w:r>
      <w:r>
        <w:rPr>
          <w:rFonts w:hint="eastAsia" w:hAnsi="宋体" w:cs="宋体"/>
          <w:sz w:val="28"/>
          <w:szCs w:val="28"/>
          <w:lang w:val="en-US" w:eastAsia="zh-CN"/>
        </w:rPr>
        <w:t>等</w:t>
      </w:r>
      <w:r>
        <w:rPr>
          <w:rFonts w:hint="eastAsia" w:ascii="宋体" w:hAnsi="宋体" w:eastAsia="宋体" w:cs="宋体"/>
          <w:sz w:val="28"/>
          <w:szCs w:val="28"/>
          <w:lang w:eastAsia="zh-CN"/>
        </w:rPr>
        <w:t>第三方信息系统的无缝集成，</w:t>
      </w:r>
      <w:r>
        <w:rPr>
          <w:rFonts w:hint="eastAsia" w:ascii="宋体" w:hAnsi="宋体" w:eastAsia="宋体" w:cs="宋体"/>
          <w:sz w:val="28"/>
          <w:szCs w:val="28"/>
          <w:lang w:val="en-US" w:eastAsia="zh-CN"/>
        </w:rPr>
        <w:t>并通过与平台的</w:t>
      </w:r>
      <w:r>
        <w:rPr>
          <w:rFonts w:hint="eastAsia" w:ascii="宋体" w:hAnsi="宋体" w:eastAsia="宋体" w:cs="宋体"/>
          <w:sz w:val="28"/>
          <w:szCs w:val="28"/>
          <w:lang w:eastAsia="zh-CN"/>
        </w:rPr>
        <w:t>集成实现不同角色用户的单点登录。如果医院后续</w:t>
      </w:r>
      <w:r>
        <w:rPr>
          <w:rFonts w:hint="eastAsia" w:ascii="宋体" w:hAnsi="宋体" w:eastAsia="宋体" w:cs="宋体"/>
          <w:sz w:val="28"/>
          <w:szCs w:val="28"/>
          <w:lang w:val="en-US" w:eastAsia="zh-CN"/>
        </w:rPr>
        <w:t>新建或</w:t>
      </w:r>
      <w:r>
        <w:rPr>
          <w:rFonts w:hint="eastAsia" w:ascii="宋体" w:hAnsi="宋体" w:eastAsia="宋体" w:cs="宋体"/>
          <w:sz w:val="28"/>
          <w:szCs w:val="28"/>
          <w:lang w:eastAsia="zh-CN"/>
        </w:rPr>
        <w:t>更换需对接的</w:t>
      </w:r>
      <w:r>
        <w:rPr>
          <w:rFonts w:hint="eastAsia" w:ascii="宋体" w:hAnsi="宋体" w:eastAsia="宋体" w:cs="宋体"/>
          <w:sz w:val="28"/>
          <w:szCs w:val="28"/>
          <w:lang w:val="en-US" w:eastAsia="zh-CN"/>
        </w:rPr>
        <w:t>第三方</w:t>
      </w:r>
      <w:r>
        <w:rPr>
          <w:rFonts w:hint="eastAsia" w:ascii="宋体" w:hAnsi="宋体" w:eastAsia="宋体" w:cs="宋体"/>
          <w:sz w:val="28"/>
          <w:szCs w:val="28"/>
          <w:lang w:eastAsia="zh-CN"/>
        </w:rPr>
        <w:t>信息系统，应支持并完成与新系统的接口对接。</w:t>
      </w:r>
    </w:p>
    <w:p>
      <w:pPr>
        <w:pStyle w:val="53"/>
        <w:numPr>
          <w:ilvl w:val="0"/>
          <w:numId w:val="0"/>
        </w:numPr>
        <w:spacing w:line="276"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lang w:val="en-US" w:eastAsia="zh-CN"/>
          <w14:textFill>
            <w14:solidFill>
              <w14:schemeClr w14:val="tx1"/>
            </w14:solidFill>
          </w14:textFill>
        </w:rPr>
        <w:t>本次采购的软件系统功能应达到国家及行业相关规范要求，供货商须全力配合支持医院通过国家和行业要求的各种信息化评审评级工作，并以实现医院阶段评级目标为指导，包括但不限于等级医院评审、电子病历系统应用水平分级评价、医院信息互联互通标准化成熟度测评、智慧服务分级评估以及重庆市相关医院信息化评审评价等</w:t>
      </w:r>
      <w:r>
        <w:rPr>
          <w:rFonts w:hint="eastAsia" w:ascii="宋体" w:hAnsi="宋体" w:eastAsia="宋体" w:cs="宋体"/>
          <w:color w:val="000000" w:themeColor="text1"/>
          <w:sz w:val="28"/>
          <w:szCs w:val="28"/>
          <w14:textFill>
            <w14:solidFill>
              <w14:schemeClr w14:val="tx1"/>
            </w14:solidFill>
          </w14:textFill>
        </w:rPr>
        <w:t>求。如遇到重要时刻（如政府部门检查、等级医院评审、电子病历分级评审、互联互通评审等）须</w:t>
      </w:r>
      <w:r>
        <w:rPr>
          <w:rFonts w:hint="eastAsia" w:ascii="宋体" w:hAnsi="宋体" w:eastAsia="宋体" w:cs="宋体"/>
          <w:color w:val="000000" w:themeColor="text1"/>
          <w:sz w:val="28"/>
          <w:szCs w:val="28"/>
          <w:lang w:eastAsia="zh-CN"/>
          <w14:textFill>
            <w14:solidFill>
              <w14:schemeClr w14:val="tx1"/>
            </w14:solidFill>
          </w14:textFill>
        </w:rPr>
        <w:t>供货商</w:t>
      </w:r>
      <w:r>
        <w:rPr>
          <w:rFonts w:hint="eastAsia" w:ascii="宋体" w:hAnsi="宋体" w:eastAsia="宋体" w:cs="宋体"/>
          <w:color w:val="000000" w:themeColor="text1"/>
          <w:sz w:val="28"/>
          <w:szCs w:val="28"/>
          <w14:textFill>
            <w14:solidFill>
              <w14:schemeClr w14:val="tx1"/>
            </w14:solidFill>
          </w14:textFill>
        </w:rPr>
        <w:t>技术专家现场配合与提供支持服务的，</w:t>
      </w:r>
      <w:r>
        <w:rPr>
          <w:rFonts w:hint="eastAsia" w:ascii="宋体" w:hAnsi="宋体" w:eastAsia="宋体" w:cs="宋体"/>
          <w:color w:val="000000" w:themeColor="text1"/>
          <w:sz w:val="28"/>
          <w:szCs w:val="28"/>
          <w:lang w:eastAsia="zh-CN"/>
          <w14:textFill>
            <w14:solidFill>
              <w14:schemeClr w14:val="tx1"/>
            </w14:solidFill>
          </w14:textFill>
        </w:rPr>
        <w:t>供货商</w:t>
      </w:r>
      <w:r>
        <w:rPr>
          <w:rFonts w:hint="eastAsia" w:ascii="宋体" w:hAnsi="宋体" w:eastAsia="宋体" w:cs="宋体"/>
          <w:color w:val="000000" w:themeColor="text1"/>
          <w:sz w:val="28"/>
          <w:szCs w:val="28"/>
          <w14:textFill>
            <w14:solidFill>
              <w14:schemeClr w14:val="tx1"/>
            </w14:solidFill>
          </w14:textFill>
        </w:rPr>
        <w:t>应按照医院要求积极进行协调配合。</w:t>
      </w:r>
    </w:p>
    <w:p>
      <w:pPr>
        <w:pStyle w:val="53"/>
        <w:numPr>
          <w:ilvl w:val="0"/>
          <w:numId w:val="0"/>
        </w:numPr>
        <w:spacing w:line="276"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部署维护要求：本系统建设应支持虚拟环境部署，支持分布式部署和负载均衡；支持Windows、</w:t>
      </w:r>
      <w:r>
        <w:rPr>
          <w:rFonts w:hint="eastAsia" w:ascii="宋体" w:hAnsi="宋体" w:eastAsia="宋体" w:cs="宋体"/>
          <w:color w:val="000000" w:themeColor="text1"/>
          <w:sz w:val="28"/>
          <w:szCs w:val="28"/>
          <w:highlight w:val="none"/>
          <w14:textFill>
            <w14:solidFill>
              <w14:schemeClr w14:val="tx1"/>
            </w14:solidFill>
          </w14:textFill>
        </w:rPr>
        <w:t>Linux、国产操作系统、国产CPU、国产服务器、国产云、</w:t>
      </w:r>
      <w:r>
        <w:rPr>
          <w:rFonts w:hint="eastAsia" w:ascii="宋体" w:hAnsi="宋体" w:eastAsia="宋体" w:cs="宋体"/>
          <w:sz w:val="28"/>
          <w:szCs w:val="28"/>
          <w:highlight w:val="none"/>
        </w:rPr>
        <w:t>国产</w:t>
      </w:r>
      <w:r>
        <w:rPr>
          <w:rFonts w:hint="eastAsia" w:ascii="宋体" w:hAnsi="宋体" w:eastAsia="宋体" w:cs="宋体"/>
          <w:color w:val="000000" w:themeColor="text1"/>
          <w:sz w:val="28"/>
          <w:szCs w:val="28"/>
          <w:highlight w:val="none"/>
          <w14:textFill>
            <w14:solidFill>
              <w14:schemeClr w14:val="tx1"/>
            </w14:solidFill>
          </w14:textFill>
        </w:rPr>
        <w:t>数据库和国密等信创产品的跨平台部署</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并按照国家政策要求和规定时限，免费配合医院</w:t>
      </w:r>
      <w:r>
        <w:rPr>
          <w:rFonts w:hint="eastAsia" w:ascii="宋体" w:hAnsi="宋体" w:eastAsia="宋体" w:cs="宋体"/>
          <w:color w:val="000000" w:themeColor="text1"/>
          <w:sz w:val="28"/>
          <w:szCs w:val="28"/>
          <w:highlight w:val="none"/>
          <w14:textFill>
            <w14:solidFill>
              <w14:schemeClr w14:val="tx1"/>
            </w14:solidFill>
          </w14:textFill>
        </w:rPr>
        <w:t>进行业务系统的信创迁移工作，包括对国产操作系统、数据库、服务器、存储以及计算机终端的适配改造、测试验证和迁移上线等；支持新增院区、新增客户端的快速部署。</w:t>
      </w:r>
      <w:r>
        <w:rPr>
          <w:rFonts w:hint="eastAsia" w:ascii="宋体" w:hAnsi="宋体" w:eastAsia="宋体" w:cs="宋体"/>
          <w:color w:val="000000" w:themeColor="text1"/>
          <w:sz w:val="28"/>
          <w:szCs w:val="28"/>
          <w:highlight w:val="none"/>
          <w:lang w:val="en-US" w:eastAsia="zh-CN"/>
          <w14:textFill>
            <w14:solidFill>
              <w14:schemeClr w14:val="tx1"/>
            </w14:solidFill>
          </w14:textFill>
        </w:rPr>
        <w:t>供货商</w:t>
      </w:r>
      <w:r>
        <w:rPr>
          <w:rFonts w:hint="eastAsia" w:ascii="宋体" w:hAnsi="宋体" w:eastAsia="宋体" w:cs="宋体"/>
          <w:color w:val="000000" w:themeColor="text1"/>
          <w:sz w:val="28"/>
          <w:szCs w:val="28"/>
          <w:highlight w:val="none"/>
          <w14:textFill>
            <w14:solidFill>
              <w14:schemeClr w14:val="tx1"/>
            </w14:solidFill>
          </w14:textFill>
        </w:rPr>
        <w:t>应在报价文件中，提供项目建设的基础硬件规划方案，在硬件规划方案中，应充分考虑医院现有设备资源、大数据量的存储管理、院本部及各直属部门单位高并发操作以及未来3-5年的发展需求变化，并提供如何保证系统数据安全性、可靠性、高效性的解决方案。</w:t>
      </w:r>
    </w:p>
    <w:p>
      <w:pPr>
        <w:pStyle w:val="53"/>
        <w:numPr>
          <w:ilvl w:val="0"/>
          <w:numId w:val="0"/>
        </w:numPr>
        <w:spacing w:line="276"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lang w:val="en-US" w:eastAsia="zh-CN"/>
          <w14:textFill>
            <w14:solidFill>
              <w14:schemeClr w14:val="tx1"/>
            </w14:solidFill>
          </w14:textFill>
        </w:rPr>
        <w:t>5.</w:t>
      </w:r>
      <w:r>
        <w:rPr>
          <w:rFonts w:hint="eastAsia" w:ascii="宋体" w:hAnsi="宋体" w:eastAsia="宋体" w:cs="宋体"/>
          <w:color w:val="000000" w:themeColor="text1"/>
          <w:sz w:val="28"/>
          <w:szCs w:val="28"/>
          <w:highlight w:val="none"/>
          <w14:textFill>
            <w14:solidFill>
              <w14:schemeClr w14:val="tx1"/>
            </w14:solidFill>
          </w14:textFill>
        </w:rPr>
        <w:t>数据库应支持功能分级授权管理要求，并可根据实际业务发展需求，进行相应的分区分库工作，以保证在线数据库的稳定性和效率。系统应支持数据迁移功能，可根据医院需求进行合理的数据迁移，并保证数据的完整性、准确性、一致性。</w:t>
      </w:r>
    </w:p>
    <w:p>
      <w:pPr>
        <w:pStyle w:val="53"/>
        <w:numPr>
          <w:ilvl w:val="0"/>
          <w:numId w:val="0"/>
        </w:numPr>
        <w:spacing w:line="276" w:lineRule="auto"/>
        <w:ind w:left="420" w:leftChars="0"/>
        <w:rPr>
          <w:rFonts w:hint="eastAsia" w:ascii="宋体" w:hAnsi="宋体" w:eastAsia="宋体" w:cs="宋体"/>
          <w:sz w:val="28"/>
          <w:szCs w:val="28"/>
        </w:rPr>
      </w:pPr>
      <w:r>
        <w:rPr>
          <w:rFonts w:hint="eastAsia" w:hAnsi="宋体" w:cs="宋体"/>
          <w:sz w:val="28"/>
          <w:szCs w:val="28"/>
          <w:lang w:val="en-US" w:eastAsia="zh-CN"/>
        </w:rPr>
        <w:t>6.</w:t>
      </w:r>
      <w:r>
        <w:rPr>
          <w:rFonts w:hint="eastAsia" w:ascii="宋体" w:hAnsi="宋体" w:eastAsia="宋体" w:cs="宋体"/>
          <w:sz w:val="28"/>
          <w:szCs w:val="28"/>
          <w:lang w:val="en-US" w:eastAsia="zh-CN"/>
        </w:rPr>
        <w:t>功能技术要求</w:t>
      </w:r>
      <w:r>
        <w:rPr>
          <w:rFonts w:hint="eastAsia" w:ascii="宋体" w:hAnsi="宋体" w:eastAsia="宋体" w:cs="宋体"/>
          <w:sz w:val="28"/>
          <w:szCs w:val="28"/>
        </w:rPr>
        <w:t>:</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0"/>
        <w:gridCol w:w="1117"/>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1540" w:type="dxa"/>
            <w:noWrap w:val="0"/>
            <w:vAlign w:val="center"/>
          </w:tcPr>
          <w:p>
            <w:pPr>
              <w:spacing w:line="360" w:lineRule="exact"/>
              <w:jc w:val="center"/>
              <w:rPr>
                <w:rFonts w:ascii="宋体" w:hAnsi="宋体" w:cs="仿宋"/>
                <w:b/>
                <w:color w:val="auto"/>
                <w:kern w:val="0"/>
                <w:sz w:val="24"/>
                <w:szCs w:val="24"/>
                <w:lang w:bidi="ar"/>
              </w:rPr>
            </w:pPr>
            <w:bookmarkStart w:id="7" w:name="_Hlk115273938"/>
            <w:r>
              <w:rPr>
                <w:rFonts w:hint="eastAsia" w:hAnsi="宋体" w:cs="仿宋"/>
                <w:b/>
                <w:color w:val="auto"/>
                <w:kern w:val="0"/>
                <w:sz w:val="24"/>
                <w:szCs w:val="24"/>
                <w:lang w:eastAsia="zh-CN" w:bidi="ar"/>
              </w:rPr>
              <w:t>功能</w:t>
            </w:r>
            <w:r>
              <w:rPr>
                <w:rFonts w:hint="eastAsia" w:ascii="宋体" w:hAnsi="宋体" w:cs="仿宋"/>
                <w:b/>
                <w:color w:val="auto"/>
                <w:kern w:val="0"/>
                <w:sz w:val="24"/>
                <w:szCs w:val="24"/>
                <w:lang w:bidi="ar"/>
              </w:rPr>
              <w:t>名称</w:t>
            </w:r>
          </w:p>
        </w:tc>
        <w:tc>
          <w:tcPr>
            <w:tcW w:w="1117" w:type="dxa"/>
            <w:noWrap w:val="0"/>
            <w:vAlign w:val="center"/>
          </w:tcPr>
          <w:p>
            <w:pPr>
              <w:spacing w:line="360" w:lineRule="exact"/>
              <w:jc w:val="center"/>
              <w:rPr>
                <w:rFonts w:hint="eastAsia" w:ascii="宋体" w:hAnsi="宋体" w:cs="仿宋"/>
                <w:b/>
                <w:color w:val="auto"/>
                <w:kern w:val="0"/>
                <w:sz w:val="24"/>
                <w:szCs w:val="24"/>
                <w:lang w:bidi="ar"/>
              </w:rPr>
            </w:pPr>
            <w:r>
              <w:rPr>
                <w:rFonts w:hint="eastAsia" w:ascii="宋体" w:hAnsi="宋体" w:cs="仿宋"/>
                <w:b/>
                <w:color w:val="auto"/>
                <w:kern w:val="0"/>
                <w:sz w:val="24"/>
                <w:szCs w:val="24"/>
                <w:lang w:bidi="ar"/>
              </w:rPr>
              <w:t>功能</w:t>
            </w:r>
          </w:p>
          <w:p>
            <w:pPr>
              <w:spacing w:line="360" w:lineRule="exact"/>
              <w:jc w:val="center"/>
              <w:rPr>
                <w:rFonts w:hint="eastAsia" w:ascii="宋体" w:hAnsi="宋体" w:eastAsia="宋体" w:cs="仿宋"/>
                <w:b/>
                <w:color w:val="auto"/>
                <w:kern w:val="0"/>
                <w:sz w:val="24"/>
                <w:szCs w:val="24"/>
                <w:lang w:eastAsia="zh-CN" w:bidi="ar"/>
              </w:rPr>
            </w:pPr>
            <w:r>
              <w:rPr>
                <w:rFonts w:hint="eastAsia" w:ascii="宋体" w:hAnsi="宋体" w:cs="仿宋"/>
                <w:b/>
                <w:color w:val="auto"/>
                <w:kern w:val="0"/>
                <w:sz w:val="24"/>
                <w:szCs w:val="24"/>
                <w:lang w:bidi="ar"/>
              </w:rPr>
              <w:t>模块</w:t>
            </w:r>
          </w:p>
        </w:tc>
        <w:tc>
          <w:tcPr>
            <w:tcW w:w="5387" w:type="dxa"/>
            <w:noWrap w:val="0"/>
            <w:vAlign w:val="center"/>
          </w:tcPr>
          <w:p>
            <w:pPr>
              <w:spacing w:line="360" w:lineRule="exact"/>
              <w:jc w:val="center"/>
              <w:rPr>
                <w:rFonts w:ascii="宋体" w:hAnsi="宋体" w:cs="仿宋"/>
                <w:b/>
                <w:color w:val="auto"/>
                <w:kern w:val="0"/>
                <w:sz w:val="24"/>
                <w:szCs w:val="24"/>
                <w:lang w:bidi="ar"/>
              </w:rPr>
            </w:pPr>
            <w:r>
              <w:rPr>
                <w:rFonts w:hint="eastAsia" w:ascii="宋体" w:hAnsi="宋体" w:cs="仿宋"/>
                <w:b/>
                <w:color w:val="auto"/>
                <w:kern w:val="0"/>
                <w:sz w:val="24"/>
                <w:szCs w:val="24"/>
                <w:lang w:bidi="ar"/>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1540" w:type="dxa"/>
            <w:vMerge w:val="restart"/>
            <w:noWrap w:val="0"/>
            <w:vAlign w:val="center"/>
          </w:tcPr>
          <w:p>
            <w:pPr>
              <w:spacing w:line="360" w:lineRule="exact"/>
              <w:jc w:val="center"/>
              <w:rPr>
                <w:rFonts w:hint="eastAsia" w:ascii="宋体" w:hAnsi="宋体" w:cs="仿宋"/>
                <w:b/>
                <w:color w:val="auto"/>
                <w:kern w:val="0"/>
                <w:sz w:val="24"/>
                <w:szCs w:val="24"/>
                <w:lang w:bidi="ar"/>
              </w:rPr>
            </w:pPr>
            <w:r>
              <w:rPr>
                <w:rFonts w:hint="eastAsia" w:ascii="宋体" w:hAnsi="宋体" w:cs="仿宋"/>
                <w:b/>
                <w:color w:val="auto"/>
                <w:kern w:val="0"/>
                <w:sz w:val="24"/>
                <w:szCs w:val="24"/>
                <w:lang w:bidi="ar"/>
              </w:rPr>
              <w:t>采购门户</w:t>
            </w:r>
          </w:p>
          <w:p>
            <w:pPr>
              <w:spacing w:line="360" w:lineRule="exact"/>
              <w:jc w:val="center"/>
              <w:rPr>
                <w:rFonts w:ascii="宋体" w:hAnsi="宋体" w:cs="仿宋"/>
                <w:bCs/>
                <w:color w:val="auto"/>
                <w:kern w:val="0"/>
                <w:sz w:val="24"/>
                <w:szCs w:val="24"/>
                <w:lang w:bidi="ar"/>
              </w:rPr>
            </w:pPr>
            <w:r>
              <w:rPr>
                <w:rFonts w:hint="eastAsia" w:ascii="宋体" w:hAnsi="宋体" w:cs="仿宋"/>
                <w:b/>
                <w:color w:val="auto"/>
                <w:kern w:val="0"/>
                <w:sz w:val="24"/>
                <w:szCs w:val="24"/>
                <w:lang w:bidi="ar"/>
              </w:rPr>
              <w:t>网站</w:t>
            </w:r>
          </w:p>
        </w:tc>
        <w:tc>
          <w:tcPr>
            <w:tcW w:w="1117" w:type="dxa"/>
            <w:noWrap w:val="0"/>
            <w:vAlign w:val="center"/>
          </w:tcPr>
          <w:p>
            <w:pPr>
              <w:spacing w:line="360" w:lineRule="exact"/>
              <w:jc w:val="center"/>
              <w:rPr>
                <w:rFonts w:ascii="宋体" w:hAnsi="宋体" w:cs="仿宋"/>
                <w:bCs/>
                <w:color w:val="auto"/>
                <w:kern w:val="0"/>
                <w:sz w:val="24"/>
                <w:szCs w:val="24"/>
                <w:lang w:bidi="ar"/>
              </w:rPr>
            </w:pPr>
            <w:r>
              <w:rPr>
                <w:rFonts w:hint="eastAsia" w:ascii="宋体" w:hAnsi="宋体" w:cs="仿宋"/>
                <w:bCs/>
                <w:color w:val="auto"/>
                <w:kern w:val="0"/>
                <w:sz w:val="24"/>
                <w:szCs w:val="24"/>
                <w:lang w:bidi="ar"/>
              </w:rPr>
              <w:t>建立医院采购招标门户网站</w:t>
            </w:r>
          </w:p>
        </w:tc>
        <w:tc>
          <w:tcPr>
            <w:tcW w:w="5387" w:type="dxa"/>
            <w:noWrap w:val="0"/>
            <w:vAlign w:val="center"/>
          </w:tcPr>
          <w:p>
            <w:pPr>
              <w:spacing w:line="360" w:lineRule="exact"/>
              <w:rPr>
                <w:rFonts w:hint="eastAsia" w:ascii="宋体" w:hAnsi="宋体" w:cs="仿宋"/>
                <w:bCs/>
                <w:color w:val="auto"/>
                <w:kern w:val="0"/>
                <w:sz w:val="24"/>
                <w:szCs w:val="24"/>
                <w:lang w:bidi="ar"/>
              </w:rPr>
            </w:pPr>
            <w:r>
              <w:rPr>
                <w:rFonts w:hint="eastAsia" w:ascii="宋体" w:hAnsi="宋体" w:cs="仿宋"/>
                <w:bCs/>
                <w:color w:val="auto"/>
                <w:kern w:val="0"/>
                <w:sz w:val="24"/>
                <w:szCs w:val="24"/>
                <w:lang w:bidi="ar"/>
              </w:rPr>
              <w:t>1.搭建医院专属采购门户网站，实现医院采购信息、动态、新闻等信息的多方（官</w:t>
            </w:r>
            <w:r>
              <w:rPr>
                <w:rFonts w:hint="eastAsia" w:ascii="宋体" w:hAnsi="宋体" w:cs="仿宋"/>
                <w:bCs/>
                <w:color w:val="auto"/>
                <w:kern w:val="0"/>
                <w:sz w:val="24"/>
                <w:szCs w:val="24"/>
                <w:highlight w:val="none"/>
                <w:lang w:bidi="ar"/>
              </w:rPr>
              <w:t>网、政府采购网</w:t>
            </w:r>
            <w:r>
              <w:rPr>
                <w:rFonts w:hint="eastAsia" w:ascii="宋体" w:hAnsi="宋体" w:cs="仿宋"/>
                <w:bCs/>
                <w:color w:val="auto"/>
                <w:kern w:val="0"/>
                <w:sz w:val="24"/>
                <w:szCs w:val="24"/>
                <w:lang w:bidi="ar"/>
              </w:rPr>
              <w:t>以及第三方采购平台）同步公开发布与集中管理。信息发布不限于公告公示、工作动态、通知公告、办事指南、典型案例、</w:t>
            </w:r>
            <w:r>
              <w:rPr>
                <w:rFonts w:hint="eastAsia" w:ascii="宋体" w:hAnsi="宋体" w:cs="仿宋"/>
                <w:bCs/>
                <w:color w:val="auto"/>
                <w:kern w:val="0"/>
                <w:sz w:val="24"/>
                <w:szCs w:val="24"/>
                <w:highlight w:val="none"/>
                <w:lang w:bidi="ar"/>
              </w:rPr>
              <w:t>下载中心（例如：</w:t>
            </w:r>
            <w:r>
              <w:rPr>
                <w:rFonts w:hint="eastAsia" w:hAnsi="宋体" w:cs="仿宋"/>
                <w:bCs/>
                <w:color w:val="auto"/>
                <w:kern w:val="0"/>
                <w:sz w:val="24"/>
                <w:szCs w:val="24"/>
                <w:highlight w:val="none"/>
                <w:lang w:val="en-US" w:eastAsia="zh-CN" w:bidi="ar"/>
              </w:rPr>
              <w:t>报名资料模板</w:t>
            </w:r>
            <w:r>
              <w:rPr>
                <w:rFonts w:hint="eastAsia" w:ascii="宋体" w:hAnsi="宋体" w:cs="仿宋"/>
                <w:bCs/>
                <w:color w:val="auto"/>
                <w:kern w:val="0"/>
                <w:sz w:val="24"/>
                <w:szCs w:val="24"/>
                <w:highlight w:val="none"/>
                <w:lang w:bidi="ar"/>
              </w:rPr>
              <w:t>、诚信承诺书等）、</w:t>
            </w:r>
            <w:r>
              <w:rPr>
                <w:rFonts w:hint="eastAsia" w:ascii="宋体" w:hAnsi="宋体" w:cs="仿宋"/>
                <w:bCs/>
                <w:color w:val="auto"/>
                <w:kern w:val="0"/>
                <w:sz w:val="24"/>
                <w:szCs w:val="24"/>
                <w:lang w:bidi="ar"/>
              </w:rPr>
              <w:t>友情链接等；</w:t>
            </w:r>
          </w:p>
          <w:p>
            <w:pPr>
              <w:spacing w:line="360" w:lineRule="exact"/>
              <w:rPr>
                <w:rFonts w:hint="eastAsia" w:ascii="宋体" w:hAnsi="宋体" w:cs="仿宋"/>
                <w:bCs/>
                <w:color w:val="auto"/>
                <w:kern w:val="0"/>
                <w:sz w:val="24"/>
                <w:szCs w:val="24"/>
                <w:highlight w:val="yellow"/>
                <w:lang w:bidi="ar"/>
              </w:rPr>
            </w:pPr>
            <w:r>
              <w:rPr>
                <w:rFonts w:hint="eastAsia" w:ascii="宋体" w:hAnsi="宋体" w:cs="仿宋"/>
                <w:bCs/>
                <w:color w:val="auto"/>
                <w:kern w:val="0"/>
                <w:sz w:val="24"/>
                <w:szCs w:val="24"/>
                <w:lang w:bidi="ar"/>
              </w:rPr>
              <w:t>2.支持与医院官网、医院OA、</w:t>
            </w:r>
            <w:r>
              <w:rPr>
                <w:rFonts w:hint="eastAsia" w:ascii="宋体" w:hAnsi="宋体" w:cs="仿宋"/>
                <w:bCs/>
                <w:color w:val="auto"/>
                <w:kern w:val="0"/>
                <w:sz w:val="24"/>
                <w:szCs w:val="24"/>
                <w:highlight w:val="none"/>
                <w:lang w:bidi="ar"/>
              </w:rPr>
              <w:t>重庆市政府采购网等第三方系统对接；</w:t>
            </w:r>
          </w:p>
          <w:p>
            <w:pPr>
              <w:spacing w:line="360" w:lineRule="exact"/>
              <w:rPr>
                <w:rFonts w:ascii="宋体" w:hAnsi="宋体" w:cs="仿宋"/>
                <w:bCs/>
                <w:color w:val="auto"/>
                <w:kern w:val="0"/>
                <w:sz w:val="24"/>
                <w:szCs w:val="24"/>
                <w:lang w:bidi="ar"/>
              </w:rPr>
            </w:pPr>
            <w:r>
              <w:rPr>
                <w:rFonts w:hint="eastAsia" w:ascii="宋体" w:hAnsi="宋体" w:cs="仿宋"/>
                <w:bCs/>
                <w:color w:val="auto"/>
                <w:kern w:val="0"/>
                <w:sz w:val="24"/>
                <w:szCs w:val="24"/>
                <w:lang w:bidi="ar"/>
              </w:rPr>
              <w:t>3.门户网站后台管理系统，支持各模块内容可动态配置维护。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1540" w:type="dxa"/>
            <w:vMerge w:val="continue"/>
            <w:noWrap w:val="0"/>
            <w:vAlign w:val="center"/>
          </w:tcPr>
          <w:p>
            <w:pPr>
              <w:spacing w:line="360" w:lineRule="exact"/>
              <w:jc w:val="center"/>
              <w:rPr>
                <w:rFonts w:hint="eastAsia" w:ascii="宋体" w:hAnsi="宋体" w:cs="仿宋"/>
                <w:bCs/>
                <w:color w:val="auto"/>
                <w:kern w:val="0"/>
                <w:sz w:val="24"/>
                <w:szCs w:val="24"/>
                <w:lang w:bidi="ar"/>
              </w:rPr>
            </w:pPr>
          </w:p>
        </w:tc>
        <w:tc>
          <w:tcPr>
            <w:tcW w:w="1117" w:type="dxa"/>
            <w:noWrap w:val="0"/>
            <w:vAlign w:val="center"/>
          </w:tcPr>
          <w:p>
            <w:pPr>
              <w:spacing w:line="360" w:lineRule="exact"/>
              <w:jc w:val="center"/>
              <w:rPr>
                <w:rFonts w:ascii="宋体" w:hAnsi="宋体" w:cs="仿宋"/>
                <w:bCs/>
                <w:color w:val="auto"/>
                <w:kern w:val="0"/>
                <w:sz w:val="24"/>
                <w:szCs w:val="24"/>
                <w:lang w:bidi="ar"/>
              </w:rPr>
            </w:pPr>
            <w:r>
              <w:rPr>
                <w:rFonts w:hint="eastAsia" w:ascii="宋体" w:hAnsi="宋体" w:cs="仿宋"/>
                <w:bCs/>
                <w:color w:val="auto"/>
                <w:kern w:val="0"/>
                <w:sz w:val="24"/>
                <w:szCs w:val="24"/>
                <w:lang w:bidi="ar"/>
              </w:rPr>
              <w:t>供应商登录入口</w:t>
            </w:r>
          </w:p>
        </w:tc>
        <w:tc>
          <w:tcPr>
            <w:tcW w:w="5387" w:type="dxa"/>
            <w:noWrap w:val="0"/>
            <w:vAlign w:val="center"/>
          </w:tcPr>
          <w:p>
            <w:pPr>
              <w:spacing w:line="360" w:lineRule="exact"/>
              <w:rPr>
                <w:rFonts w:hint="eastAsia" w:ascii="宋体" w:hAnsi="宋体" w:cs="仿宋"/>
                <w:bCs/>
                <w:color w:val="auto"/>
                <w:kern w:val="0"/>
                <w:sz w:val="24"/>
                <w:szCs w:val="24"/>
                <w:lang w:bidi="ar"/>
              </w:rPr>
            </w:pPr>
            <w:r>
              <w:rPr>
                <w:rFonts w:hint="eastAsia" w:ascii="宋体" w:hAnsi="宋体" w:cs="仿宋"/>
                <w:bCs/>
                <w:color w:val="auto"/>
                <w:kern w:val="0"/>
                <w:sz w:val="24"/>
                <w:szCs w:val="24"/>
                <w:lang w:bidi="ar"/>
              </w:rPr>
              <w:t>支持供应商</w:t>
            </w:r>
            <w:r>
              <w:rPr>
                <w:rFonts w:hint="eastAsia" w:hAnsi="宋体" w:cs="仿宋"/>
                <w:bCs/>
                <w:color w:val="auto"/>
                <w:kern w:val="0"/>
                <w:sz w:val="24"/>
                <w:szCs w:val="24"/>
                <w:lang w:val="en-US" w:eastAsia="zh-CN" w:bidi="ar"/>
              </w:rPr>
              <w:t>在线</w:t>
            </w:r>
            <w:r>
              <w:rPr>
                <w:rFonts w:hint="eastAsia" w:ascii="宋体" w:hAnsi="宋体" w:cs="仿宋"/>
                <w:bCs/>
                <w:color w:val="auto"/>
                <w:kern w:val="0"/>
                <w:sz w:val="24"/>
                <w:szCs w:val="24"/>
                <w:lang w:bidi="ar"/>
              </w:rPr>
              <w:t>注册</w:t>
            </w:r>
            <w:r>
              <w:rPr>
                <w:rFonts w:hint="eastAsia" w:hAnsi="宋体" w:cs="仿宋"/>
                <w:bCs/>
                <w:color w:val="auto"/>
                <w:kern w:val="0"/>
                <w:sz w:val="24"/>
                <w:szCs w:val="24"/>
                <w:lang w:eastAsia="zh-CN" w:bidi="ar"/>
              </w:rPr>
              <w:t>、</w:t>
            </w:r>
            <w:r>
              <w:rPr>
                <w:rFonts w:hint="eastAsia" w:hAnsi="宋体" w:cs="仿宋"/>
                <w:bCs/>
                <w:color w:val="auto"/>
                <w:kern w:val="0"/>
                <w:sz w:val="24"/>
                <w:szCs w:val="24"/>
                <w:lang w:val="en-US" w:eastAsia="zh-CN" w:bidi="ar"/>
              </w:rPr>
              <w:t>登录、</w:t>
            </w:r>
            <w:r>
              <w:rPr>
                <w:rFonts w:hint="eastAsia" w:ascii="宋体" w:hAnsi="宋体" w:cs="仿宋"/>
                <w:bCs/>
                <w:color w:val="auto"/>
                <w:kern w:val="0"/>
                <w:sz w:val="24"/>
                <w:szCs w:val="24"/>
                <w:lang w:bidi="ar"/>
              </w:rPr>
              <w:t>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1540" w:type="dxa"/>
            <w:vMerge w:val="continue"/>
            <w:noWrap w:val="0"/>
            <w:vAlign w:val="center"/>
          </w:tcPr>
          <w:p>
            <w:pPr>
              <w:spacing w:line="360" w:lineRule="exact"/>
              <w:jc w:val="center"/>
              <w:rPr>
                <w:rFonts w:hint="eastAsia" w:ascii="宋体" w:hAnsi="宋体" w:cs="仿宋"/>
                <w:bCs/>
                <w:color w:val="auto"/>
                <w:kern w:val="0"/>
                <w:sz w:val="24"/>
                <w:szCs w:val="24"/>
                <w:lang w:bidi="ar"/>
              </w:rPr>
            </w:pPr>
          </w:p>
        </w:tc>
        <w:tc>
          <w:tcPr>
            <w:tcW w:w="1117" w:type="dxa"/>
            <w:noWrap w:val="0"/>
            <w:vAlign w:val="center"/>
          </w:tcPr>
          <w:p>
            <w:pPr>
              <w:spacing w:line="360" w:lineRule="exact"/>
              <w:jc w:val="center"/>
              <w:rPr>
                <w:rFonts w:ascii="宋体" w:hAnsi="宋体" w:cs="仿宋"/>
                <w:bCs/>
                <w:color w:val="auto"/>
                <w:kern w:val="0"/>
                <w:sz w:val="24"/>
                <w:szCs w:val="24"/>
                <w:lang w:bidi="ar"/>
              </w:rPr>
            </w:pPr>
            <w:r>
              <w:rPr>
                <w:rFonts w:hint="eastAsia" w:ascii="宋体" w:hAnsi="宋体" w:cs="仿宋"/>
                <w:bCs/>
                <w:color w:val="auto"/>
                <w:kern w:val="0"/>
                <w:sz w:val="24"/>
                <w:szCs w:val="24"/>
                <w:lang w:bidi="ar"/>
              </w:rPr>
              <w:t>专家登录入口</w:t>
            </w:r>
          </w:p>
        </w:tc>
        <w:tc>
          <w:tcPr>
            <w:tcW w:w="5387" w:type="dxa"/>
            <w:noWrap w:val="0"/>
            <w:vAlign w:val="center"/>
          </w:tcPr>
          <w:p>
            <w:pPr>
              <w:spacing w:line="360" w:lineRule="exact"/>
              <w:rPr>
                <w:rFonts w:hint="eastAsia" w:ascii="宋体" w:hAnsi="宋体" w:cs="仿宋"/>
                <w:bCs/>
                <w:color w:val="auto"/>
                <w:kern w:val="0"/>
                <w:sz w:val="24"/>
                <w:szCs w:val="24"/>
                <w:lang w:bidi="ar"/>
              </w:rPr>
            </w:pPr>
            <w:r>
              <w:rPr>
                <w:rFonts w:hint="eastAsia" w:ascii="宋体" w:hAnsi="宋体" w:cs="仿宋"/>
                <w:bCs/>
                <w:color w:val="auto"/>
                <w:kern w:val="0"/>
                <w:sz w:val="24"/>
                <w:szCs w:val="24"/>
                <w:lang w:bidi="ar"/>
              </w:rPr>
              <w:t>支持</w:t>
            </w:r>
            <w:r>
              <w:rPr>
                <w:rFonts w:hint="eastAsia" w:hAnsi="宋体" w:cs="仿宋"/>
                <w:bCs/>
                <w:color w:val="auto"/>
                <w:kern w:val="0"/>
                <w:sz w:val="24"/>
                <w:szCs w:val="24"/>
                <w:lang w:val="en-US" w:eastAsia="zh-CN" w:bidi="ar"/>
              </w:rPr>
              <w:t>院</w:t>
            </w:r>
            <w:r>
              <w:rPr>
                <w:rFonts w:hint="eastAsia" w:hAnsi="宋体" w:cs="仿宋"/>
                <w:bCs/>
                <w:color w:val="auto"/>
                <w:kern w:val="0"/>
                <w:sz w:val="24"/>
                <w:szCs w:val="24"/>
                <w:highlight w:val="none"/>
                <w:lang w:val="en-US" w:eastAsia="zh-CN" w:bidi="ar"/>
              </w:rPr>
              <w:t>内</w:t>
            </w:r>
            <w:r>
              <w:rPr>
                <w:rFonts w:hint="eastAsia" w:ascii="宋体" w:hAnsi="宋体" w:cs="仿宋"/>
                <w:bCs/>
                <w:color w:val="auto"/>
                <w:kern w:val="0"/>
                <w:sz w:val="24"/>
                <w:szCs w:val="24"/>
                <w:highlight w:val="none"/>
                <w:lang w:bidi="ar"/>
              </w:rPr>
              <w:t>院外专</w:t>
            </w:r>
            <w:r>
              <w:rPr>
                <w:rFonts w:hint="eastAsia" w:ascii="宋体" w:hAnsi="宋体" w:cs="仿宋"/>
                <w:bCs/>
                <w:color w:val="auto"/>
                <w:kern w:val="0"/>
                <w:sz w:val="24"/>
                <w:szCs w:val="24"/>
                <w:lang w:bidi="ar"/>
              </w:rPr>
              <w:t>家注册</w:t>
            </w:r>
            <w:r>
              <w:rPr>
                <w:rFonts w:hint="eastAsia" w:hAnsi="宋体" w:cs="仿宋"/>
                <w:bCs/>
                <w:color w:val="auto"/>
                <w:kern w:val="0"/>
                <w:sz w:val="24"/>
                <w:szCs w:val="24"/>
                <w:lang w:eastAsia="zh-CN" w:bidi="ar"/>
              </w:rPr>
              <w:t>、</w:t>
            </w:r>
            <w:r>
              <w:rPr>
                <w:rFonts w:hint="eastAsia" w:ascii="宋体" w:hAnsi="宋体" w:cs="仿宋"/>
                <w:bCs/>
                <w:color w:val="auto"/>
                <w:kern w:val="0"/>
                <w:sz w:val="24"/>
                <w:szCs w:val="24"/>
                <w:lang w:bidi="ar"/>
              </w:rPr>
              <w:t>登录，资质信息填报审核（支持附件上传）；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1540" w:type="dxa"/>
            <w:vMerge w:val="continue"/>
            <w:noWrap w:val="0"/>
            <w:vAlign w:val="center"/>
          </w:tcPr>
          <w:p>
            <w:pPr>
              <w:spacing w:line="360" w:lineRule="exact"/>
              <w:jc w:val="center"/>
              <w:rPr>
                <w:rFonts w:hint="eastAsia" w:ascii="宋体" w:hAnsi="宋体" w:cs="仿宋"/>
                <w:bCs/>
                <w:color w:val="auto"/>
                <w:kern w:val="0"/>
                <w:sz w:val="24"/>
                <w:szCs w:val="24"/>
                <w:lang w:bidi="ar"/>
              </w:rPr>
            </w:pPr>
          </w:p>
        </w:tc>
        <w:tc>
          <w:tcPr>
            <w:tcW w:w="1117" w:type="dxa"/>
            <w:noWrap w:val="0"/>
            <w:vAlign w:val="center"/>
          </w:tcPr>
          <w:p>
            <w:pPr>
              <w:spacing w:line="360" w:lineRule="exact"/>
              <w:jc w:val="center"/>
              <w:rPr>
                <w:rFonts w:hint="default" w:ascii="宋体" w:hAnsi="宋体" w:eastAsia="宋体" w:cs="仿宋"/>
                <w:bCs/>
                <w:color w:val="auto"/>
                <w:kern w:val="0"/>
                <w:sz w:val="24"/>
                <w:szCs w:val="24"/>
                <w:lang w:val="en-US" w:eastAsia="zh-CN" w:bidi="ar"/>
              </w:rPr>
            </w:pPr>
            <w:r>
              <w:rPr>
                <w:rFonts w:hint="eastAsia" w:hAnsi="宋体" w:cs="仿宋"/>
                <w:bCs/>
                <w:color w:val="auto"/>
                <w:kern w:val="0"/>
                <w:sz w:val="24"/>
                <w:szCs w:val="24"/>
                <w:lang w:val="en-US" w:eastAsia="zh-CN" w:bidi="ar"/>
              </w:rPr>
              <w:t>工作人员登录入口</w:t>
            </w:r>
          </w:p>
        </w:tc>
        <w:tc>
          <w:tcPr>
            <w:tcW w:w="5387" w:type="dxa"/>
            <w:noWrap w:val="0"/>
            <w:vAlign w:val="center"/>
          </w:tcPr>
          <w:p>
            <w:pPr>
              <w:spacing w:line="360" w:lineRule="exact"/>
              <w:rPr>
                <w:rFonts w:hint="eastAsia" w:ascii="宋体" w:hAnsi="宋体" w:eastAsia="宋体" w:cs="仿宋"/>
                <w:bCs/>
                <w:color w:val="auto"/>
                <w:kern w:val="0"/>
                <w:sz w:val="24"/>
                <w:szCs w:val="24"/>
                <w:lang w:eastAsia="zh-CN" w:bidi="ar"/>
              </w:rPr>
            </w:pPr>
            <w:r>
              <w:rPr>
                <w:rFonts w:hint="eastAsia" w:hAnsi="宋体" w:cs="仿宋"/>
                <w:bCs/>
                <w:color w:val="auto"/>
                <w:kern w:val="0"/>
                <w:sz w:val="24"/>
                <w:szCs w:val="24"/>
                <w:lang w:eastAsia="zh-CN" w:bidi="ar"/>
              </w:rPr>
              <w:t>支持工作人员注册、登录。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1540" w:type="dxa"/>
            <w:noWrap w:val="0"/>
            <w:vAlign w:val="center"/>
          </w:tcPr>
          <w:p>
            <w:pPr>
              <w:spacing w:line="360" w:lineRule="exact"/>
              <w:jc w:val="center"/>
              <w:rPr>
                <w:rFonts w:hint="eastAsia" w:ascii="宋体" w:hAnsi="宋体" w:cs="仿宋"/>
                <w:b/>
                <w:bCs w:val="0"/>
                <w:color w:val="auto"/>
                <w:kern w:val="0"/>
                <w:sz w:val="24"/>
                <w:szCs w:val="24"/>
                <w:lang w:bidi="ar"/>
              </w:rPr>
            </w:pPr>
            <w:r>
              <w:rPr>
                <w:rFonts w:hint="eastAsia" w:ascii="宋体" w:hAnsi="宋体" w:cs="仿宋"/>
                <w:b/>
                <w:bCs w:val="0"/>
                <w:color w:val="auto"/>
                <w:kern w:val="0"/>
                <w:sz w:val="24"/>
                <w:szCs w:val="24"/>
                <w:lang w:bidi="ar"/>
              </w:rPr>
              <w:t>采购申请</w:t>
            </w:r>
          </w:p>
          <w:p>
            <w:pPr>
              <w:spacing w:line="360" w:lineRule="exact"/>
              <w:jc w:val="center"/>
              <w:rPr>
                <w:rFonts w:hint="eastAsia" w:ascii="宋体" w:hAnsi="宋体" w:eastAsia="宋体" w:cs="仿宋"/>
                <w:b/>
                <w:bCs w:val="0"/>
                <w:color w:val="auto"/>
                <w:kern w:val="0"/>
                <w:sz w:val="24"/>
                <w:szCs w:val="24"/>
                <w:lang w:val="en-US" w:eastAsia="zh-CN" w:bidi="ar"/>
              </w:rPr>
            </w:pPr>
            <w:r>
              <w:rPr>
                <w:rFonts w:hint="eastAsia" w:hAnsi="宋体" w:cs="仿宋"/>
                <w:b/>
                <w:bCs w:val="0"/>
                <w:color w:val="auto"/>
                <w:kern w:val="0"/>
                <w:sz w:val="24"/>
                <w:szCs w:val="24"/>
                <w:lang w:val="en-US" w:eastAsia="zh-CN" w:bidi="ar"/>
              </w:rPr>
              <w:t>管理</w:t>
            </w:r>
          </w:p>
        </w:tc>
        <w:tc>
          <w:tcPr>
            <w:tcW w:w="1117" w:type="dxa"/>
            <w:noWrap w:val="0"/>
            <w:vAlign w:val="center"/>
          </w:tcPr>
          <w:p>
            <w:pPr>
              <w:spacing w:line="360" w:lineRule="exact"/>
              <w:jc w:val="center"/>
              <w:rPr>
                <w:rFonts w:hint="eastAsia" w:ascii="宋体" w:hAnsi="宋体" w:cs="仿宋"/>
                <w:b w:val="0"/>
                <w:bCs/>
                <w:color w:val="auto"/>
                <w:kern w:val="0"/>
                <w:sz w:val="24"/>
                <w:szCs w:val="24"/>
                <w:lang w:bidi="ar"/>
              </w:rPr>
            </w:pPr>
            <w:r>
              <w:rPr>
                <w:rFonts w:hint="eastAsia" w:ascii="宋体" w:hAnsi="宋体" w:cs="仿宋"/>
                <w:b w:val="0"/>
                <w:bCs/>
                <w:color w:val="auto"/>
                <w:kern w:val="0"/>
                <w:sz w:val="24"/>
                <w:szCs w:val="24"/>
                <w:lang w:bidi="ar"/>
              </w:rPr>
              <w:t>采购申请与审批</w:t>
            </w:r>
          </w:p>
        </w:tc>
        <w:tc>
          <w:tcPr>
            <w:tcW w:w="5387" w:type="dxa"/>
            <w:noWrap w:val="0"/>
            <w:vAlign w:val="center"/>
          </w:tcPr>
          <w:p>
            <w:pPr>
              <w:pStyle w:val="2"/>
              <w:spacing w:after="0" w:line="360" w:lineRule="exact"/>
              <w:rPr>
                <w:rFonts w:hint="eastAsia" w:ascii="宋体" w:hAnsi="宋体" w:eastAsia="宋体" w:cs="仿宋"/>
                <w:b w:val="0"/>
                <w:bCs/>
                <w:color w:val="auto"/>
                <w:kern w:val="0"/>
                <w:sz w:val="24"/>
                <w:szCs w:val="24"/>
                <w:lang w:bidi="ar"/>
              </w:rPr>
            </w:pPr>
            <w:r>
              <w:rPr>
                <w:rFonts w:ascii="宋体" w:hAnsi="宋体" w:eastAsia="宋体" w:cs="仿宋"/>
                <w:b w:val="0"/>
                <w:bCs/>
                <w:color w:val="auto"/>
                <w:kern w:val="0"/>
                <w:sz w:val="24"/>
                <w:szCs w:val="24"/>
                <w:lang w:bidi="ar"/>
              </w:rPr>
              <w:t>1</w:t>
            </w:r>
            <w:r>
              <w:rPr>
                <w:rFonts w:hint="eastAsia" w:ascii="宋体" w:hAnsi="宋体" w:eastAsia="宋体" w:cs="仿宋"/>
                <w:b w:val="0"/>
                <w:bCs/>
                <w:color w:val="auto"/>
                <w:kern w:val="0"/>
                <w:sz w:val="24"/>
                <w:szCs w:val="24"/>
                <w:lang w:bidi="ar"/>
              </w:rPr>
              <w:t>.按医院采</w:t>
            </w:r>
            <w:r>
              <w:rPr>
                <w:rFonts w:hint="eastAsia" w:ascii="宋体" w:hAnsi="宋体" w:eastAsia="宋体" w:cs="仿宋"/>
                <w:b w:val="0"/>
                <w:bCs/>
                <w:color w:val="auto"/>
                <w:kern w:val="0"/>
                <w:sz w:val="24"/>
                <w:szCs w:val="24"/>
                <w:highlight w:val="none"/>
                <w:lang w:bidi="ar"/>
              </w:rPr>
              <w:t>购流程，支持采购使用人在线填写采购申请，也支持与其他管理系统（如医院OA等）对接直接</w:t>
            </w:r>
            <w:r>
              <w:rPr>
                <w:rFonts w:hint="eastAsia" w:ascii="宋体" w:hAnsi="宋体" w:eastAsia="宋体" w:cs="仿宋"/>
                <w:b w:val="0"/>
                <w:bCs/>
                <w:color w:val="auto"/>
                <w:kern w:val="0"/>
                <w:sz w:val="24"/>
                <w:szCs w:val="24"/>
                <w:lang w:bidi="ar"/>
              </w:rPr>
              <w:t>生成采购申请，按照规则自动产生采购申请流水号，内容包括不限于采购需求部门、联系人、联系电话、项目名称、</w:t>
            </w:r>
            <w:r>
              <w:rPr>
                <w:rFonts w:hint="eastAsia" w:ascii="宋体" w:hAnsi="宋体" w:eastAsia="宋体" w:cs="仿宋"/>
                <w:b w:val="0"/>
                <w:bCs/>
                <w:color w:val="auto"/>
                <w:kern w:val="0"/>
                <w:sz w:val="24"/>
                <w:szCs w:val="24"/>
                <w:highlight w:val="none"/>
                <w:lang w:bidi="ar"/>
              </w:rPr>
              <w:t>数量、单价、</w:t>
            </w:r>
            <w:r>
              <w:rPr>
                <w:rFonts w:hint="eastAsia" w:ascii="宋体" w:hAnsi="宋体" w:eastAsia="宋体" w:cs="仿宋"/>
                <w:b w:val="0"/>
                <w:bCs/>
                <w:color w:val="auto"/>
                <w:kern w:val="0"/>
                <w:sz w:val="24"/>
                <w:szCs w:val="24"/>
                <w:lang w:bidi="ar"/>
              </w:rPr>
              <w:t>预算金额、预算资金来源、预计采购时间等。</w:t>
            </w:r>
          </w:p>
          <w:p>
            <w:pPr>
              <w:pStyle w:val="2"/>
              <w:spacing w:after="0" w:line="360" w:lineRule="exact"/>
              <w:rPr>
                <w:rFonts w:hint="eastAsia" w:ascii="宋体" w:hAnsi="宋体" w:eastAsia="宋体" w:cs="仿宋"/>
                <w:b w:val="0"/>
                <w:bCs/>
                <w:color w:val="auto"/>
                <w:kern w:val="0"/>
                <w:sz w:val="24"/>
                <w:szCs w:val="24"/>
                <w:lang w:bidi="ar"/>
              </w:rPr>
            </w:pPr>
            <w:r>
              <w:rPr>
                <w:rFonts w:hint="eastAsia" w:hAnsi="宋体" w:cs="仿宋"/>
                <w:b w:val="0"/>
                <w:bCs/>
                <w:color w:val="auto"/>
                <w:kern w:val="0"/>
                <w:sz w:val="24"/>
                <w:szCs w:val="24"/>
                <w:lang w:val="en-US" w:eastAsia="zh-CN" w:bidi="ar"/>
              </w:rPr>
              <w:t>2</w:t>
            </w:r>
            <w:r>
              <w:rPr>
                <w:rFonts w:hint="eastAsia" w:ascii="宋体" w:hAnsi="宋体" w:eastAsia="宋体" w:cs="仿宋"/>
                <w:b w:val="0"/>
                <w:bCs/>
                <w:color w:val="auto"/>
                <w:kern w:val="0"/>
                <w:sz w:val="24"/>
                <w:szCs w:val="24"/>
                <w:lang w:bidi="ar"/>
              </w:rPr>
              <w:t>.支持采购申请在线审批，</w:t>
            </w:r>
            <w:r>
              <w:rPr>
                <w:rFonts w:hint="eastAsia" w:hAnsi="宋体" w:cs="仿宋"/>
                <w:bCs/>
                <w:color w:val="auto"/>
                <w:sz w:val="24"/>
                <w:szCs w:val="24"/>
                <w:lang w:bidi="ar"/>
              </w:rPr>
              <w:t>系统可通过品类、金额判断提供相应采购审批业务流程管控。</w:t>
            </w:r>
            <w:r>
              <w:rPr>
                <w:rFonts w:hint="eastAsia" w:hAnsi="宋体" w:cs="仿宋"/>
                <w:b w:val="0"/>
                <w:bCs/>
                <w:color w:val="auto"/>
                <w:kern w:val="0"/>
                <w:sz w:val="24"/>
                <w:szCs w:val="24"/>
                <w:lang w:val="en-US" w:eastAsia="zh-CN" w:bidi="ar"/>
              </w:rPr>
              <w:t>相关</w:t>
            </w:r>
            <w:r>
              <w:rPr>
                <w:rFonts w:hint="eastAsia" w:ascii="宋体" w:hAnsi="宋体" w:eastAsia="宋体" w:cs="仿宋"/>
                <w:b w:val="0"/>
                <w:bCs/>
                <w:color w:val="auto"/>
                <w:kern w:val="0"/>
                <w:sz w:val="24"/>
                <w:szCs w:val="24"/>
                <w:lang w:bidi="ar"/>
              </w:rPr>
              <w:t>管</w:t>
            </w:r>
            <w:r>
              <w:rPr>
                <w:rFonts w:hint="eastAsia" w:hAnsi="宋体" w:cs="仿宋"/>
                <w:b w:val="0"/>
                <w:bCs/>
                <w:color w:val="auto"/>
                <w:kern w:val="0"/>
                <w:sz w:val="24"/>
                <w:szCs w:val="24"/>
                <w:lang w:val="en-US" w:eastAsia="zh-CN" w:bidi="ar"/>
              </w:rPr>
              <w:t>1.</w:t>
            </w:r>
            <w:r>
              <w:rPr>
                <w:rFonts w:hint="eastAsia" w:ascii="宋体" w:hAnsi="宋体" w:eastAsia="宋体" w:cs="仿宋"/>
                <w:b w:val="0"/>
                <w:bCs/>
                <w:color w:val="auto"/>
                <w:kern w:val="0"/>
                <w:sz w:val="24"/>
                <w:szCs w:val="24"/>
                <w:lang w:bidi="ar"/>
              </w:rPr>
              <w:t>理部门可</w:t>
            </w:r>
            <w:r>
              <w:rPr>
                <w:rFonts w:hint="eastAsia" w:hAnsi="宋体" w:cs="仿宋"/>
                <w:b w:val="0"/>
                <w:bCs/>
                <w:color w:val="auto"/>
                <w:kern w:val="0"/>
                <w:sz w:val="24"/>
                <w:szCs w:val="24"/>
                <w:lang w:val="en-US" w:eastAsia="zh-CN" w:bidi="ar"/>
              </w:rPr>
              <w:t>实现</w:t>
            </w:r>
            <w:r>
              <w:rPr>
                <w:rFonts w:hint="eastAsia" w:ascii="宋体" w:hAnsi="宋体" w:eastAsia="宋体" w:cs="仿宋"/>
                <w:b w:val="0"/>
                <w:bCs/>
                <w:color w:val="auto"/>
                <w:kern w:val="0"/>
                <w:sz w:val="24"/>
                <w:szCs w:val="24"/>
                <w:lang w:bidi="ar"/>
              </w:rPr>
              <w:t>在线审批采购申请，支持在线回退或提交，审批过程和</w:t>
            </w:r>
            <w:r>
              <w:rPr>
                <w:rFonts w:hint="eastAsia" w:ascii="宋体" w:hAnsi="宋体" w:eastAsia="宋体" w:cs="仿宋"/>
                <w:b w:val="0"/>
                <w:bCs/>
                <w:color w:val="auto"/>
                <w:kern w:val="0"/>
                <w:sz w:val="24"/>
                <w:szCs w:val="24"/>
                <w:highlight w:val="none"/>
                <w:lang w:bidi="ar"/>
              </w:rPr>
              <w:t>审批意见</w:t>
            </w:r>
            <w:r>
              <w:rPr>
                <w:rFonts w:hint="eastAsia" w:ascii="宋体" w:hAnsi="宋体" w:eastAsia="宋体" w:cs="仿宋"/>
                <w:b w:val="0"/>
                <w:bCs/>
                <w:color w:val="auto"/>
                <w:kern w:val="0"/>
                <w:sz w:val="24"/>
                <w:szCs w:val="24"/>
                <w:lang w:bidi="ar"/>
              </w:rPr>
              <w:t>实时留痕。</w:t>
            </w:r>
          </w:p>
          <w:p>
            <w:pPr>
              <w:pStyle w:val="2"/>
              <w:spacing w:after="0" w:line="360" w:lineRule="exact"/>
              <w:rPr>
                <w:rFonts w:hint="eastAsia" w:ascii="宋体" w:hAnsi="宋体" w:eastAsia="宋体" w:cs="仿宋"/>
                <w:b w:val="0"/>
                <w:bCs/>
                <w:color w:val="auto"/>
                <w:kern w:val="0"/>
                <w:sz w:val="24"/>
                <w:szCs w:val="24"/>
                <w:lang w:bidi="ar"/>
              </w:rPr>
            </w:pPr>
            <w:r>
              <w:rPr>
                <w:rFonts w:hint="eastAsia" w:hAnsi="宋体" w:cs="仿宋"/>
                <w:b w:val="0"/>
                <w:bCs/>
                <w:color w:val="auto"/>
                <w:kern w:val="0"/>
                <w:sz w:val="24"/>
                <w:szCs w:val="24"/>
                <w:lang w:val="en-US" w:eastAsia="zh-CN" w:bidi="ar"/>
              </w:rPr>
              <w:t>3</w:t>
            </w:r>
            <w:r>
              <w:rPr>
                <w:rFonts w:hint="eastAsia" w:ascii="宋体" w:hAnsi="宋体" w:eastAsia="宋体" w:cs="仿宋"/>
                <w:b w:val="0"/>
                <w:bCs/>
                <w:color w:val="auto"/>
                <w:kern w:val="0"/>
                <w:sz w:val="24"/>
                <w:szCs w:val="24"/>
                <w:lang w:bidi="ar"/>
              </w:rPr>
              <w:t>.采购申请模板可根据医院管理要求灵活设置。</w:t>
            </w:r>
          </w:p>
          <w:p>
            <w:pPr>
              <w:spacing w:line="360" w:lineRule="exact"/>
              <w:rPr>
                <w:rFonts w:hint="eastAsia" w:ascii="宋体" w:hAnsi="宋体" w:cs="仿宋"/>
                <w:b w:val="0"/>
                <w:bCs/>
                <w:color w:val="auto"/>
                <w:kern w:val="0"/>
                <w:sz w:val="24"/>
                <w:szCs w:val="24"/>
                <w:lang w:bidi="ar"/>
              </w:rPr>
            </w:pPr>
            <w:r>
              <w:rPr>
                <w:rFonts w:hint="eastAsia" w:hAnsi="宋体" w:cs="仿宋"/>
                <w:b w:val="0"/>
                <w:bCs/>
                <w:color w:val="auto"/>
                <w:kern w:val="0"/>
                <w:sz w:val="24"/>
                <w:szCs w:val="24"/>
                <w:lang w:val="en-US" w:eastAsia="zh-CN" w:bidi="ar"/>
              </w:rPr>
              <w:t>4</w:t>
            </w:r>
            <w:r>
              <w:rPr>
                <w:rFonts w:hint="eastAsia" w:ascii="宋体" w:hAnsi="宋体" w:cs="仿宋"/>
                <w:b w:val="0"/>
                <w:bCs/>
                <w:color w:val="auto"/>
                <w:kern w:val="0"/>
                <w:sz w:val="24"/>
                <w:szCs w:val="24"/>
                <w:lang w:bidi="ar"/>
              </w:rPr>
              <w:t>.支持相同类型相同物资采购申请可复制、备注或引用上一年度的</w:t>
            </w:r>
            <w:r>
              <w:rPr>
                <w:rFonts w:hint="eastAsia" w:ascii="宋体" w:hAnsi="宋体" w:cs="仿宋"/>
                <w:b w:val="0"/>
                <w:bCs/>
                <w:color w:val="auto"/>
                <w:kern w:val="0"/>
                <w:sz w:val="24"/>
                <w:szCs w:val="24"/>
                <w:highlight w:val="none"/>
                <w:lang w:bidi="ar"/>
              </w:rPr>
              <w:t>采购合同</w:t>
            </w:r>
            <w:r>
              <w:rPr>
                <w:rFonts w:hint="eastAsia" w:ascii="宋体" w:hAnsi="宋体" w:cs="仿宋"/>
                <w:b w:val="0"/>
                <w:bCs/>
                <w:color w:val="auto"/>
                <w:kern w:val="0"/>
                <w:sz w:val="24"/>
                <w:szCs w:val="24"/>
                <w:lang w:bidi="ar"/>
              </w:rPr>
              <w:t>电子文件进行查阅，可根据不同权限设置涉密关键因素屏蔽功能。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1540" w:type="dxa"/>
            <w:noWrap w:val="0"/>
            <w:vAlign w:val="center"/>
          </w:tcPr>
          <w:p>
            <w:pPr>
              <w:spacing w:line="360" w:lineRule="exact"/>
              <w:jc w:val="center"/>
              <w:rPr>
                <w:rFonts w:hint="eastAsia" w:ascii="宋体" w:hAnsi="宋体" w:cs="仿宋"/>
                <w:b/>
                <w:bCs w:val="0"/>
                <w:color w:val="auto"/>
                <w:kern w:val="0"/>
                <w:sz w:val="24"/>
                <w:szCs w:val="24"/>
                <w:lang w:bidi="ar"/>
              </w:rPr>
            </w:pPr>
            <w:r>
              <w:rPr>
                <w:rFonts w:hint="eastAsia" w:ascii="宋体" w:hAnsi="宋体" w:cs="仿宋"/>
                <w:b/>
                <w:bCs w:val="0"/>
                <w:color w:val="auto"/>
                <w:kern w:val="0"/>
                <w:sz w:val="24"/>
                <w:szCs w:val="24"/>
                <w:lang w:bidi="ar"/>
              </w:rPr>
              <w:t>采购立项</w:t>
            </w:r>
          </w:p>
          <w:p>
            <w:pPr>
              <w:spacing w:line="360" w:lineRule="exact"/>
              <w:jc w:val="center"/>
              <w:rPr>
                <w:rFonts w:hint="eastAsia" w:ascii="宋体" w:hAnsi="宋体" w:eastAsia="宋体" w:cs="仿宋"/>
                <w:b/>
                <w:bCs w:val="0"/>
                <w:color w:val="auto"/>
                <w:kern w:val="0"/>
                <w:sz w:val="24"/>
                <w:szCs w:val="24"/>
                <w:lang w:val="en-US" w:eastAsia="zh-CN" w:bidi="ar"/>
              </w:rPr>
            </w:pPr>
            <w:r>
              <w:rPr>
                <w:rFonts w:hint="eastAsia" w:hAnsi="宋体" w:cs="仿宋"/>
                <w:b/>
                <w:bCs w:val="0"/>
                <w:color w:val="auto"/>
                <w:kern w:val="0"/>
                <w:sz w:val="24"/>
                <w:szCs w:val="24"/>
                <w:lang w:val="en-US" w:eastAsia="zh-CN" w:bidi="ar"/>
              </w:rPr>
              <w:t>管理</w:t>
            </w:r>
          </w:p>
        </w:tc>
        <w:tc>
          <w:tcPr>
            <w:tcW w:w="1117" w:type="dxa"/>
            <w:noWrap w:val="0"/>
            <w:vAlign w:val="center"/>
          </w:tcPr>
          <w:p>
            <w:pPr>
              <w:spacing w:line="360" w:lineRule="exact"/>
              <w:jc w:val="center"/>
              <w:rPr>
                <w:rFonts w:hint="eastAsia" w:ascii="宋体" w:hAnsi="宋体" w:cs="仿宋"/>
                <w:b w:val="0"/>
                <w:bCs/>
                <w:color w:val="auto"/>
                <w:kern w:val="0"/>
                <w:sz w:val="24"/>
                <w:szCs w:val="24"/>
                <w:lang w:bidi="ar"/>
              </w:rPr>
            </w:pPr>
            <w:r>
              <w:rPr>
                <w:rFonts w:hint="eastAsia" w:ascii="宋体" w:hAnsi="宋体" w:cs="仿宋"/>
                <w:b w:val="0"/>
                <w:bCs/>
                <w:color w:val="auto"/>
                <w:kern w:val="0"/>
                <w:sz w:val="24"/>
                <w:szCs w:val="24"/>
                <w:lang w:bidi="ar"/>
              </w:rPr>
              <w:t>采购项目的建立和审批，必要资料收集。</w:t>
            </w:r>
          </w:p>
        </w:tc>
        <w:tc>
          <w:tcPr>
            <w:tcW w:w="5387" w:type="dxa"/>
            <w:noWrap w:val="0"/>
            <w:vAlign w:val="center"/>
          </w:tcPr>
          <w:p>
            <w:pPr>
              <w:spacing w:line="360" w:lineRule="exact"/>
              <w:rPr>
                <w:sz w:val="24"/>
                <w:szCs w:val="24"/>
              </w:rPr>
            </w:pPr>
            <w:r>
              <w:rPr>
                <w:rFonts w:hint="eastAsia"/>
                <w:sz w:val="24"/>
                <w:szCs w:val="24"/>
              </w:rPr>
              <w:t>支持</w:t>
            </w:r>
            <w:r>
              <w:rPr>
                <w:sz w:val="24"/>
                <w:szCs w:val="24"/>
              </w:rPr>
              <w:t>不同采购项目进行</w:t>
            </w:r>
            <w:r>
              <w:rPr>
                <w:rFonts w:hint="eastAsia"/>
                <w:sz w:val="24"/>
                <w:szCs w:val="24"/>
              </w:rPr>
              <w:t>院内内控</w:t>
            </w:r>
            <w:r>
              <w:rPr>
                <w:sz w:val="24"/>
                <w:szCs w:val="24"/>
              </w:rPr>
              <w:t>流程</w:t>
            </w:r>
            <w:r>
              <w:rPr>
                <w:rFonts w:hint="eastAsia"/>
                <w:sz w:val="24"/>
                <w:szCs w:val="24"/>
              </w:rPr>
              <w:t>立项</w:t>
            </w:r>
            <w:r>
              <w:rPr>
                <w:sz w:val="24"/>
                <w:szCs w:val="24"/>
              </w:rPr>
              <w:t>审批，</w:t>
            </w:r>
            <w:r>
              <w:rPr>
                <w:rFonts w:hint="eastAsia"/>
                <w:sz w:val="24"/>
                <w:szCs w:val="24"/>
              </w:rPr>
              <w:t>自定义审批级数</w:t>
            </w:r>
            <w:r>
              <w:rPr>
                <w:rFonts w:hint="eastAsia"/>
                <w:sz w:val="24"/>
                <w:szCs w:val="24"/>
                <w:lang w:eastAsia="zh-CN"/>
              </w:rPr>
              <w:t>，</w:t>
            </w:r>
            <w:r>
              <w:rPr>
                <w:rFonts w:hint="eastAsia"/>
                <w:sz w:val="24"/>
                <w:szCs w:val="24"/>
                <w:lang w:val="en-US" w:eastAsia="zh-CN"/>
              </w:rPr>
              <w:t>支持审批纸质资料扫描上传</w:t>
            </w:r>
            <w:r>
              <w:rPr>
                <w:rFonts w:hint="eastAsia"/>
                <w:sz w:val="24"/>
                <w:szCs w:val="24"/>
              </w:rPr>
              <w:t>。</w:t>
            </w:r>
          </w:p>
          <w:p>
            <w:pPr>
              <w:spacing w:line="360" w:lineRule="exact"/>
              <w:rPr>
                <w:sz w:val="24"/>
                <w:szCs w:val="24"/>
              </w:rPr>
            </w:pPr>
            <w:r>
              <w:rPr>
                <w:rFonts w:hint="eastAsia" w:hAnsi="宋体" w:cs="仿宋"/>
                <w:b w:val="0"/>
                <w:bCs/>
                <w:color w:val="auto"/>
                <w:kern w:val="0"/>
                <w:sz w:val="24"/>
                <w:szCs w:val="24"/>
                <w:lang w:val="en-US" w:eastAsia="zh-CN" w:bidi="ar"/>
              </w:rPr>
              <w:t>2.</w:t>
            </w:r>
            <w:r>
              <w:rPr>
                <w:rFonts w:hint="eastAsia" w:ascii="宋体" w:hAnsi="宋体" w:eastAsia="宋体" w:cs="仿宋"/>
                <w:b w:val="0"/>
                <w:bCs/>
                <w:color w:val="auto"/>
                <w:kern w:val="0"/>
                <w:sz w:val="24"/>
                <w:szCs w:val="24"/>
                <w:lang w:bidi="ar"/>
              </w:rPr>
              <w:t>可根据不同类型的采购项目设置</w:t>
            </w:r>
            <w:r>
              <w:rPr>
                <w:rFonts w:hint="eastAsia" w:hAnsi="宋体" w:cs="仿宋"/>
                <w:b w:val="0"/>
                <w:bCs/>
                <w:color w:val="auto"/>
                <w:kern w:val="0"/>
                <w:sz w:val="24"/>
                <w:szCs w:val="24"/>
                <w:lang w:val="en-US" w:eastAsia="zh-CN" w:bidi="ar"/>
              </w:rPr>
              <w:t>立项</w:t>
            </w:r>
            <w:r>
              <w:rPr>
                <w:rFonts w:ascii="宋体" w:hAnsi="宋体" w:eastAsia="宋体" w:cs="仿宋"/>
                <w:b w:val="0"/>
                <w:bCs/>
                <w:color w:val="auto"/>
                <w:kern w:val="0"/>
                <w:sz w:val="24"/>
                <w:szCs w:val="24"/>
                <w:lang w:bidi="ar"/>
              </w:rPr>
              <w:t>提交内容（包括询价表、市场调研、特殊采购项目情况说明、</w:t>
            </w:r>
            <w:r>
              <w:rPr>
                <w:rFonts w:hint="eastAsia" w:ascii="宋体" w:hAnsi="宋体" w:eastAsia="宋体" w:cs="仿宋"/>
                <w:b w:val="0"/>
                <w:bCs/>
                <w:color w:val="auto"/>
                <w:kern w:val="0"/>
                <w:sz w:val="24"/>
                <w:szCs w:val="24"/>
                <w:highlight w:val="none"/>
                <w:lang w:bidi="ar"/>
              </w:rPr>
              <w:t>审批文件</w:t>
            </w:r>
            <w:r>
              <w:rPr>
                <w:rFonts w:hint="eastAsia" w:ascii="宋体" w:hAnsi="宋体" w:eastAsia="宋体" w:cs="仿宋"/>
                <w:b w:val="0"/>
                <w:bCs/>
                <w:color w:val="auto"/>
                <w:kern w:val="0"/>
                <w:sz w:val="24"/>
                <w:szCs w:val="24"/>
                <w:lang w:bidi="ar"/>
              </w:rPr>
              <w:t>）。</w:t>
            </w:r>
          </w:p>
          <w:p>
            <w:pPr>
              <w:spacing w:line="360" w:lineRule="exact"/>
              <w:rPr>
                <w:rFonts w:hint="eastAsia"/>
                <w:sz w:val="24"/>
                <w:szCs w:val="24"/>
              </w:rPr>
            </w:pPr>
            <w:r>
              <w:rPr>
                <w:rFonts w:hint="eastAsia"/>
                <w:sz w:val="24"/>
                <w:szCs w:val="24"/>
                <w:lang w:val="en-US" w:eastAsia="zh-CN"/>
              </w:rPr>
              <w:t>3</w:t>
            </w:r>
            <w:r>
              <w:rPr>
                <w:rFonts w:hint="eastAsia"/>
                <w:sz w:val="24"/>
                <w:szCs w:val="24"/>
              </w:rPr>
              <w:t>.</w:t>
            </w:r>
            <w:r>
              <w:rPr>
                <w:rFonts w:hint="default" w:ascii="宋体" w:hAnsi="Times New Roman" w:cs="Times New Roman"/>
                <w:b w:val="0"/>
                <w:bCs w:val="0"/>
                <w:color w:val="auto"/>
                <w:kern w:val="0"/>
                <w:sz w:val="24"/>
                <w:szCs w:val="24"/>
                <w:lang w:bidi="ar"/>
              </w:rPr>
              <w:t>自动采集相关内容进行项目立项表的初步填写</w:t>
            </w:r>
            <w:r>
              <w:rPr>
                <w:rFonts w:hint="eastAsia"/>
                <w:sz w:val="24"/>
                <w:szCs w:val="24"/>
              </w:rPr>
              <w:t>，包含采购内容、采购资金、实施形式等支持手动修改，自动按规则编号。</w:t>
            </w:r>
          </w:p>
          <w:p>
            <w:pPr>
              <w:spacing w:line="360" w:lineRule="exact"/>
              <w:rPr>
                <w:rFonts w:hint="eastAsia"/>
                <w:sz w:val="24"/>
                <w:szCs w:val="24"/>
              </w:rPr>
            </w:pPr>
            <w:r>
              <w:rPr>
                <w:rFonts w:hint="eastAsia"/>
                <w:sz w:val="24"/>
                <w:szCs w:val="24"/>
                <w:lang w:eastAsia="zh-CN"/>
              </w:rPr>
              <w:t>4</w:t>
            </w:r>
            <w:r>
              <w:rPr>
                <w:rFonts w:hint="eastAsia"/>
                <w:sz w:val="24"/>
                <w:szCs w:val="24"/>
              </w:rPr>
              <w:t>.同步</w:t>
            </w:r>
            <w:r>
              <w:rPr>
                <w:rFonts w:hint="eastAsia"/>
                <w:sz w:val="24"/>
                <w:szCs w:val="24"/>
                <w:lang w:val="en-US" w:eastAsia="zh-CN"/>
              </w:rPr>
              <w:t>查询</w:t>
            </w:r>
            <w:r>
              <w:rPr>
                <w:rFonts w:hint="eastAsia"/>
                <w:sz w:val="24"/>
                <w:szCs w:val="24"/>
              </w:rPr>
              <w:t>预算管理系统中已经立项的采购项目预算金额及调整信息。查询内容包含采购预算总额，已使用总额、可用总额、预算金额执行率等。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1540" w:type="dxa"/>
            <w:noWrap w:val="0"/>
            <w:vAlign w:val="center"/>
          </w:tcPr>
          <w:p>
            <w:pPr>
              <w:spacing w:line="360" w:lineRule="exact"/>
              <w:jc w:val="center"/>
              <w:rPr>
                <w:rFonts w:hint="eastAsia" w:ascii="宋体" w:hAnsi="宋体" w:cs="仿宋"/>
                <w:b/>
                <w:color w:val="auto"/>
                <w:kern w:val="0"/>
                <w:sz w:val="24"/>
                <w:szCs w:val="24"/>
                <w:lang w:bidi="ar"/>
              </w:rPr>
            </w:pPr>
            <w:r>
              <w:rPr>
                <w:rFonts w:hint="eastAsia" w:ascii="宋体" w:hAnsi="宋体" w:cs="仿宋"/>
                <w:b/>
                <w:color w:val="auto"/>
                <w:kern w:val="0"/>
                <w:sz w:val="24"/>
                <w:szCs w:val="24"/>
                <w:lang w:bidi="ar"/>
              </w:rPr>
              <w:t>采购计划</w:t>
            </w:r>
          </w:p>
          <w:p>
            <w:pPr>
              <w:spacing w:line="360" w:lineRule="exact"/>
              <w:jc w:val="center"/>
              <w:rPr>
                <w:rFonts w:hint="eastAsia" w:ascii="宋体" w:hAnsi="宋体" w:cs="仿宋"/>
                <w:b/>
                <w:color w:val="auto"/>
                <w:kern w:val="0"/>
                <w:sz w:val="24"/>
                <w:szCs w:val="24"/>
                <w:highlight w:val="yellow"/>
                <w:lang w:bidi="ar"/>
              </w:rPr>
            </w:pPr>
            <w:r>
              <w:rPr>
                <w:rFonts w:hint="eastAsia" w:ascii="宋体" w:hAnsi="宋体" w:cs="仿宋"/>
                <w:b/>
                <w:color w:val="auto"/>
                <w:kern w:val="0"/>
                <w:sz w:val="24"/>
                <w:szCs w:val="24"/>
                <w:lang w:bidi="ar"/>
              </w:rPr>
              <w:t>管理</w:t>
            </w:r>
          </w:p>
        </w:tc>
        <w:tc>
          <w:tcPr>
            <w:tcW w:w="1117" w:type="dxa"/>
            <w:noWrap w:val="0"/>
            <w:vAlign w:val="center"/>
          </w:tcPr>
          <w:p>
            <w:pPr>
              <w:pStyle w:val="2"/>
              <w:spacing w:after="0" w:line="360" w:lineRule="exact"/>
              <w:jc w:val="center"/>
              <w:rPr>
                <w:rFonts w:hint="eastAsia" w:ascii="宋体" w:hAnsi="宋体" w:eastAsia="宋体" w:cs="仿宋"/>
                <w:bCs/>
                <w:color w:val="auto"/>
                <w:kern w:val="0"/>
                <w:sz w:val="24"/>
                <w:szCs w:val="24"/>
                <w:lang w:bidi="ar"/>
              </w:rPr>
            </w:pPr>
            <w:r>
              <w:rPr>
                <w:rFonts w:hint="eastAsia" w:ascii="宋体" w:hAnsi="宋体" w:eastAsia="宋体" w:cs="仿宋"/>
                <w:bCs/>
                <w:color w:val="auto"/>
                <w:kern w:val="0"/>
                <w:sz w:val="24"/>
                <w:szCs w:val="24"/>
                <w:lang w:bidi="ar"/>
              </w:rPr>
              <w:t>实现采购计划的编制、审批、汇总、分配、执行、监督等涵盖采购工作整个过程</w:t>
            </w:r>
          </w:p>
        </w:tc>
        <w:tc>
          <w:tcPr>
            <w:tcW w:w="5387" w:type="dxa"/>
            <w:noWrap w:val="0"/>
            <w:vAlign w:val="center"/>
          </w:tcPr>
          <w:p>
            <w:pPr>
              <w:pStyle w:val="2"/>
              <w:spacing w:after="0" w:line="360" w:lineRule="exact"/>
              <w:rPr>
                <w:rFonts w:ascii="宋体" w:hAnsi="宋体" w:eastAsia="宋体" w:cs="仿宋"/>
                <w:bCs/>
                <w:color w:val="auto"/>
                <w:kern w:val="0"/>
                <w:sz w:val="24"/>
                <w:szCs w:val="24"/>
                <w:highlight w:val="none"/>
                <w:lang w:bidi="ar"/>
              </w:rPr>
            </w:pPr>
            <w:r>
              <w:rPr>
                <w:rFonts w:hint="eastAsia" w:ascii="宋体" w:hAnsi="宋体" w:eastAsia="宋体" w:cs="仿宋"/>
                <w:bCs/>
                <w:color w:val="auto"/>
                <w:kern w:val="0"/>
                <w:sz w:val="24"/>
                <w:szCs w:val="24"/>
                <w:highlight w:val="none"/>
                <w:lang w:bidi="ar"/>
              </w:rPr>
              <w:t>1.支持采购申购部门或归口管理部门组合、拆分采购申请，生成采购计划。</w:t>
            </w:r>
          </w:p>
          <w:p>
            <w:pPr>
              <w:pStyle w:val="2"/>
              <w:spacing w:after="0" w:line="360" w:lineRule="exact"/>
              <w:rPr>
                <w:rFonts w:ascii="宋体" w:hAnsi="宋体" w:eastAsia="宋体" w:cs="仿宋"/>
                <w:bCs/>
                <w:color w:val="auto"/>
                <w:kern w:val="0"/>
                <w:sz w:val="24"/>
                <w:szCs w:val="24"/>
                <w:lang w:bidi="ar"/>
              </w:rPr>
            </w:pPr>
            <w:r>
              <w:rPr>
                <w:rFonts w:hint="eastAsia" w:ascii="宋体" w:hAnsi="宋体" w:eastAsia="宋体" w:cs="仿宋"/>
                <w:bCs/>
                <w:color w:val="auto"/>
                <w:kern w:val="0"/>
                <w:sz w:val="24"/>
                <w:szCs w:val="24"/>
                <w:highlight w:val="none"/>
                <w:lang w:bidi="ar"/>
              </w:rPr>
              <w:t>2.支持按医院内控流程申报采购计划，</w:t>
            </w:r>
            <w:r>
              <w:rPr>
                <w:rFonts w:hint="eastAsia" w:ascii="宋体" w:hAnsi="宋体" w:eastAsia="宋体" w:cs="仿宋"/>
                <w:bCs/>
                <w:color w:val="auto"/>
                <w:kern w:val="0"/>
                <w:sz w:val="24"/>
                <w:szCs w:val="24"/>
                <w:lang w:bidi="ar"/>
              </w:rPr>
              <w:t>包括采购需求信息、资金来源信息、商品信息等，对应的采购管理部门能在线审批采购计划。</w:t>
            </w:r>
          </w:p>
          <w:p>
            <w:pPr>
              <w:pStyle w:val="2"/>
              <w:spacing w:after="0" w:line="360" w:lineRule="exact"/>
              <w:rPr>
                <w:rFonts w:ascii="宋体" w:hAnsi="宋体" w:eastAsia="宋体" w:cs="仿宋"/>
                <w:bCs/>
                <w:color w:val="auto"/>
                <w:kern w:val="0"/>
                <w:sz w:val="24"/>
                <w:szCs w:val="24"/>
                <w:lang w:bidi="ar"/>
              </w:rPr>
            </w:pPr>
            <w:r>
              <w:rPr>
                <w:rFonts w:hint="eastAsia" w:ascii="宋体" w:hAnsi="宋体" w:eastAsia="宋体" w:cs="仿宋"/>
                <w:bCs/>
                <w:color w:val="auto"/>
                <w:kern w:val="0"/>
                <w:sz w:val="24"/>
                <w:szCs w:val="24"/>
                <w:lang w:bidi="ar"/>
              </w:rPr>
              <w:t>3.根据医院内控机制，支持按项目类型、目录、资金来源、预算额度、项目性质等条件灵活设置不同的审批流程，并智能匹配相应的采购方式及组织形式、采购渠道</w:t>
            </w:r>
            <w:r>
              <w:rPr>
                <w:rFonts w:hint="eastAsia" w:ascii="宋体" w:hAnsi="宋体" w:eastAsia="宋体" w:cs="仿宋"/>
                <w:bCs/>
                <w:color w:val="auto"/>
                <w:kern w:val="0"/>
                <w:sz w:val="24"/>
                <w:szCs w:val="24"/>
                <w:highlight w:val="none"/>
                <w:lang w:bidi="ar"/>
              </w:rPr>
              <w:t>供参考。</w:t>
            </w:r>
          </w:p>
          <w:p>
            <w:pPr>
              <w:pStyle w:val="2"/>
              <w:spacing w:after="0" w:line="360" w:lineRule="exact"/>
              <w:rPr>
                <w:rFonts w:hint="eastAsia" w:ascii="宋体" w:hAnsi="宋体" w:eastAsia="宋体" w:cs="仿宋"/>
                <w:bCs/>
                <w:color w:val="auto"/>
                <w:kern w:val="0"/>
                <w:sz w:val="24"/>
                <w:szCs w:val="24"/>
                <w:lang w:bidi="ar"/>
              </w:rPr>
            </w:pPr>
            <w:r>
              <w:rPr>
                <w:rFonts w:hint="eastAsia" w:hAnsi="宋体" w:cs="仿宋"/>
                <w:bCs/>
                <w:color w:val="auto"/>
                <w:kern w:val="0"/>
                <w:sz w:val="24"/>
                <w:szCs w:val="24"/>
                <w:lang w:val="en-US" w:eastAsia="zh-CN" w:bidi="ar"/>
              </w:rPr>
              <w:t>4.</w:t>
            </w:r>
            <w:r>
              <w:rPr>
                <w:rFonts w:hint="eastAsia" w:ascii="宋体" w:hAnsi="宋体" w:eastAsia="宋体" w:cs="仿宋"/>
                <w:bCs/>
                <w:color w:val="auto"/>
                <w:kern w:val="0"/>
                <w:sz w:val="24"/>
                <w:szCs w:val="24"/>
                <w:lang w:bidi="ar"/>
              </w:rPr>
              <w:t>能按计划申报、审批</w:t>
            </w:r>
            <w:r>
              <w:rPr>
                <w:rFonts w:hint="eastAsia" w:ascii="宋体" w:hAnsi="宋体" w:eastAsia="宋体" w:cs="仿宋"/>
                <w:bCs/>
                <w:color w:val="auto"/>
                <w:kern w:val="0"/>
                <w:sz w:val="24"/>
                <w:szCs w:val="24"/>
                <w:highlight w:val="none"/>
                <w:lang w:bidi="ar"/>
              </w:rPr>
              <w:t>、实施</w:t>
            </w:r>
            <w:r>
              <w:rPr>
                <w:rFonts w:hint="eastAsia" w:ascii="宋体" w:hAnsi="宋体" w:eastAsia="宋体" w:cs="仿宋"/>
                <w:bCs/>
                <w:color w:val="auto"/>
                <w:kern w:val="0"/>
                <w:sz w:val="24"/>
                <w:szCs w:val="24"/>
                <w:lang w:bidi="ar"/>
              </w:rPr>
              <w:t>的全程进行数据统计分析与自定义数据查询。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1540" w:type="dxa"/>
            <w:noWrap w:val="0"/>
            <w:vAlign w:val="center"/>
          </w:tcPr>
          <w:p>
            <w:pPr>
              <w:spacing w:line="360" w:lineRule="exact"/>
              <w:jc w:val="center"/>
              <w:rPr>
                <w:rFonts w:hint="eastAsia" w:hAnsi="宋体" w:cs="仿宋"/>
                <w:b/>
                <w:color w:val="auto"/>
                <w:kern w:val="0"/>
                <w:sz w:val="24"/>
                <w:szCs w:val="24"/>
                <w:lang w:eastAsia="zh-CN" w:bidi="ar"/>
              </w:rPr>
            </w:pPr>
            <w:r>
              <w:rPr>
                <w:rFonts w:hint="eastAsia" w:hAnsi="宋体" w:cs="仿宋"/>
                <w:b/>
                <w:color w:val="auto"/>
                <w:kern w:val="0"/>
                <w:sz w:val="24"/>
                <w:szCs w:val="24"/>
                <w:lang w:eastAsia="zh-CN" w:bidi="ar"/>
              </w:rPr>
              <w:t>阳光推介</w:t>
            </w:r>
          </w:p>
          <w:p>
            <w:pPr>
              <w:spacing w:line="360" w:lineRule="exact"/>
              <w:jc w:val="center"/>
              <w:rPr>
                <w:rFonts w:hint="eastAsia" w:ascii="宋体" w:hAnsi="宋体" w:eastAsia="宋体" w:cs="仿宋"/>
                <w:b/>
                <w:color w:val="auto"/>
                <w:kern w:val="0"/>
                <w:sz w:val="24"/>
                <w:szCs w:val="24"/>
                <w:lang w:eastAsia="zh-CN" w:bidi="ar"/>
              </w:rPr>
            </w:pPr>
            <w:r>
              <w:rPr>
                <w:rFonts w:hint="eastAsia" w:hAnsi="宋体" w:cs="仿宋"/>
                <w:b/>
                <w:color w:val="auto"/>
                <w:kern w:val="0"/>
                <w:sz w:val="24"/>
                <w:szCs w:val="24"/>
                <w:lang w:eastAsia="zh-CN" w:bidi="ar"/>
              </w:rPr>
              <w:t>管理</w:t>
            </w:r>
          </w:p>
        </w:tc>
        <w:tc>
          <w:tcPr>
            <w:tcW w:w="1117" w:type="dxa"/>
            <w:noWrap w:val="0"/>
            <w:vAlign w:val="center"/>
          </w:tcPr>
          <w:p>
            <w:pPr>
              <w:pStyle w:val="2"/>
              <w:spacing w:after="0" w:line="360" w:lineRule="exact"/>
              <w:jc w:val="center"/>
              <w:rPr>
                <w:rFonts w:hint="eastAsia" w:ascii="宋体" w:hAnsi="宋体" w:eastAsia="宋体" w:cs="仿宋"/>
                <w:bCs/>
                <w:color w:val="auto"/>
                <w:kern w:val="0"/>
                <w:sz w:val="24"/>
                <w:szCs w:val="24"/>
                <w:lang w:eastAsia="zh-CN" w:bidi="ar"/>
              </w:rPr>
            </w:pPr>
            <w:r>
              <w:rPr>
                <w:rFonts w:hint="eastAsia" w:hAnsi="宋体" w:cs="仿宋"/>
                <w:bCs/>
                <w:color w:val="auto"/>
                <w:kern w:val="0"/>
                <w:sz w:val="24"/>
                <w:szCs w:val="24"/>
                <w:lang w:eastAsia="zh-CN" w:bidi="ar"/>
              </w:rPr>
              <w:t>开展阳光推介</w:t>
            </w:r>
          </w:p>
        </w:tc>
        <w:tc>
          <w:tcPr>
            <w:tcW w:w="5387" w:type="dxa"/>
            <w:noWrap w:val="0"/>
            <w:vAlign w:val="center"/>
          </w:tcPr>
          <w:p>
            <w:pPr>
              <w:pStyle w:val="2"/>
              <w:spacing w:after="0" w:line="360" w:lineRule="exact"/>
              <w:rPr>
                <w:rFonts w:hint="eastAsia"/>
                <w:sz w:val="24"/>
                <w:szCs w:val="24"/>
                <w:lang w:val="en-US" w:eastAsia="zh-CN"/>
              </w:rPr>
            </w:pPr>
            <w:r>
              <w:rPr>
                <w:rFonts w:hint="eastAsia"/>
                <w:sz w:val="24"/>
                <w:szCs w:val="24"/>
                <w:lang w:val="en-US" w:eastAsia="zh-CN"/>
              </w:rPr>
              <w:t>1.支持发布阳光推介公告。公告模板自定义。</w:t>
            </w:r>
          </w:p>
          <w:p>
            <w:pPr>
              <w:spacing w:line="360" w:lineRule="exact"/>
              <w:rPr>
                <w:rFonts w:hint="default"/>
                <w:sz w:val="24"/>
                <w:szCs w:val="24"/>
                <w:lang w:val="en-US" w:eastAsia="zh-CN"/>
              </w:rPr>
            </w:pPr>
            <w:r>
              <w:rPr>
                <w:rFonts w:hint="eastAsia"/>
                <w:sz w:val="24"/>
                <w:szCs w:val="24"/>
                <w:lang w:val="en-US" w:eastAsia="zh-CN"/>
              </w:rPr>
              <w:t>2.支持供应商报名，上传推介资料。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2" w:hRule="atLeast"/>
          <w:jc w:val="center"/>
        </w:trPr>
        <w:tc>
          <w:tcPr>
            <w:tcW w:w="1540" w:type="dxa"/>
            <w:vMerge w:val="restart"/>
            <w:noWrap w:val="0"/>
            <w:vAlign w:val="center"/>
          </w:tcPr>
          <w:p>
            <w:pPr>
              <w:spacing w:line="360" w:lineRule="exact"/>
              <w:jc w:val="center"/>
              <w:rPr>
                <w:rFonts w:hint="eastAsia" w:ascii="宋体" w:hAnsi="宋体" w:cs="仿宋"/>
                <w:b/>
                <w:bCs w:val="0"/>
                <w:color w:val="auto"/>
                <w:kern w:val="0"/>
                <w:sz w:val="24"/>
                <w:szCs w:val="24"/>
                <w:lang w:bidi="ar"/>
              </w:rPr>
            </w:pPr>
            <w:r>
              <w:rPr>
                <w:rFonts w:hint="eastAsia" w:ascii="宋体" w:hAnsi="宋体" w:cs="仿宋"/>
                <w:b/>
                <w:bCs w:val="0"/>
                <w:color w:val="auto"/>
                <w:kern w:val="0"/>
                <w:sz w:val="24"/>
                <w:szCs w:val="24"/>
                <w:lang w:bidi="ar"/>
              </w:rPr>
              <w:t>采购需求</w:t>
            </w:r>
          </w:p>
          <w:p>
            <w:pPr>
              <w:spacing w:line="360" w:lineRule="exact"/>
              <w:jc w:val="center"/>
              <w:rPr>
                <w:rFonts w:hint="eastAsia" w:ascii="宋体" w:hAnsi="宋体" w:cs="仿宋"/>
                <w:b/>
                <w:color w:val="auto"/>
                <w:kern w:val="0"/>
                <w:sz w:val="24"/>
                <w:szCs w:val="24"/>
                <w:lang w:bidi="ar"/>
              </w:rPr>
            </w:pPr>
            <w:r>
              <w:rPr>
                <w:rFonts w:hint="eastAsia" w:ascii="宋体" w:hAnsi="宋体" w:cs="仿宋"/>
                <w:b/>
                <w:bCs w:val="0"/>
                <w:color w:val="auto"/>
                <w:kern w:val="0"/>
                <w:sz w:val="24"/>
                <w:szCs w:val="24"/>
                <w:lang w:bidi="ar"/>
              </w:rPr>
              <w:t>管理</w:t>
            </w:r>
          </w:p>
        </w:tc>
        <w:tc>
          <w:tcPr>
            <w:tcW w:w="1117" w:type="dxa"/>
            <w:noWrap w:val="0"/>
            <w:vAlign w:val="center"/>
          </w:tcPr>
          <w:p>
            <w:pPr>
              <w:spacing w:line="360" w:lineRule="exact"/>
              <w:jc w:val="center"/>
              <w:rPr>
                <w:rFonts w:hint="eastAsia" w:ascii="宋体" w:hAnsi="宋体" w:eastAsia="宋体" w:cs="仿宋"/>
                <w:b w:val="0"/>
                <w:bCs/>
                <w:color w:val="auto"/>
                <w:kern w:val="0"/>
                <w:sz w:val="24"/>
                <w:szCs w:val="24"/>
                <w:lang w:val="en-US" w:eastAsia="zh-CN" w:bidi="ar"/>
              </w:rPr>
            </w:pPr>
            <w:r>
              <w:rPr>
                <w:rFonts w:hint="eastAsia" w:ascii="宋体" w:hAnsi="宋体" w:cs="仿宋"/>
                <w:b w:val="0"/>
                <w:bCs/>
                <w:color w:val="auto"/>
                <w:kern w:val="0"/>
                <w:sz w:val="24"/>
                <w:szCs w:val="24"/>
                <w:lang w:bidi="ar"/>
              </w:rPr>
              <w:t>采购需求调查</w:t>
            </w:r>
            <w:r>
              <w:rPr>
                <w:rFonts w:hint="eastAsia" w:hAnsi="宋体" w:cs="仿宋"/>
                <w:b w:val="0"/>
                <w:bCs/>
                <w:color w:val="auto"/>
                <w:kern w:val="0"/>
                <w:sz w:val="24"/>
                <w:szCs w:val="24"/>
                <w:lang w:val="en-US" w:eastAsia="zh-CN" w:bidi="ar"/>
              </w:rPr>
              <w:t>与论证</w:t>
            </w:r>
          </w:p>
        </w:tc>
        <w:tc>
          <w:tcPr>
            <w:tcW w:w="5387" w:type="dxa"/>
            <w:noWrap w:val="0"/>
            <w:vAlign w:val="center"/>
          </w:tcPr>
          <w:p>
            <w:pPr>
              <w:numPr>
                <w:ilvl w:val="-1"/>
                <w:numId w:val="0"/>
              </w:numPr>
              <w:spacing w:line="360" w:lineRule="exact"/>
              <w:rPr>
                <w:rFonts w:hint="eastAsia"/>
                <w:color w:val="auto"/>
                <w:sz w:val="24"/>
                <w:szCs w:val="24"/>
              </w:rPr>
            </w:pPr>
            <w:r>
              <w:rPr>
                <w:rFonts w:hint="eastAsia"/>
                <w:color w:val="auto"/>
                <w:sz w:val="24"/>
                <w:szCs w:val="24"/>
                <w:lang w:val="en-US" w:eastAsia="zh-CN"/>
              </w:rPr>
              <w:t>1.</w:t>
            </w:r>
            <w:r>
              <w:rPr>
                <w:rFonts w:hint="eastAsia"/>
                <w:color w:val="auto"/>
                <w:sz w:val="24"/>
                <w:szCs w:val="24"/>
              </w:rPr>
              <w:t>提供</w:t>
            </w:r>
            <w:r>
              <w:rPr>
                <w:rFonts w:hint="eastAsia"/>
                <w:color w:val="auto"/>
                <w:sz w:val="24"/>
                <w:szCs w:val="24"/>
                <w:lang w:eastAsia="zh-CN"/>
              </w:rPr>
              <w:t>需求</w:t>
            </w:r>
            <w:r>
              <w:rPr>
                <w:rFonts w:hint="eastAsia"/>
                <w:color w:val="auto"/>
                <w:sz w:val="24"/>
                <w:szCs w:val="24"/>
              </w:rPr>
              <w:t>调查功能</w:t>
            </w:r>
            <w:r>
              <w:rPr>
                <w:rFonts w:hint="eastAsia"/>
                <w:color w:val="auto"/>
                <w:sz w:val="24"/>
                <w:szCs w:val="24"/>
                <w:lang w:eastAsia="zh-CN"/>
              </w:rPr>
              <w:t>。</w:t>
            </w:r>
            <w:r>
              <w:rPr>
                <w:rFonts w:hint="eastAsia"/>
                <w:color w:val="auto"/>
                <w:sz w:val="24"/>
                <w:szCs w:val="24"/>
              </w:rPr>
              <w:t>可基</w:t>
            </w:r>
            <w:r>
              <w:rPr>
                <w:rFonts w:hint="eastAsia"/>
                <w:color w:val="auto"/>
                <w:sz w:val="24"/>
                <w:szCs w:val="24"/>
                <w:lang w:eastAsia="zh-CN"/>
              </w:rPr>
              <w:t>于</w:t>
            </w:r>
            <w:r>
              <w:rPr>
                <w:rFonts w:hint="eastAsia"/>
                <w:color w:val="auto"/>
                <w:sz w:val="24"/>
                <w:szCs w:val="24"/>
              </w:rPr>
              <w:t>采购申请</w:t>
            </w:r>
            <w:r>
              <w:rPr>
                <w:rFonts w:hint="eastAsia"/>
                <w:color w:val="auto"/>
                <w:sz w:val="24"/>
                <w:szCs w:val="24"/>
                <w:lang w:eastAsia="zh-CN"/>
              </w:rPr>
              <w:t>、</w:t>
            </w:r>
            <w:r>
              <w:rPr>
                <w:rFonts w:hint="eastAsia"/>
                <w:color w:val="auto"/>
                <w:sz w:val="24"/>
                <w:szCs w:val="24"/>
              </w:rPr>
              <w:t>项目立项</w:t>
            </w:r>
            <w:r>
              <w:rPr>
                <w:rFonts w:hint="eastAsia"/>
                <w:color w:val="auto"/>
                <w:sz w:val="24"/>
                <w:szCs w:val="24"/>
                <w:lang w:eastAsia="zh-CN"/>
              </w:rPr>
              <w:t>等</w:t>
            </w:r>
            <w:r>
              <w:rPr>
                <w:rFonts w:hint="eastAsia"/>
                <w:color w:val="auto"/>
                <w:sz w:val="24"/>
                <w:szCs w:val="24"/>
              </w:rPr>
              <w:t>发起</w:t>
            </w:r>
            <w:r>
              <w:rPr>
                <w:rFonts w:hint="eastAsia"/>
                <w:color w:val="auto"/>
                <w:sz w:val="24"/>
                <w:szCs w:val="24"/>
                <w:lang w:eastAsia="zh-CN"/>
              </w:rPr>
              <w:t>需求</w:t>
            </w:r>
            <w:r>
              <w:rPr>
                <w:rFonts w:hint="eastAsia"/>
                <w:color w:val="auto"/>
                <w:sz w:val="24"/>
                <w:szCs w:val="24"/>
              </w:rPr>
              <w:t>调查，可单一或批量发起</w:t>
            </w:r>
            <w:r>
              <w:rPr>
                <w:rFonts w:hint="eastAsia"/>
                <w:color w:val="auto"/>
                <w:sz w:val="24"/>
                <w:szCs w:val="24"/>
                <w:lang w:eastAsia="zh-CN"/>
              </w:rPr>
              <w:t>需求</w:t>
            </w:r>
            <w:r>
              <w:rPr>
                <w:rFonts w:hint="eastAsia"/>
                <w:color w:val="auto"/>
                <w:sz w:val="24"/>
                <w:szCs w:val="24"/>
              </w:rPr>
              <w:t>调查活动</w:t>
            </w:r>
            <w:r>
              <w:rPr>
                <w:rFonts w:hint="eastAsia"/>
                <w:color w:val="auto"/>
                <w:sz w:val="24"/>
                <w:szCs w:val="24"/>
                <w:lang w:eastAsia="zh-CN"/>
              </w:rPr>
              <w:t>，支持发布咨询和问卷等，</w:t>
            </w:r>
            <w:r>
              <w:rPr>
                <w:rFonts w:hint="eastAsia"/>
                <w:color w:val="auto"/>
                <w:sz w:val="24"/>
                <w:szCs w:val="24"/>
              </w:rPr>
              <w:t>面向供应商征集方案。可编制</w:t>
            </w:r>
            <w:r>
              <w:rPr>
                <w:rFonts w:hint="eastAsia"/>
                <w:color w:val="auto"/>
                <w:sz w:val="24"/>
                <w:szCs w:val="24"/>
                <w:lang w:eastAsia="zh-CN"/>
              </w:rPr>
              <w:t>需求</w:t>
            </w:r>
            <w:r>
              <w:rPr>
                <w:rFonts w:hint="eastAsia"/>
                <w:color w:val="auto"/>
                <w:sz w:val="24"/>
                <w:szCs w:val="24"/>
              </w:rPr>
              <w:t>调查</w:t>
            </w:r>
            <w:r>
              <w:rPr>
                <w:rFonts w:hint="eastAsia"/>
                <w:color w:val="auto"/>
                <w:sz w:val="24"/>
                <w:szCs w:val="24"/>
                <w:lang w:eastAsia="zh-CN"/>
              </w:rPr>
              <w:t>项目信息和</w:t>
            </w:r>
            <w:r>
              <w:rPr>
                <w:rFonts w:hint="eastAsia"/>
                <w:color w:val="auto"/>
                <w:sz w:val="24"/>
                <w:szCs w:val="24"/>
              </w:rPr>
              <w:t>要求，并对接医院门户网站，实现</w:t>
            </w:r>
            <w:r>
              <w:rPr>
                <w:rFonts w:hint="eastAsia"/>
                <w:color w:val="auto"/>
                <w:sz w:val="24"/>
                <w:szCs w:val="24"/>
                <w:lang w:eastAsia="zh-CN"/>
              </w:rPr>
              <w:t>需求调查</w:t>
            </w:r>
            <w:r>
              <w:rPr>
                <w:rFonts w:hint="eastAsia"/>
                <w:color w:val="auto"/>
                <w:sz w:val="24"/>
                <w:szCs w:val="24"/>
              </w:rPr>
              <w:t>公告在线审核及发布。</w:t>
            </w:r>
          </w:p>
          <w:p>
            <w:pPr>
              <w:numPr>
                <w:ilvl w:val="-1"/>
                <w:numId w:val="0"/>
              </w:numPr>
              <w:spacing w:line="360" w:lineRule="exact"/>
              <w:rPr>
                <w:rFonts w:hint="eastAsia" w:ascii="宋体" w:hAnsi="宋体" w:cs="仿宋"/>
                <w:b w:val="0"/>
                <w:bCs/>
                <w:color w:val="auto"/>
                <w:kern w:val="0"/>
                <w:sz w:val="24"/>
                <w:szCs w:val="24"/>
                <w:lang w:bidi="ar"/>
              </w:rPr>
            </w:pPr>
            <w:r>
              <w:rPr>
                <w:rFonts w:hint="eastAsia"/>
                <w:color w:val="auto"/>
                <w:sz w:val="24"/>
                <w:szCs w:val="24"/>
                <w:lang w:val="en-US" w:eastAsia="zh-CN"/>
              </w:rPr>
              <w:t>2.</w:t>
            </w:r>
            <w:r>
              <w:rPr>
                <w:rFonts w:hint="eastAsia" w:ascii="宋体" w:hAnsi="宋体" w:cs="仿宋"/>
                <w:b w:val="0"/>
                <w:bCs/>
                <w:color w:val="auto"/>
                <w:kern w:val="0"/>
                <w:sz w:val="24"/>
                <w:szCs w:val="24"/>
                <w:lang w:bidi="ar"/>
              </w:rPr>
              <w:t>支持调查问卷在线发布、在线采集，同时提供常用问卷模板。</w:t>
            </w:r>
          </w:p>
          <w:p>
            <w:pPr>
              <w:numPr>
                <w:ilvl w:val="-1"/>
                <w:numId w:val="0"/>
              </w:numPr>
              <w:spacing w:line="360" w:lineRule="exact"/>
              <w:rPr>
                <w:rFonts w:hint="eastAsia"/>
                <w:color w:val="auto"/>
                <w:sz w:val="24"/>
                <w:szCs w:val="24"/>
                <w:lang w:val="en-US" w:eastAsia="zh-CN"/>
              </w:rPr>
            </w:pPr>
            <w:r>
              <w:rPr>
                <w:rFonts w:hint="eastAsia"/>
                <w:color w:val="auto"/>
                <w:sz w:val="24"/>
                <w:szCs w:val="24"/>
                <w:lang w:val="en-US" w:eastAsia="zh-CN"/>
              </w:rPr>
              <w:t>3.在线同类采购案例查询，支持按名称、规格型号、厂家、供应商等多维度查询同类采购案例，生成查询记录。</w:t>
            </w:r>
          </w:p>
          <w:p>
            <w:pPr>
              <w:numPr>
                <w:ilvl w:val="-1"/>
                <w:numId w:val="0"/>
              </w:numPr>
              <w:spacing w:line="360" w:lineRule="exact"/>
              <w:rPr>
                <w:rFonts w:hint="eastAsia"/>
                <w:color w:val="auto"/>
                <w:sz w:val="24"/>
                <w:szCs w:val="24"/>
                <w:lang w:eastAsia="zh-CN"/>
              </w:rPr>
            </w:pPr>
            <w:r>
              <w:rPr>
                <w:rFonts w:hint="eastAsia"/>
                <w:color w:val="auto"/>
                <w:sz w:val="24"/>
                <w:szCs w:val="24"/>
                <w:lang w:val="en-US" w:eastAsia="zh-CN"/>
              </w:rPr>
              <w:t>4.</w:t>
            </w:r>
            <w:r>
              <w:rPr>
                <w:rFonts w:hint="eastAsia"/>
                <w:color w:val="auto"/>
                <w:sz w:val="24"/>
                <w:szCs w:val="24"/>
              </w:rPr>
              <w:t>支持在线</w:t>
            </w:r>
            <w:r>
              <w:rPr>
                <w:rFonts w:hint="eastAsia"/>
                <w:color w:val="auto"/>
                <w:sz w:val="24"/>
                <w:szCs w:val="24"/>
                <w:lang w:val="en-US" w:eastAsia="zh-CN"/>
              </w:rPr>
              <w:t>初审</w:t>
            </w:r>
            <w:r>
              <w:rPr>
                <w:rFonts w:hint="eastAsia"/>
                <w:color w:val="auto"/>
                <w:sz w:val="24"/>
                <w:szCs w:val="24"/>
              </w:rPr>
              <w:t>供应商资格</w:t>
            </w:r>
            <w:r>
              <w:rPr>
                <w:rFonts w:hint="eastAsia"/>
                <w:color w:val="auto"/>
                <w:sz w:val="24"/>
                <w:szCs w:val="24"/>
                <w:lang w:eastAsia="zh-CN"/>
              </w:rPr>
              <w:t>。</w:t>
            </w:r>
          </w:p>
          <w:p>
            <w:pPr>
              <w:numPr>
                <w:ilvl w:val="0"/>
                <w:numId w:val="0"/>
              </w:numPr>
              <w:spacing w:line="360" w:lineRule="exact"/>
              <w:rPr>
                <w:rFonts w:ascii="宋体" w:hAnsi="宋体" w:cs="仿宋"/>
                <w:b w:val="0"/>
                <w:bCs/>
                <w:color w:val="auto"/>
                <w:kern w:val="0"/>
                <w:sz w:val="24"/>
                <w:szCs w:val="24"/>
                <w:lang w:bidi="ar"/>
              </w:rPr>
            </w:pPr>
            <w:r>
              <w:rPr>
                <w:rFonts w:hint="eastAsia"/>
                <w:color w:val="auto"/>
                <w:sz w:val="24"/>
                <w:szCs w:val="24"/>
                <w:lang w:val="en-US" w:eastAsia="zh-CN"/>
              </w:rPr>
              <w:t>5.</w:t>
            </w:r>
            <w:r>
              <w:rPr>
                <w:rFonts w:hint="eastAsia"/>
                <w:color w:val="auto"/>
                <w:sz w:val="24"/>
                <w:szCs w:val="24"/>
              </w:rPr>
              <w:t>可配置</w:t>
            </w:r>
            <w:r>
              <w:rPr>
                <w:rFonts w:hint="eastAsia"/>
                <w:color w:val="auto"/>
                <w:sz w:val="24"/>
                <w:szCs w:val="24"/>
                <w:lang w:eastAsia="zh-CN"/>
              </w:rPr>
              <w:t>需求</w:t>
            </w:r>
            <w:r>
              <w:rPr>
                <w:rFonts w:hint="eastAsia"/>
                <w:color w:val="auto"/>
                <w:sz w:val="24"/>
                <w:szCs w:val="24"/>
              </w:rPr>
              <w:t>调查会议纪要模板，</w:t>
            </w:r>
            <w:r>
              <w:rPr>
                <w:rFonts w:hint="eastAsia" w:hAnsi="宋体" w:cs="仿宋"/>
                <w:bCs/>
                <w:color w:val="auto"/>
                <w:sz w:val="24"/>
                <w:szCs w:val="24"/>
                <w:lang w:bidi="ar"/>
              </w:rPr>
              <w:t>实现对</w:t>
            </w:r>
            <w:r>
              <w:rPr>
                <w:rFonts w:hint="eastAsia" w:hAnsi="宋体" w:cs="仿宋"/>
                <w:bCs/>
                <w:color w:val="auto"/>
                <w:sz w:val="24"/>
                <w:szCs w:val="24"/>
                <w:lang w:eastAsia="zh-CN" w:bidi="ar"/>
              </w:rPr>
              <w:t>调查</w:t>
            </w:r>
            <w:r>
              <w:rPr>
                <w:rFonts w:hint="eastAsia" w:hAnsi="宋体" w:cs="仿宋"/>
                <w:bCs/>
                <w:color w:val="auto"/>
                <w:sz w:val="24"/>
                <w:szCs w:val="24"/>
                <w:lang w:bidi="ar"/>
              </w:rPr>
              <w:t>方式、</w:t>
            </w:r>
            <w:r>
              <w:rPr>
                <w:rFonts w:hint="eastAsia" w:hAnsi="宋体" w:cs="仿宋"/>
                <w:bCs/>
                <w:color w:val="auto"/>
                <w:sz w:val="24"/>
                <w:szCs w:val="24"/>
                <w:lang w:eastAsia="zh-CN" w:bidi="ar"/>
              </w:rPr>
              <w:t>调查</w:t>
            </w:r>
            <w:r>
              <w:rPr>
                <w:rFonts w:hint="eastAsia" w:hAnsi="宋体" w:cs="仿宋"/>
                <w:bCs/>
                <w:color w:val="auto"/>
                <w:sz w:val="24"/>
                <w:szCs w:val="24"/>
                <w:lang w:bidi="ar"/>
              </w:rPr>
              <w:t>时间、收集到的厂商、参数、报价等信息的</w:t>
            </w:r>
            <w:r>
              <w:rPr>
                <w:rFonts w:hint="eastAsia" w:hAnsi="宋体" w:cs="仿宋"/>
                <w:bCs/>
                <w:color w:val="auto"/>
                <w:sz w:val="24"/>
                <w:szCs w:val="24"/>
                <w:lang w:eastAsia="zh-CN" w:bidi="ar"/>
              </w:rPr>
              <w:t>记录</w:t>
            </w:r>
            <w:r>
              <w:rPr>
                <w:rFonts w:hint="eastAsia" w:hAnsi="宋体" w:cs="仿宋"/>
                <w:bCs/>
                <w:color w:val="auto"/>
                <w:sz w:val="24"/>
                <w:szCs w:val="24"/>
                <w:lang w:bidi="ar"/>
              </w:rPr>
              <w:t>，</w:t>
            </w:r>
            <w:r>
              <w:rPr>
                <w:rFonts w:hint="eastAsia"/>
                <w:color w:val="auto"/>
                <w:sz w:val="24"/>
                <w:szCs w:val="24"/>
              </w:rPr>
              <w:t>支持会签完成的会议纪要等资料上传</w:t>
            </w:r>
            <w:r>
              <w:rPr>
                <w:rFonts w:hint="eastAsia"/>
                <w:color w:val="auto"/>
                <w:sz w:val="24"/>
                <w:szCs w:val="24"/>
                <w:lang w:eastAsia="zh-CN"/>
              </w:rPr>
              <w:t>，</w:t>
            </w:r>
            <w:r>
              <w:rPr>
                <w:rFonts w:hint="eastAsia"/>
                <w:color w:val="auto"/>
                <w:sz w:val="24"/>
                <w:szCs w:val="24"/>
              </w:rPr>
              <w:t>形成</w:t>
            </w:r>
            <w:r>
              <w:rPr>
                <w:rFonts w:hint="eastAsia"/>
                <w:color w:val="auto"/>
                <w:sz w:val="24"/>
                <w:szCs w:val="24"/>
                <w:lang w:eastAsia="zh-CN"/>
              </w:rPr>
              <w:t>需求</w:t>
            </w:r>
            <w:r>
              <w:rPr>
                <w:rFonts w:hint="eastAsia"/>
                <w:color w:val="auto"/>
                <w:sz w:val="24"/>
                <w:szCs w:val="24"/>
              </w:rPr>
              <w:t>调查全过程记录及结果文件。</w:t>
            </w:r>
          </w:p>
          <w:p>
            <w:pPr>
              <w:pStyle w:val="2"/>
              <w:spacing w:after="0" w:line="360" w:lineRule="exact"/>
              <w:rPr>
                <w:rFonts w:hint="eastAsia" w:ascii="宋体" w:hAnsi="宋体" w:eastAsia="宋体" w:cs="仿宋"/>
                <w:b w:val="0"/>
                <w:bCs/>
                <w:color w:val="auto"/>
                <w:kern w:val="0"/>
                <w:sz w:val="24"/>
                <w:szCs w:val="24"/>
                <w:lang w:bidi="ar"/>
              </w:rPr>
            </w:pPr>
            <w:r>
              <w:rPr>
                <w:rFonts w:hint="eastAsia" w:hAnsi="宋体" w:cs="仿宋"/>
                <w:b w:val="0"/>
                <w:bCs/>
                <w:color w:val="auto"/>
                <w:kern w:val="0"/>
                <w:sz w:val="24"/>
                <w:szCs w:val="24"/>
                <w:lang w:val="en-US" w:eastAsia="zh-CN" w:bidi="ar"/>
              </w:rPr>
              <w:t>6.</w:t>
            </w:r>
            <w:r>
              <w:rPr>
                <w:rFonts w:hint="eastAsia" w:hAnsi="宋体" w:cs="仿宋"/>
                <w:bCs/>
                <w:color w:val="auto"/>
                <w:sz w:val="24"/>
                <w:szCs w:val="24"/>
                <w:lang w:bidi="ar"/>
              </w:rPr>
              <w:t>提供在线项目论证功能。支持关联采购申请发起项目论证，可抽取</w:t>
            </w:r>
            <w:r>
              <w:rPr>
                <w:rFonts w:hint="eastAsia" w:hAnsi="宋体" w:cs="仿宋"/>
                <w:bCs/>
                <w:color w:val="auto"/>
                <w:sz w:val="24"/>
                <w:szCs w:val="24"/>
                <w:lang w:val="en-US" w:eastAsia="zh-CN" w:bidi="ar"/>
              </w:rPr>
              <w:t>院内</w:t>
            </w:r>
            <w:r>
              <w:rPr>
                <w:rFonts w:hint="eastAsia" w:hAnsi="宋体" w:cs="仿宋"/>
                <w:bCs/>
                <w:color w:val="auto"/>
                <w:sz w:val="24"/>
                <w:szCs w:val="24"/>
                <w:lang w:bidi="ar"/>
              </w:rPr>
              <w:t>专家，填写专家论证时间段。</w:t>
            </w:r>
          </w:p>
          <w:p>
            <w:pPr>
              <w:pStyle w:val="2"/>
              <w:spacing w:after="0" w:line="360" w:lineRule="exact"/>
              <w:rPr>
                <w:rFonts w:hint="eastAsia" w:ascii="宋体" w:hAnsi="宋体" w:eastAsia="宋体" w:cs="仿宋"/>
                <w:b w:val="0"/>
                <w:bCs/>
                <w:color w:val="auto"/>
                <w:kern w:val="0"/>
                <w:sz w:val="24"/>
                <w:szCs w:val="24"/>
                <w:lang w:bidi="ar"/>
              </w:rPr>
            </w:pPr>
            <w:r>
              <w:rPr>
                <w:rFonts w:hint="eastAsia" w:hAnsi="宋体" w:cs="仿宋"/>
                <w:bCs/>
                <w:color w:val="auto"/>
                <w:kern w:val="0"/>
                <w:sz w:val="24"/>
                <w:szCs w:val="24"/>
                <w:lang w:val="en-US" w:eastAsia="zh-CN" w:bidi="ar"/>
              </w:rPr>
              <w:t>7.</w:t>
            </w:r>
            <w:r>
              <w:rPr>
                <w:rFonts w:hint="eastAsia" w:ascii="宋体" w:hAnsi="宋体" w:eastAsia="宋体" w:cs="仿宋"/>
                <w:bCs/>
                <w:color w:val="auto"/>
                <w:kern w:val="0"/>
                <w:sz w:val="24"/>
                <w:szCs w:val="24"/>
                <w:lang w:val="zh-CN" w:eastAsia="zh-CN" w:bidi="ar"/>
              </w:rPr>
              <w:t>院内专家可在指定时间段内登录系统，可查看项目信息</w:t>
            </w:r>
            <w:r>
              <w:rPr>
                <w:rFonts w:hint="eastAsia" w:hAnsi="宋体" w:cs="仿宋"/>
                <w:bCs/>
                <w:color w:val="auto"/>
                <w:kern w:val="0"/>
                <w:sz w:val="24"/>
                <w:szCs w:val="24"/>
                <w:lang w:val="zh-CN" w:eastAsia="zh-CN" w:bidi="ar"/>
              </w:rPr>
              <w:t>、</w:t>
            </w:r>
            <w:r>
              <w:rPr>
                <w:rFonts w:hint="eastAsia" w:ascii="宋体" w:hAnsi="宋体" w:eastAsia="宋体" w:cs="仿宋"/>
                <w:bCs/>
                <w:color w:val="auto"/>
                <w:kern w:val="0"/>
                <w:sz w:val="24"/>
                <w:szCs w:val="24"/>
                <w:lang w:val="zh-CN" w:eastAsia="zh-CN" w:bidi="ar"/>
              </w:rPr>
              <w:t>附件内容</w:t>
            </w:r>
            <w:r>
              <w:rPr>
                <w:rFonts w:hint="eastAsia" w:hAnsi="宋体" w:cs="仿宋"/>
                <w:bCs/>
                <w:color w:val="auto"/>
                <w:kern w:val="0"/>
                <w:sz w:val="24"/>
                <w:szCs w:val="24"/>
                <w:lang w:val="zh-CN" w:eastAsia="zh-CN" w:bidi="ar"/>
              </w:rPr>
              <w:t>等</w:t>
            </w:r>
            <w:r>
              <w:rPr>
                <w:rFonts w:hint="eastAsia" w:ascii="宋体" w:hAnsi="宋体" w:eastAsia="宋体" w:cs="仿宋"/>
                <w:bCs/>
                <w:color w:val="auto"/>
                <w:kern w:val="0"/>
                <w:sz w:val="24"/>
                <w:szCs w:val="24"/>
                <w:lang w:val="zh-CN" w:eastAsia="zh-CN" w:bidi="ar"/>
              </w:rPr>
              <w:t>，填写专家</w:t>
            </w:r>
            <w:r>
              <w:rPr>
                <w:rFonts w:hint="eastAsia" w:hAnsi="宋体" w:cs="仿宋"/>
                <w:bCs/>
                <w:color w:val="auto"/>
                <w:kern w:val="0"/>
                <w:sz w:val="24"/>
                <w:szCs w:val="24"/>
                <w:lang w:val="zh-CN" w:eastAsia="zh-CN" w:bidi="ar"/>
              </w:rPr>
              <w:t>论证</w:t>
            </w:r>
            <w:r>
              <w:rPr>
                <w:rFonts w:hint="eastAsia" w:ascii="宋体" w:hAnsi="宋体" w:eastAsia="宋体" w:cs="仿宋"/>
                <w:bCs/>
                <w:color w:val="auto"/>
                <w:kern w:val="0"/>
                <w:sz w:val="24"/>
                <w:szCs w:val="24"/>
                <w:lang w:val="zh-CN" w:eastAsia="zh-CN" w:bidi="ar"/>
              </w:rPr>
              <w:t>意见。</w:t>
            </w:r>
          </w:p>
          <w:p>
            <w:pPr>
              <w:pStyle w:val="2"/>
              <w:spacing w:after="0" w:line="360" w:lineRule="exact"/>
              <w:rPr>
                <w:rFonts w:hint="eastAsia" w:ascii="宋体" w:hAnsi="宋体" w:eastAsia="宋体" w:cs="仿宋"/>
                <w:b w:val="0"/>
                <w:bCs/>
                <w:color w:val="auto"/>
                <w:kern w:val="0"/>
                <w:sz w:val="24"/>
                <w:szCs w:val="24"/>
                <w:lang w:bidi="ar"/>
              </w:rPr>
            </w:pPr>
            <w:r>
              <w:rPr>
                <w:rFonts w:hint="eastAsia" w:hAnsi="宋体" w:cs="仿宋"/>
                <w:b w:val="0"/>
                <w:bCs/>
                <w:color w:val="auto"/>
                <w:kern w:val="0"/>
                <w:sz w:val="24"/>
                <w:szCs w:val="24"/>
                <w:lang w:val="en-US" w:eastAsia="zh-CN" w:bidi="ar"/>
              </w:rPr>
              <w:t>8.</w:t>
            </w:r>
            <w:r>
              <w:rPr>
                <w:rFonts w:hint="eastAsia" w:hAnsi="宋体" w:cs="仿宋"/>
                <w:bCs/>
                <w:color w:val="auto"/>
                <w:sz w:val="24"/>
                <w:szCs w:val="24"/>
                <w:lang w:bidi="ar"/>
              </w:rPr>
              <w:t>论证结束后，汇总专家意见，生成论证结论表单，形成可查看的专家论证历史意见及汇总结论。</w:t>
            </w:r>
          </w:p>
          <w:p>
            <w:pPr>
              <w:pStyle w:val="2"/>
              <w:spacing w:after="0" w:line="360" w:lineRule="exact"/>
              <w:rPr>
                <w:rFonts w:hint="eastAsia" w:ascii="宋体" w:hAnsi="宋体" w:eastAsia="宋体" w:cs="仿宋"/>
                <w:b w:val="0"/>
                <w:bCs/>
                <w:color w:val="auto"/>
                <w:kern w:val="0"/>
                <w:sz w:val="24"/>
                <w:szCs w:val="24"/>
                <w:lang w:bidi="ar"/>
              </w:rPr>
            </w:pPr>
            <w:r>
              <w:rPr>
                <w:rFonts w:hint="eastAsia" w:hAnsi="宋体" w:cs="仿宋"/>
                <w:b w:val="0"/>
                <w:bCs/>
                <w:color w:val="auto"/>
                <w:kern w:val="0"/>
                <w:sz w:val="24"/>
                <w:szCs w:val="24"/>
                <w:lang w:val="en-US" w:eastAsia="zh-CN" w:bidi="ar"/>
              </w:rPr>
              <w:t>9.</w:t>
            </w:r>
            <w:r>
              <w:rPr>
                <w:rFonts w:hint="eastAsia" w:ascii="宋体" w:hAnsi="宋体" w:eastAsia="宋体" w:cs="仿宋"/>
                <w:b w:val="0"/>
                <w:bCs/>
                <w:color w:val="auto"/>
                <w:kern w:val="0"/>
                <w:sz w:val="24"/>
                <w:szCs w:val="24"/>
                <w:lang w:bidi="ar"/>
              </w:rPr>
              <w:t>支持采购需求的审核、退回、重新提交等功能</w:t>
            </w:r>
            <w:r>
              <w:rPr>
                <w:rFonts w:hint="eastAsia" w:hAnsi="宋体" w:cs="仿宋"/>
                <w:b w:val="0"/>
                <w:bCs/>
                <w:color w:val="auto"/>
                <w:kern w:val="0"/>
                <w:sz w:val="24"/>
                <w:szCs w:val="24"/>
                <w:lang w:eastAsia="zh-CN" w:bidi="ar"/>
              </w:rPr>
              <w:t>，</w:t>
            </w:r>
            <w:r>
              <w:rPr>
                <w:rFonts w:hint="eastAsia" w:ascii="宋体" w:hAnsi="宋体" w:eastAsia="宋体" w:cs="仿宋"/>
                <w:b w:val="0"/>
                <w:bCs/>
                <w:color w:val="auto"/>
                <w:kern w:val="0"/>
                <w:sz w:val="24"/>
                <w:szCs w:val="24"/>
                <w:lang w:bidi="ar"/>
              </w:rPr>
              <w:t>对采购需求的审核意见进行记录存档。</w:t>
            </w:r>
          </w:p>
          <w:p>
            <w:pPr>
              <w:pStyle w:val="2"/>
              <w:spacing w:after="0" w:line="360" w:lineRule="exact"/>
              <w:rPr>
                <w:rFonts w:hint="eastAsia" w:ascii="宋体" w:hAnsi="Times New Roman" w:eastAsia="宋体" w:cs="Times New Roman"/>
                <w:b w:val="0"/>
                <w:bCs/>
                <w:color w:val="auto"/>
                <w:sz w:val="24"/>
                <w:szCs w:val="24"/>
                <w:lang w:val="en-US" w:eastAsia="zh-CN" w:bidi="ar"/>
              </w:rPr>
            </w:pPr>
            <w:r>
              <w:rPr>
                <w:rFonts w:hint="eastAsia" w:hAnsi="宋体" w:cs="仿宋"/>
                <w:b w:val="0"/>
                <w:bCs/>
                <w:color w:val="auto"/>
                <w:kern w:val="0"/>
                <w:sz w:val="24"/>
                <w:szCs w:val="24"/>
                <w:lang w:val="en-US" w:eastAsia="zh-CN" w:bidi="ar"/>
              </w:rPr>
              <w:t>10.可根据采购项目情况，上传</w:t>
            </w:r>
            <w:r>
              <w:rPr>
                <w:rFonts w:hint="eastAsia" w:hAnsi="宋体" w:cs="仿宋"/>
                <w:bCs/>
                <w:color w:val="auto"/>
                <w:sz w:val="24"/>
                <w:szCs w:val="24"/>
                <w:lang w:eastAsia="zh-CN" w:bidi="ar"/>
              </w:rPr>
              <w:t>分管院领导、</w:t>
            </w:r>
            <w:r>
              <w:rPr>
                <w:rFonts w:hint="eastAsia" w:hAnsi="宋体" w:cs="仿宋"/>
                <w:bCs/>
                <w:color w:val="auto"/>
                <w:sz w:val="24"/>
                <w:szCs w:val="24"/>
                <w:lang w:bidi="ar"/>
              </w:rPr>
              <w:t>院</w:t>
            </w:r>
            <w:r>
              <w:rPr>
                <w:rFonts w:hint="eastAsia" w:hAnsi="宋体" w:cs="仿宋"/>
                <w:bCs/>
                <w:color w:val="auto"/>
                <w:sz w:val="24"/>
                <w:szCs w:val="24"/>
                <w:lang w:eastAsia="zh-CN" w:bidi="ar"/>
              </w:rPr>
              <w:t>长</w:t>
            </w:r>
            <w:r>
              <w:rPr>
                <w:rFonts w:hint="eastAsia" w:hAnsi="宋体" w:cs="仿宋"/>
                <w:bCs/>
                <w:color w:val="auto"/>
                <w:sz w:val="24"/>
                <w:szCs w:val="24"/>
                <w:lang w:bidi="ar"/>
              </w:rPr>
              <w:t>办会、党委会</w:t>
            </w:r>
            <w:r>
              <w:rPr>
                <w:rFonts w:hint="eastAsia" w:hAnsi="宋体" w:cs="仿宋"/>
                <w:bCs/>
                <w:color w:val="auto"/>
                <w:sz w:val="24"/>
                <w:szCs w:val="24"/>
                <w:lang w:eastAsia="zh-CN" w:bidi="ar"/>
              </w:rPr>
              <w:t>等不同审批权限的采购需求</w:t>
            </w:r>
            <w:r>
              <w:rPr>
                <w:rFonts w:hint="eastAsia" w:hAnsi="宋体" w:cs="仿宋"/>
                <w:bCs/>
                <w:color w:val="auto"/>
                <w:sz w:val="24"/>
                <w:szCs w:val="24"/>
                <w:lang w:bidi="ar"/>
              </w:rPr>
              <w:t>审议结果。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1540" w:type="dxa"/>
            <w:vMerge w:val="continue"/>
            <w:noWrap w:val="0"/>
            <w:vAlign w:val="center"/>
          </w:tcPr>
          <w:p>
            <w:pPr>
              <w:spacing w:line="360" w:lineRule="exact"/>
              <w:jc w:val="center"/>
              <w:rPr>
                <w:rFonts w:hint="eastAsia" w:ascii="宋体" w:hAnsi="宋体" w:cs="仿宋"/>
                <w:b/>
                <w:color w:val="auto"/>
                <w:kern w:val="0"/>
                <w:sz w:val="24"/>
                <w:szCs w:val="24"/>
                <w:lang w:bidi="ar"/>
              </w:rPr>
            </w:pPr>
          </w:p>
        </w:tc>
        <w:tc>
          <w:tcPr>
            <w:tcW w:w="1117" w:type="dxa"/>
            <w:noWrap w:val="0"/>
            <w:vAlign w:val="center"/>
          </w:tcPr>
          <w:p>
            <w:pPr>
              <w:pStyle w:val="2"/>
              <w:spacing w:after="0" w:line="360" w:lineRule="exact"/>
              <w:jc w:val="center"/>
              <w:rPr>
                <w:rFonts w:hint="default" w:ascii="宋体" w:hAnsi="宋体" w:eastAsia="宋体" w:cs="仿宋"/>
                <w:b w:val="0"/>
                <w:bCs/>
                <w:color w:val="auto"/>
                <w:kern w:val="0"/>
                <w:sz w:val="24"/>
                <w:szCs w:val="24"/>
                <w:lang w:val="en-US" w:eastAsia="zh-CN" w:bidi="ar"/>
              </w:rPr>
            </w:pPr>
            <w:r>
              <w:rPr>
                <w:rFonts w:hint="eastAsia" w:hAnsi="宋体" w:cs="仿宋"/>
                <w:b w:val="0"/>
                <w:bCs/>
                <w:color w:val="auto"/>
                <w:kern w:val="0"/>
                <w:sz w:val="24"/>
                <w:szCs w:val="24"/>
                <w:lang w:val="en-US" w:eastAsia="zh-CN" w:bidi="ar"/>
              </w:rPr>
              <w:t>采购实施计划制定</w:t>
            </w:r>
          </w:p>
        </w:tc>
        <w:tc>
          <w:tcPr>
            <w:tcW w:w="5387" w:type="dxa"/>
            <w:noWrap w:val="0"/>
            <w:vAlign w:val="center"/>
          </w:tcPr>
          <w:p>
            <w:pPr>
              <w:pStyle w:val="2"/>
              <w:spacing w:after="0" w:line="360" w:lineRule="exact"/>
              <w:rPr>
                <w:rFonts w:hint="eastAsia" w:ascii="宋体" w:hAnsi="宋体" w:eastAsia="宋体" w:cs="仿宋"/>
                <w:b w:val="0"/>
                <w:bCs/>
                <w:color w:val="auto"/>
                <w:kern w:val="0"/>
                <w:sz w:val="24"/>
                <w:szCs w:val="24"/>
                <w:lang w:bidi="ar"/>
              </w:rPr>
            </w:pPr>
            <w:r>
              <w:rPr>
                <w:rFonts w:hint="eastAsia" w:asciiTheme="minorEastAsia" w:hAnsiTheme="minorEastAsia" w:eastAsiaTheme="minorEastAsia" w:cstheme="minorEastAsia"/>
                <w:color w:val="auto"/>
                <w:kern w:val="0"/>
                <w:sz w:val="24"/>
                <w:szCs w:val="24"/>
                <w:lang w:val="en-US" w:eastAsia="zh-CN" w:bidi="ar"/>
              </w:rPr>
              <w:t>可根据前期自定义的模板和采购需求论证结论中的关键字段，辅助填写采购实施计划相关信息。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1540" w:type="dxa"/>
            <w:vMerge w:val="continue"/>
            <w:noWrap w:val="0"/>
            <w:vAlign w:val="center"/>
          </w:tcPr>
          <w:p>
            <w:pPr>
              <w:spacing w:line="360" w:lineRule="exact"/>
              <w:jc w:val="center"/>
              <w:rPr>
                <w:rFonts w:hint="eastAsia" w:ascii="宋体" w:hAnsi="宋体" w:cs="仿宋"/>
                <w:b/>
                <w:color w:val="auto"/>
                <w:kern w:val="0"/>
                <w:sz w:val="24"/>
                <w:szCs w:val="24"/>
                <w:lang w:bidi="ar"/>
              </w:rPr>
            </w:pPr>
          </w:p>
        </w:tc>
        <w:tc>
          <w:tcPr>
            <w:tcW w:w="1117" w:type="dxa"/>
            <w:noWrap w:val="0"/>
            <w:vAlign w:val="center"/>
          </w:tcPr>
          <w:p>
            <w:pPr>
              <w:spacing w:line="360" w:lineRule="exact"/>
              <w:jc w:val="center"/>
              <w:rPr>
                <w:rFonts w:hint="eastAsia" w:ascii="宋体" w:hAnsi="宋体" w:cs="仿宋"/>
                <w:b w:val="0"/>
                <w:bCs/>
                <w:color w:val="auto"/>
                <w:kern w:val="0"/>
                <w:sz w:val="24"/>
                <w:szCs w:val="24"/>
                <w:lang w:bidi="ar"/>
              </w:rPr>
            </w:pPr>
            <w:r>
              <w:rPr>
                <w:rFonts w:hint="eastAsia" w:ascii="宋体" w:hAnsi="宋体" w:cs="仿宋"/>
                <w:b w:val="0"/>
                <w:bCs/>
                <w:color w:val="auto"/>
                <w:kern w:val="0"/>
                <w:sz w:val="24"/>
                <w:szCs w:val="24"/>
                <w:lang w:bidi="ar"/>
              </w:rPr>
              <w:t>采购需求和采购实施计划审查</w:t>
            </w:r>
          </w:p>
        </w:tc>
        <w:tc>
          <w:tcPr>
            <w:tcW w:w="5387" w:type="dxa"/>
            <w:noWrap w:val="0"/>
            <w:vAlign w:val="center"/>
          </w:tcPr>
          <w:p>
            <w:pPr>
              <w:pStyle w:val="2"/>
              <w:spacing w:after="0" w:line="360" w:lineRule="exact"/>
              <w:rPr>
                <w:rFonts w:hint="eastAsia" w:ascii="宋体" w:hAnsi="宋体" w:eastAsia="宋体" w:cs="仿宋"/>
                <w:b w:val="0"/>
                <w:bCs/>
                <w:color w:val="auto"/>
                <w:kern w:val="0"/>
                <w:sz w:val="24"/>
                <w:szCs w:val="24"/>
                <w:lang w:bidi="ar"/>
              </w:rPr>
            </w:pPr>
            <w:r>
              <w:rPr>
                <w:rFonts w:hint="eastAsia" w:ascii="宋体" w:hAnsi="宋体" w:eastAsia="宋体" w:cs="仿宋"/>
                <w:b w:val="0"/>
                <w:bCs/>
                <w:color w:val="auto"/>
                <w:kern w:val="0"/>
                <w:sz w:val="24"/>
                <w:szCs w:val="24"/>
                <w:lang w:bidi="ar"/>
              </w:rPr>
              <w:t>1.抽取不同类型的审查专家实施审查，</w:t>
            </w:r>
            <w:r>
              <w:rPr>
                <w:rFonts w:hint="eastAsia" w:ascii="宋体" w:hAnsi="宋体" w:cs="仿宋"/>
                <w:b w:val="0"/>
                <w:bCs/>
                <w:color w:val="auto"/>
                <w:kern w:val="0"/>
                <w:sz w:val="24"/>
                <w:szCs w:val="24"/>
                <w:lang w:bidi="ar"/>
              </w:rPr>
              <w:t>支持网上审查和答疑等</w:t>
            </w:r>
            <w:r>
              <w:rPr>
                <w:rFonts w:hint="eastAsia" w:hAnsi="宋体" w:cs="仿宋"/>
                <w:b w:val="0"/>
                <w:bCs/>
                <w:color w:val="auto"/>
                <w:kern w:val="0"/>
                <w:sz w:val="24"/>
                <w:szCs w:val="24"/>
                <w:lang w:eastAsia="zh-CN" w:bidi="ar"/>
              </w:rPr>
              <w:t>，</w:t>
            </w:r>
            <w:r>
              <w:rPr>
                <w:rFonts w:hint="eastAsia" w:ascii="宋体" w:hAnsi="宋体" w:eastAsia="宋体" w:cs="仿宋"/>
                <w:b w:val="0"/>
                <w:bCs/>
                <w:color w:val="auto"/>
                <w:kern w:val="0"/>
                <w:sz w:val="24"/>
                <w:szCs w:val="24"/>
                <w:lang w:bidi="ar"/>
              </w:rPr>
              <w:t>对专家审查的意见和答疑过程进行记录。同一项目，允许不同专家在不同时间段进行审查。</w:t>
            </w:r>
          </w:p>
          <w:p>
            <w:pPr>
              <w:pStyle w:val="2"/>
              <w:spacing w:after="0" w:line="360" w:lineRule="exact"/>
              <w:rPr>
                <w:rFonts w:hint="eastAsia" w:ascii="宋体" w:hAnsi="宋体" w:eastAsia="宋体" w:cs="仿宋"/>
                <w:b w:val="0"/>
                <w:bCs/>
                <w:color w:val="auto"/>
                <w:kern w:val="0"/>
                <w:sz w:val="24"/>
                <w:szCs w:val="24"/>
                <w:lang w:bidi="ar"/>
              </w:rPr>
            </w:pPr>
            <w:r>
              <w:rPr>
                <w:rFonts w:hint="eastAsia" w:ascii="宋体" w:hAnsi="宋体" w:eastAsia="宋体" w:cs="仿宋"/>
                <w:b w:val="0"/>
                <w:bCs/>
                <w:color w:val="auto"/>
                <w:kern w:val="0"/>
                <w:sz w:val="24"/>
                <w:szCs w:val="24"/>
                <w:lang w:bidi="ar"/>
              </w:rPr>
              <w:t>2.支持调取项目前期电子档案和相关资料。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1540" w:type="dxa"/>
            <w:vMerge w:val="restart"/>
            <w:noWrap w:val="0"/>
            <w:vAlign w:val="center"/>
          </w:tcPr>
          <w:p>
            <w:pPr>
              <w:pStyle w:val="2"/>
              <w:spacing w:after="0" w:line="360" w:lineRule="exact"/>
              <w:jc w:val="center"/>
              <w:rPr>
                <w:rFonts w:hint="eastAsia" w:ascii="宋体" w:hAnsi="宋体" w:eastAsia="宋体" w:cs="仿宋"/>
                <w:bCs/>
                <w:color w:val="auto"/>
                <w:kern w:val="0"/>
                <w:sz w:val="24"/>
                <w:szCs w:val="24"/>
                <w:lang w:bidi="ar"/>
              </w:rPr>
            </w:pPr>
          </w:p>
          <w:p>
            <w:pPr>
              <w:pStyle w:val="2"/>
              <w:spacing w:after="0" w:line="360" w:lineRule="exact"/>
              <w:jc w:val="center"/>
              <w:rPr>
                <w:rFonts w:hint="eastAsia" w:ascii="宋体" w:hAnsi="宋体" w:eastAsia="宋体" w:cs="仿宋"/>
                <w:bCs/>
                <w:color w:val="auto"/>
                <w:kern w:val="0"/>
                <w:sz w:val="24"/>
                <w:szCs w:val="24"/>
                <w:lang w:bidi="ar"/>
              </w:rPr>
            </w:pPr>
          </w:p>
          <w:p>
            <w:pPr>
              <w:pStyle w:val="2"/>
              <w:spacing w:after="0" w:line="360" w:lineRule="exact"/>
              <w:jc w:val="center"/>
              <w:rPr>
                <w:rFonts w:hint="eastAsia" w:ascii="宋体" w:hAnsi="宋体" w:eastAsia="宋体" w:cs="仿宋"/>
                <w:bCs/>
                <w:color w:val="auto"/>
                <w:kern w:val="0"/>
                <w:sz w:val="24"/>
                <w:szCs w:val="24"/>
                <w:lang w:bidi="ar"/>
              </w:rPr>
            </w:pPr>
          </w:p>
          <w:p>
            <w:pPr>
              <w:pStyle w:val="2"/>
              <w:spacing w:after="0" w:line="360" w:lineRule="exact"/>
              <w:jc w:val="center"/>
              <w:rPr>
                <w:rFonts w:hint="eastAsia" w:ascii="宋体" w:hAnsi="宋体" w:eastAsia="宋体" w:cs="仿宋"/>
                <w:bCs/>
                <w:color w:val="auto"/>
                <w:kern w:val="0"/>
                <w:sz w:val="24"/>
                <w:szCs w:val="24"/>
                <w:lang w:bidi="ar"/>
              </w:rPr>
            </w:pPr>
          </w:p>
          <w:p>
            <w:pPr>
              <w:pStyle w:val="2"/>
              <w:spacing w:after="0" w:line="360" w:lineRule="exact"/>
              <w:jc w:val="center"/>
              <w:rPr>
                <w:rFonts w:hint="eastAsia" w:ascii="宋体" w:hAnsi="宋体" w:eastAsia="宋体" w:cs="仿宋"/>
                <w:bCs/>
                <w:color w:val="auto"/>
                <w:kern w:val="0"/>
                <w:sz w:val="24"/>
                <w:szCs w:val="24"/>
                <w:lang w:bidi="ar"/>
              </w:rPr>
            </w:pPr>
          </w:p>
          <w:p>
            <w:pPr>
              <w:pStyle w:val="2"/>
              <w:spacing w:after="0" w:line="360" w:lineRule="exact"/>
              <w:jc w:val="center"/>
              <w:rPr>
                <w:rFonts w:hint="eastAsia" w:ascii="宋体" w:hAnsi="宋体" w:eastAsia="宋体" w:cs="仿宋"/>
                <w:bCs/>
                <w:color w:val="auto"/>
                <w:kern w:val="0"/>
                <w:sz w:val="24"/>
                <w:szCs w:val="24"/>
                <w:lang w:bidi="ar"/>
              </w:rPr>
            </w:pPr>
          </w:p>
          <w:p>
            <w:pPr>
              <w:pStyle w:val="2"/>
              <w:spacing w:after="0" w:line="360" w:lineRule="exact"/>
              <w:jc w:val="center"/>
              <w:rPr>
                <w:rFonts w:hint="eastAsia" w:ascii="宋体" w:hAnsi="宋体" w:eastAsia="宋体" w:cs="仿宋"/>
                <w:bCs/>
                <w:color w:val="auto"/>
                <w:kern w:val="0"/>
                <w:sz w:val="24"/>
                <w:szCs w:val="24"/>
                <w:lang w:bidi="ar"/>
              </w:rPr>
            </w:pPr>
          </w:p>
          <w:p>
            <w:pPr>
              <w:pStyle w:val="2"/>
              <w:spacing w:after="0" w:line="360" w:lineRule="exact"/>
              <w:jc w:val="center"/>
              <w:rPr>
                <w:rFonts w:hint="eastAsia" w:ascii="宋体" w:hAnsi="宋体" w:eastAsia="宋体" w:cs="仿宋"/>
                <w:bCs/>
                <w:color w:val="auto"/>
                <w:kern w:val="0"/>
                <w:sz w:val="24"/>
                <w:szCs w:val="24"/>
                <w:lang w:bidi="ar"/>
              </w:rPr>
            </w:pPr>
          </w:p>
          <w:p>
            <w:pPr>
              <w:pStyle w:val="2"/>
              <w:spacing w:after="0" w:line="360" w:lineRule="exact"/>
              <w:jc w:val="center"/>
              <w:rPr>
                <w:rFonts w:hint="eastAsia" w:ascii="宋体" w:hAnsi="宋体" w:eastAsia="宋体" w:cs="仿宋"/>
                <w:bCs/>
                <w:color w:val="auto"/>
                <w:kern w:val="0"/>
                <w:sz w:val="24"/>
                <w:szCs w:val="24"/>
                <w:lang w:bidi="ar"/>
              </w:rPr>
            </w:pPr>
          </w:p>
          <w:p>
            <w:pPr>
              <w:pStyle w:val="2"/>
              <w:spacing w:after="0" w:line="360" w:lineRule="exact"/>
              <w:jc w:val="center"/>
              <w:rPr>
                <w:rFonts w:hint="eastAsia" w:ascii="宋体" w:hAnsi="宋体" w:eastAsia="宋体" w:cs="仿宋"/>
                <w:bCs/>
                <w:color w:val="auto"/>
                <w:kern w:val="0"/>
                <w:sz w:val="24"/>
                <w:szCs w:val="24"/>
                <w:lang w:bidi="ar"/>
              </w:rPr>
            </w:pPr>
          </w:p>
          <w:p>
            <w:pPr>
              <w:pStyle w:val="2"/>
              <w:spacing w:after="0" w:line="360" w:lineRule="exact"/>
              <w:jc w:val="center"/>
              <w:rPr>
                <w:rFonts w:hint="eastAsia" w:ascii="宋体" w:hAnsi="宋体" w:eastAsia="宋体" w:cs="仿宋"/>
                <w:bCs/>
                <w:color w:val="auto"/>
                <w:kern w:val="0"/>
                <w:sz w:val="24"/>
                <w:szCs w:val="24"/>
                <w:lang w:bidi="ar"/>
              </w:rPr>
            </w:pPr>
          </w:p>
          <w:p>
            <w:pPr>
              <w:pStyle w:val="2"/>
              <w:spacing w:after="0" w:line="360" w:lineRule="exact"/>
              <w:jc w:val="center"/>
              <w:rPr>
                <w:rFonts w:hint="eastAsia" w:ascii="宋体" w:hAnsi="宋体" w:eastAsia="宋体" w:cs="仿宋"/>
                <w:bCs/>
                <w:color w:val="auto"/>
                <w:kern w:val="0"/>
                <w:sz w:val="24"/>
                <w:szCs w:val="24"/>
                <w:lang w:bidi="ar"/>
              </w:rPr>
            </w:pPr>
          </w:p>
          <w:p>
            <w:pPr>
              <w:pStyle w:val="2"/>
              <w:spacing w:after="0" w:line="360" w:lineRule="exact"/>
              <w:jc w:val="center"/>
              <w:rPr>
                <w:rFonts w:hint="eastAsia" w:ascii="宋体" w:hAnsi="宋体" w:eastAsia="宋体" w:cs="仿宋"/>
                <w:bCs/>
                <w:color w:val="auto"/>
                <w:kern w:val="0"/>
                <w:sz w:val="24"/>
                <w:szCs w:val="24"/>
                <w:lang w:bidi="ar"/>
              </w:rPr>
            </w:pPr>
          </w:p>
          <w:p>
            <w:pPr>
              <w:pStyle w:val="2"/>
              <w:spacing w:after="0" w:line="360" w:lineRule="exact"/>
              <w:jc w:val="center"/>
              <w:rPr>
                <w:rFonts w:hint="eastAsia" w:ascii="宋体" w:hAnsi="宋体" w:eastAsia="宋体" w:cs="仿宋"/>
                <w:bCs/>
                <w:color w:val="auto"/>
                <w:kern w:val="0"/>
                <w:sz w:val="24"/>
                <w:szCs w:val="24"/>
                <w:lang w:bidi="ar"/>
              </w:rPr>
            </w:pPr>
          </w:p>
          <w:p>
            <w:pPr>
              <w:pStyle w:val="2"/>
              <w:spacing w:after="0" w:line="360" w:lineRule="exact"/>
              <w:jc w:val="center"/>
              <w:rPr>
                <w:rFonts w:hint="eastAsia" w:ascii="宋体" w:hAnsi="宋体" w:eastAsia="宋体" w:cs="仿宋"/>
                <w:bCs/>
                <w:color w:val="auto"/>
                <w:kern w:val="0"/>
                <w:sz w:val="24"/>
                <w:szCs w:val="24"/>
                <w:lang w:bidi="ar"/>
              </w:rPr>
            </w:pPr>
          </w:p>
          <w:p>
            <w:pPr>
              <w:pStyle w:val="2"/>
              <w:spacing w:after="0" w:line="360" w:lineRule="exact"/>
              <w:jc w:val="center"/>
              <w:rPr>
                <w:rFonts w:hint="eastAsia" w:ascii="宋体" w:hAnsi="宋体" w:eastAsia="宋体" w:cs="仿宋"/>
                <w:bCs/>
                <w:color w:val="auto"/>
                <w:kern w:val="0"/>
                <w:sz w:val="24"/>
                <w:szCs w:val="24"/>
                <w:lang w:bidi="ar"/>
              </w:rPr>
            </w:pPr>
          </w:p>
          <w:p>
            <w:pPr>
              <w:pStyle w:val="2"/>
              <w:spacing w:after="0" w:line="360" w:lineRule="exact"/>
              <w:jc w:val="center"/>
              <w:rPr>
                <w:rFonts w:hint="eastAsia" w:ascii="宋体" w:hAnsi="宋体" w:eastAsia="宋体" w:cs="仿宋"/>
                <w:b/>
                <w:bCs w:val="0"/>
                <w:color w:val="auto"/>
                <w:kern w:val="0"/>
                <w:sz w:val="24"/>
                <w:szCs w:val="24"/>
                <w:lang w:bidi="ar"/>
              </w:rPr>
            </w:pPr>
            <w:r>
              <w:rPr>
                <w:rFonts w:hint="eastAsia" w:ascii="宋体" w:hAnsi="宋体" w:eastAsia="宋体" w:cs="仿宋"/>
                <w:b/>
                <w:bCs w:val="0"/>
                <w:color w:val="auto"/>
                <w:kern w:val="0"/>
                <w:sz w:val="24"/>
                <w:szCs w:val="24"/>
                <w:lang w:bidi="ar"/>
              </w:rPr>
              <w:t>采购执行</w:t>
            </w:r>
          </w:p>
          <w:p>
            <w:pPr>
              <w:pStyle w:val="2"/>
              <w:spacing w:after="0" w:line="360" w:lineRule="exact"/>
              <w:jc w:val="center"/>
              <w:rPr>
                <w:rFonts w:ascii="宋体" w:hAnsi="宋体" w:eastAsia="宋体" w:cs="仿宋"/>
                <w:bCs/>
                <w:color w:val="auto"/>
                <w:kern w:val="0"/>
                <w:sz w:val="24"/>
                <w:szCs w:val="24"/>
                <w:lang w:bidi="ar"/>
              </w:rPr>
            </w:pPr>
            <w:r>
              <w:rPr>
                <w:rFonts w:hint="eastAsia" w:ascii="宋体" w:hAnsi="宋体" w:eastAsia="宋体" w:cs="仿宋"/>
                <w:b/>
                <w:bCs w:val="0"/>
                <w:color w:val="auto"/>
                <w:kern w:val="0"/>
                <w:sz w:val="24"/>
                <w:szCs w:val="24"/>
                <w:lang w:bidi="ar"/>
              </w:rPr>
              <w:t>数字化管理</w:t>
            </w:r>
          </w:p>
        </w:tc>
        <w:tc>
          <w:tcPr>
            <w:tcW w:w="1117" w:type="dxa"/>
            <w:noWrap w:val="0"/>
            <w:vAlign w:val="center"/>
          </w:tcPr>
          <w:p>
            <w:pPr>
              <w:pStyle w:val="2"/>
              <w:spacing w:after="0" w:line="360" w:lineRule="exact"/>
              <w:jc w:val="center"/>
              <w:rPr>
                <w:rFonts w:ascii="宋体" w:hAnsi="宋体" w:eastAsia="宋体" w:cs="仿宋"/>
                <w:bCs/>
                <w:color w:val="auto"/>
                <w:kern w:val="0"/>
                <w:sz w:val="24"/>
                <w:szCs w:val="24"/>
                <w:lang w:bidi="ar"/>
              </w:rPr>
            </w:pPr>
            <w:r>
              <w:rPr>
                <w:rFonts w:hint="eastAsia" w:ascii="宋体" w:hAnsi="宋体" w:eastAsia="宋体" w:cs="仿宋"/>
                <w:bCs/>
                <w:color w:val="auto"/>
                <w:kern w:val="0"/>
                <w:sz w:val="24"/>
                <w:szCs w:val="24"/>
                <w:lang w:bidi="ar"/>
              </w:rPr>
              <w:t>采购业务分配</w:t>
            </w:r>
          </w:p>
        </w:tc>
        <w:tc>
          <w:tcPr>
            <w:tcW w:w="5387" w:type="dxa"/>
            <w:noWrap w:val="0"/>
            <w:vAlign w:val="center"/>
          </w:tcPr>
          <w:p>
            <w:pPr>
              <w:pStyle w:val="2"/>
              <w:spacing w:after="0" w:line="360" w:lineRule="exact"/>
              <w:rPr>
                <w:rFonts w:hint="eastAsia" w:ascii="宋体" w:hAnsi="宋体" w:eastAsia="宋体" w:cs="仿宋"/>
                <w:bCs/>
                <w:color w:val="auto"/>
                <w:kern w:val="0"/>
                <w:sz w:val="24"/>
                <w:szCs w:val="24"/>
                <w:lang w:bidi="ar"/>
              </w:rPr>
            </w:pPr>
            <w:r>
              <w:rPr>
                <w:rFonts w:hint="eastAsia" w:ascii="宋体" w:hAnsi="宋体" w:eastAsia="宋体" w:cs="仿宋"/>
                <w:bCs/>
                <w:color w:val="auto"/>
                <w:kern w:val="0"/>
                <w:sz w:val="24"/>
                <w:szCs w:val="24"/>
                <w:lang w:bidi="ar"/>
              </w:rPr>
              <w:t>业务统一办理：建立工作待办中心，自动接入采购计划生成政府采购项目、政府采购云平台、医院院内采购等待办数据进行统一提示预警。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1540" w:type="dxa"/>
            <w:vMerge w:val="continue"/>
            <w:noWrap w:val="0"/>
            <w:vAlign w:val="center"/>
          </w:tcPr>
          <w:p>
            <w:pPr>
              <w:pStyle w:val="2"/>
              <w:spacing w:after="0" w:line="360" w:lineRule="exact"/>
              <w:jc w:val="center"/>
              <w:rPr>
                <w:rFonts w:hint="eastAsia" w:ascii="宋体" w:hAnsi="宋体" w:eastAsia="宋体" w:cs="仿宋"/>
                <w:bCs/>
                <w:color w:val="auto"/>
                <w:kern w:val="0"/>
                <w:sz w:val="24"/>
                <w:szCs w:val="24"/>
                <w:lang w:bidi="ar"/>
              </w:rPr>
            </w:pPr>
          </w:p>
        </w:tc>
        <w:tc>
          <w:tcPr>
            <w:tcW w:w="1117" w:type="dxa"/>
            <w:noWrap w:val="0"/>
            <w:vAlign w:val="center"/>
          </w:tcPr>
          <w:p>
            <w:pPr>
              <w:pStyle w:val="2"/>
              <w:spacing w:after="0" w:line="360" w:lineRule="exact"/>
              <w:jc w:val="center"/>
              <w:rPr>
                <w:rFonts w:hint="eastAsia" w:ascii="宋体" w:hAnsi="宋体" w:eastAsia="宋体" w:cs="仿宋"/>
                <w:bCs/>
                <w:color w:val="auto"/>
                <w:kern w:val="0"/>
                <w:sz w:val="24"/>
                <w:szCs w:val="24"/>
                <w:lang w:bidi="ar"/>
              </w:rPr>
            </w:pPr>
            <w:r>
              <w:rPr>
                <w:rFonts w:hint="eastAsia" w:ascii="宋体" w:hAnsi="宋体" w:eastAsia="宋体" w:cs="仿宋"/>
                <w:bCs/>
                <w:color w:val="auto"/>
                <w:kern w:val="0"/>
                <w:sz w:val="24"/>
                <w:szCs w:val="24"/>
                <w:lang w:bidi="ar"/>
              </w:rPr>
              <w:t>采购执行管理</w:t>
            </w:r>
          </w:p>
        </w:tc>
        <w:tc>
          <w:tcPr>
            <w:tcW w:w="5387" w:type="dxa"/>
            <w:noWrap w:val="0"/>
            <w:vAlign w:val="center"/>
          </w:tcPr>
          <w:p>
            <w:pPr>
              <w:spacing w:line="360" w:lineRule="exact"/>
              <w:rPr>
                <w:rFonts w:hint="eastAsia" w:ascii="宋体" w:hAnsi="宋体" w:eastAsia="宋体" w:cs="仿宋"/>
                <w:bCs/>
                <w:color w:val="auto"/>
                <w:kern w:val="0"/>
                <w:sz w:val="24"/>
                <w:szCs w:val="24"/>
                <w:lang w:bidi="ar"/>
              </w:rPr>
            </w:pPr>
            <w:r>
              <w:rPr>
                <w:rFonts w:hint="eastAsia" w:ascii="宋体" w:hAnsi="宋体" w:eastAsia="宋体" w:cs="仿宋"/>
                <w:bCs/>
                <w:color w:val="auto"/>
                <w:kern w:val="0"/>
                <w:sz w:val="24"/>
                <w:szCs w:val="24"/>
                <w:lang w:bidi="ar"/>
              </w:rPr>
              <w:t>1.项目在线分配：支持在线分配项目经办人或采购代理机构，平台自动完成项目执行编号，项目编号规则根据采购人管理定制，同时可对采购需求文件进行线上流转审批。</w:t>
            </w:r>
          </w:p>
          <w:p>
            <w:pPr>
              <w:spacing w:line="360" w:lineRule="exact"/>
              <w:rPr>
                <w:rFonts w:hint="eastAsia" w:ascii="宋体" w:hAnsi="宋体" w:eastAsia="宋体" w:cs="仿宋"/>
                <w:bCs/>
                <w:color w:val="auto"/>
                <w:kern w:val="0"/>
                <w:sz w:val="24"/>
                <w:szCs w:val="24"/>
                <w:lang w:bidi="ar"/>
              </w:rPr>
            </w:pPr>
            <w:r>
              <w:rPr>
                <w:rFonts w:hint="eastAsia" w:ascii="宋体" w:hAnsi="宋体" w:eastAsia="宋体" w:cs="仿宋"/>
                <w:bCs/>
                <w:color w:val="auto"/>
                <w:kern w:val="0"/>
                <w:sz w:val="24"/>
                <w:szCs w:val="24"/>
                <w:lang w:bidi="ar"/>
              </w:rPr>
              <w:t>2.支持公开</w:t>
            </w:r>
            <w:r>
              <w:rPr>
                <w:rFonts w:hint="eastAsia" w:hAnsi="宋体" w:cs="仿宋"/>
                <w:bCs/>
                <w:color w:val="auto"/>
                <w:kern w:val="0"/>
                <w:sz w:val="24"/>
                <w:szCs w:val="24"/>
                <w:lang w:val="en-US" w:eastAsia="zh-CN" w:bidi="ar"/>
              </w:rPr>
              <w:t>比选</w:t>
            </w:r>
            <w:r>
              <w:rPr>
                <w:rFonts w:hint="eastAsia" w:ascii="宋体" w:hAnsi="宋体" w:eastAsia="宋体" w:cs="仿宋"/>
                <w:bCs/>
                <w:color w:val="auto"/>
                <w:kern w:val="0"/>
                <w:sz w:val="24"/>
                <w:szCs w:val="24"/>
                <w:lang w:bidi="ar"/>
              </w:rPr>
              <w:t>、</w:t>
            </w:r>
            <w:r>
              <w:rPr>
                <w:rFonts w:hint="eastAsia" w:hAnsi="宋体" w:cs="仿宋"/>
                <w:bCs/>
                <w:color w:val="auto"/>
                <w:kern w:val="0"/>
                <w:sz w:val="24"/>
                <w:szCs w:val="24"/>
                <w:lang w:val="en-US" w:eastAsia="zh-CN" w:bidi="ar"/>
              </w:rPr>
              <w:t>竞争性</w:t>
            </w:r>
            <w:r>
              <w:rPr>
                <w:rFonts w:hint="eastAsia" w:ascii="宋体" w:hAnsi="宋体" w:eastAsia="宋体" w:cs="仿宋"/>
                <w:bCs/>
                <w:color w:val="auto"/>
                <w:kern w:val="0"/>
                <w:sz w:val="24"/>
                <w:szCs w:val="24"/>
                <w:highlight w:val="none"/>
                <w:lang w:bidi="ar"/>
              </w:rPr>
              <w:t>谈判</w:t>
            </w:r>
            <w:r>
              <w:rPr>
                <w:rFonts w:hint="eastAsia" w:hAnsi="宋体" w:cs="仿宋"/>
                <w:bCs/>
                <w:color w:val="auto"/>
                <w:kern w:val="0"/>
                <w:sz w:val="24"/>
                <w:szCs w:val="24"/>
                <w:highlight w:val="none"/>
                <w:lang w:eastAsia="zh-CN" w:bidi="ar"/>
              </w:rPr>
              <w:t>、</w:t>
            </w:r>
            <w:r>
              <w:rPr>
                <w:rFonts w:hint="eastAsia" w:hAnsi="宋体" w:cs="仿宋"/>
                <w:bCs/>
                <w:color w:val="auto"/>
                <w:kern w:val="0"/>
                <w:sz w:val="24"/>
                <w:szCs w:val="24"/>
                <w:highlight w:val="none"/>
                <w:lang w:val="en-US" w:eastAsia="zh-CN" w:bidi="ar"/>
              </w:rPr>
              <w:t>竞争性</w:t>
            </w:r>
            <w:r>
              <w:rPr>
                <w:rFonts w:hint="eastAsia" w:ascii="宋体" w:hAnsi="宋体" w:eastAsia="宋体" w:cs="仿宋"/>
                <w:bCs/>
                <w:color w:val="auto"/>
                <w:kern w:val="0"/>
                <w:sz w:val="24"/>
                <w:szCs w:val="24"/>
                <w:highlight w:val="none"/>
                <w:lang w:bidi="ar"/>
              </w:rPr>
              <w:t>磋商、询价、</w:t>
            </w:r>
            <w:r>
              <w:rPr>
                <w:rFonts w:hint="eastAsia" w:ascii="宋体" w:hAnsi="宋体" w:eastAsia="宋体" w:cs="仿宋"/>
                <w:bCs/>
                <w:color w:val="auto"/>
                <w:kern w:val="0"/>
                <w:sz w:val="24"/>
                <w:szCs w:val="24"/>
                <w:lang w:bidi="ar"/>
              </w:rPr>
              <w:t>单一来源采购</w:t>
            </w:r>
            <w:r>
              <w:rPr>
                <w:rFonts w:hint="eastAsia" w:ascii="宋体" w:hAnsi="宋体" w:eastAsia="宋体" w:cs="仿宋"/>
                <w:bCs/>
                <w:color w:val="auto"/>
                <w:kern w:val="0"/>
                <w:sz w:val="24"/>
                <w:szCs w:val="24"/>
                <w:highlight w:val="none"/>
                <w:lang w:bidi="ar"/>
              </w:rPr>
              <w:t>、竞价等多种采购方式，以及开展采购调研、</w:t>
            </w:r>
            <w:r>
              <w:rPr>
                <w:rFonts w:hint="eastAsia" w:hAnsi="宋体" w:cs="仿宋"/>
                <w:bCs/>
                <w:color w:val="auto"/>
                <w:kern w:val="0"/>
                <w:sz w:val="24"/>
                <w:szCs w:val="24"/>
                <w:highlight w:val="none"/>
                <w:lang w:val="en-US" w:eastAsia="zh-CN" w:bidi="ar"/>
              </w:rPr>
              <w:t>市场</w:t>
            </w:r>
            <w:r>
              <w:rPr>
                <w:rFonts w:hint="eastAsia" w:ascii="宋体" w:hAnsi="宋体" w:eastAsia="宋体" w:cs="仿宋"/>
                <w:bCs/>
                <w:color w:val="auto"/>
                <w:kern w:val="0"/>
                <w:sz w:val="24"/>
                <w:szCs w:val="24"/>
                <w:highlight w:val="none"/>
                <w:lang w:bidi="ar"/>
              </w:rPr>
              <w:t>调查等工作。</w:t>
            </w:r>
          </w:p>
          <w:p>
            <w:pPr>
              <w:spacing w:line="360" w:lineRule="exact"/>
              <w:rPr>
                <w:rFonts w:hint="default" w:ascii="宋体" w:hAnsi="宋体" w:eastAsia="宋体" w:cs="仿宋"/>
                <w:bCs/>
                <w:color w:val="auto"/>
                <w:kern w:val="0"/>
                <w:sz w:val="24"/>
                <w:szCs w:val="24"/>
                <w:lang w:val="en-US" w:eastAsia="zh-CN" w:bidi="ar"/>
              </w:rPr>
            </w:pPr>
            <w:r>
              <w:rPr>
                <w:rFonts w:hint="eastAsia" w:hAnsi="宋体" w:cs="仿宋"/>
                <w:bCs/>
                <w:color w:val="auto"/>
                <w:kern w:val="0"/>
                <w:sz w:val="24"/>
                <w:szCs w:val="24"/>
                <w:lang w:val="en-US" w:eastAsia="zh-CN" w:bidi="ar"/>
              </w:rPr>
              <w:t>3.</w:t>
            </w:r>
            <w:r>
              <w:rPr>
                <w:rFonts w:hint="eastAsia" w:ascii="宋体" w:hAnsi="宋体" w:eastAsia="宋体" w:cs="仿宋"/>
                <w:bCs/>
                <w:color w:val="auto"/>
                <w:kern w:val="0"/>
                <w:sz w:val="24"/>
                <w:szCs w:val="24"/>
                <w:lang w:bidi="ar"/>
              </w:rPr>
              <w:t>在线编制采购文件：能灵活按照不同采购方式（公开</w:t>
            </w:r>
            <w:r>
              <w:rPr>
                <w:rFonts w:hint="eastAsia" w:hAnsi="宋体" w:cs="仿宋"/>
                <w:bCs/>
                <w:color w:val="auto"/>
                <w:kern w:val="0"/>
                <w:sz w:val="24"/>
                <w:szCs w:val="24"/>
                <w:lang w:val="en-US" w:eastAsia="zh-CN" w:bidi="ar"/>
              </w:rPr>
              <w:t>比选</w:t>
            </w:r>
            <w:r>
              <w:rPr>
                <w:rFonts w:hint="eastAsia" w:ascii="宋体" w:hAnsi="宋体" w:eastAsia="宋体" w:cs="仿宋"/>
                <w:bCs/>
                <w:color w:val="auto"/>
                <w:kern w:val="0"/>
                <w:sz w:val="24"/>
                <w:szCs w:val="24"/>
                <w:lang w:bidi="ar"/>
              </w:rPr>
              <w:t>、</w:t>
            </w:r>
            <w:r>
              <w:rPr>
                <w:rFonts w:hint="eastAsia" w:hAnsi="宋体" w:cs="仿宋"/>
                <w:bCs/>
                <w:color w:val="auto"/>
                <w:kern w:val="0"/>
                <w:sz w:val="24"/>
                <w:szCs w:val="24"/>
                <w:lang w:val="en-US" w:eastAsia="zh-CN" w:bidi="ar"/>
              </w:rPr>
              <w:t>竞争性</w:t>
            </w:r>
            <w:r>
              <w:rPr>
                <w:rFonts w:hint="eastAsia" w:ascii="宋体" w:hAnsi="宋体" w:eastAsia="宋体" w:cs="仿宋"/>
                <w:bCs/>
                <w:color w:val="auto"/>
                <w:kern w:val="0"/>
                <w:sz w:val="24"/>
                <w:szCs w:val="24"/>
                <w:highlight w:val="none"/>
                <w:lang w:bidi="ar"/>
              </w:rPr>
              <w:t>谈判</w:t>
            </w:r>
            <w:r>
              <w:rPr>
                <w:rFonts w:hint="eastAsia" w:hAnsi="宋体" w:cs="仿宋"/>
                <w:bCs/>
                <w:color w:val="auto"/>
                <w:kern w:val="0"/>
                <w:sz w:val="24"/>
                <w:szCs w:val="24"/>
                <w:highlight w:val="none"/>
                <w:lang w:eastAsia="zh-CN" w:bidi="ar"/>
              </w:rPr>
              <w:t>、</w:t>
            </w:r>
            <w:r>
              <w:rPr>
                <w:rFonts w:hint="eastAsia" w:hAnsi="宋体" w:cs="仿宋"/>
                <w:bCs/>
                <w:color w:val="auto"/>
                <w:kern w:val="0"/>
                <w:sz w:val="24"/>
                <w:szCs w:val="24"/>
                <w:highlight w:val="none"/>
                <w:lang w:val="en-US" w:eastAsia="zh-CN" w:bidi="ar"/>
              </w:rPr>
              <w:t>竞争性</w:t>
            </w:r>
            <w:r>
              <w:rPr>
                <w:rFonts w:hint="eastAsia" w:ascii="宋体" w:hAnsi="宋体" w:eastAsia="宋体" w:cs="仿宋"/>
                <w:bCs/>
                <w:color w:val="auto"/>
                <w:kern w:val="0"/>
                <w:sz w:val="24"/>
                <w:szCs w:val="24"/>
                <w:highlight w:val="none"/>
                <w:lang w:bidi="ar"/>
              </w:rPr>
              <w:t>磋商、询价、</w:t>
            </w:r>
            <w:r>
              <w:rPr>
                <w:rFonts w:hint="eastAsia" w:ascii="宋体" w:hAnsi="宋体" w:eastAsia="宋体" w:cs="仿宋"/>
                <w:bCs/>
                <w:color w:val="auto"/>
                <w:kern w:val="0"/>
                <w:sz w:val="24"/>
                <w:szCs w:val="24"/>
                <w:lang w:bidi="ar"/>
              </w:rPr>
              <w:t>单一来源采购</w:t>
            </w:r>
            <w:r>
              <w:rPr>
                <w:rFonts w:hint="eastAsia" w:ascii="宋体" w:hAnsi="宋体" w:eastAsia="宋体" w:cs="仿宋"/>
                <w:bCs/>
                <w:color w:val="auto"/>
                <w:kern w:val="0"/>
                <w:sz w:val="24"/>
                <w:szCs w:val="24"/>
                <w:highlight w:val="none"/>
                <w:lang w:bidi="ar"/>
              </w:rPr>
              <w:t>、竞价</w:t>
            </w:r>
            <w:r>
              <w:rPr>
                <w:rFonts w:hint="eastAsia" w:ascii="宋体" w:hAnsi="宋体" w:eastAsia="宋体" w:cs="仿宋"/>
                <w:bCs/>
                <w:color w:val="auto"/>
                <w:kern w:val="0"/>
                <w:sz w:val="24"/>
                <w:szCs w:val="24"/>
                <w:lang w:bidi="ar"/>
              </w:rPr>
              <w:t>等）、不同采购类型（货物、服务、工程等）自定义采购文件编制模板，能实现对评分规则、商务条件及其他要素的灵活调整、删减、修改，并自动生成最终的采购文件，最终按照医院内控流程实现采购文件在线审批。</w:t>
            </w:r>
            <w:r>
              <w:rPr>
                <w:rFonts w:hint="eastAsia" w:hAnsi="宋体" w:cs="仿宋"/>
                <w:bCs/>
                <w:color w:val="auto"/>
                <w:kern w:val="0"/>
                <w:sz w:val="24"/>
                <w:szCs w:val="24"/>
                <w:lang w:val="en-US" w:eastAsia="zh-CN" w:bidi="ar"/>
              </w:rPr>
              <w:t>支持采购文件上传及下载。</w:t>
            </w:r>
          </w:p>
          <w:p>
            <w:pPr>
              <w:spacing w:line="360" w:lineRule="exact"/>
              <w:rPr>
                <w:rFonts w:hint="eastAsia" w:ascii="宋体" w:hAnsi="宋体" w:eastAsia="宋体" w:cs="仿宋"/>
                <w:bCs/>
                <w:color w:val="auto"/>
                <w:kern w:val="0"/>
                <w:sz w:val="24"/>
                <w:szCs w:val="24"/>
                <w:lang w:bidi="ar"/>
              </w:rPr>
            </w:pPr>
            <w:r>
              <w:rPr>
                <w:rFonts w:hint="eastAsia" w:hAnsi="宋体" w:cs="仿宋"/>
                <w:bCs/>
                <w:color w:val="auto"/>
                <w:kern w:val="0"/>
                <w:sz w:val="24"/>
                <w:szCs w:val="24"/>
                <w:lang w:val="en-US" w:eastAsia="zh-CN" w:bidi="ar"/>
              </w:rPr>
              <w:t>4</w:t>
            </w:r>
            <w:r>
              <w:rPr>
                <w:rFonts w:hint="eastAsia" w:ascii="宋体" w:hAnsi="宋体" w:cs="仿宋"/>
                <w:bCs/>
                <w:color w:val="auto"/>
                <w:kern w:val="0"/>
                <w:sz w:val="24"/>
                <w:szCs w:val="24"/>
                <w:lang w:bidi="ar"/>
              </w:rPr>
              <w:t>.</w:t>
            </w:r>
            <w:r>
              <w:rPr>
                <w:rFonts w:hint="eastAsia" w:ascii="宋体" w:hAnsi="宋体" w:eastAsia="宋体" w:cs="仿宋"/>
                <w:bCs/>
                <w:color w:val="auto"/>
                <w:kern w:val="0"/>
                <w:sz w:val="24"/>
                <w:szCs w:val="24"/>
                <w:lang w:bidi="ar"/>
              </w:rPr>
              <w:t>采购公告发布：支持根据采购计划生成采购公告，公告内容可</w:t>
            </w:r>
            <w:r>
              <w:rPr>
                <w:rFonts w:hint="eastAsia" w:hAnsi="宋体" w:cs="仿宋"/>
                <w:bCs/>
                <w:color w:val="auto"/>
                <w:kern w:val="0"/>
                <w:sz w:val="24"/>
                <w:szCs w:val="24"/>
                <w:lang w:val="en-US" w:eastAsia="zh-CN" w:bidi="ar"/>
              </w:rPr>
              <w:t>编辑</w:t>
            </w:r>
            <w:r>
              <w:rPr>
                <w:rFonts w:hint="eastAsia" w:ascii="宋体" w:hAnsi="宋体" w:eastAsia="宋体" w:cs="仿宋"/>
                <w:bCs/>
                <w:color w:val="auto"/>
                <w:kern w:val="0"/>
                <w:sz w:val="24"/>
                <w:szCs w:val="24"/>
                <w:lang w:bidi="ar"/>
              </w:rPr>
              <w:t>修改，挂网公告同步至医院官网和规定的外网公示，公示期满后根据供应商报名情况，不足三家的自动再次挂网</w:t>
            </w:r>
            <w:r>
              <w:rPr>
                <w:rFonts w:hint="eastAsia" w:ascii="宋体" w:hAnsi="宋体" w:eastAsia="宋体" w:cs="仿宋"/>
                <w:bCs/>
                <w:color w:val="auto"/>
                <w:kern w:val="0"/>
                <w:sz w:val="24"/>
                <w:szCs w:val="24"/>
                <w:highlight w:val="none"/>
                <w:lang w:bidi="ar"/>
              </w:rPr>
              <w:t>。实现限额以上政府采购项目与政府采购网对接</w:t>
            </w:r>
            <w:r>
              <w:rPr>
                <w:rFonts w:hint="eastAsia" w:hAnsi="宋体" w:cs="仿宋"/>
                <w:bCs/>
                <w:color w:val="auto"/>
                <w:kern w:val="0"/>
                <w:sz w:val="24"/>
                <w:szCs w:val="24"/>
                <w:highlight w:val="none"/>
                <w:lang w:eastAsia="zh-CN" w:bidi="ar"/>
              </w:rPr>
              <w:t>（</w:t>
            </w:r>
            <w:r>
              <w:rPr>
                <w:rFonts w:hint="eastAsia" w:hAnsi="宋体" w:cs="仿宋"/>
                <w:bCs/>
                <w:color w:val="auto"/>
                <w:kern w:val="0"/>
                <w:sz w:val="24"/>
                <w:szCs w:val="24"/>
                <w:highlight w:val="none"/>
                <w:lang w:val="en-US" w:eastAsia="zh-CN" w:bidi="ar"/>
              </w:rPr>
              <w:t>若第三方系统开放接口</w:t>
            </w:r>
            <w:r>
              <w:rPr>
                <w:rFonts w:hint="eastAsia" w:hAnsi="宋体" w:cs="仿宋"/>
                <w:bCs/>
                <w:color w:val="auto"/>
                <w:kern w:val="0"/>
                <w:sz w:val="24"/>
                <w:szCs w:val="24"/>
                <w:highlight w:val="none"/>
                <w:lang w:eastAsia="zh-CN" w:bidi="ar"/>
              </w:rPr>
              <w:t>）</w:t>
            </w:r>
            <w:r>
              <w:rPr>
                <w:rFonts w:hint="eastAsia" w:ascii="宋体" w:hAnsi="宋体" w:eastAsia="宋体" w:cs="仿宋"/>
                <w:bCs/>
                <w:color w:val="auto"/>
                <w:kern w:val="0"/>
                <w:sz w:val="24"/>
                <w:szCs w:val="24"/>
                <w:lang w:bidi="ar"/>
              </w:rPr>
              <w:t>。</w:t>
            </w:r>
          </w:p>
          <w:p>
            <w:pPr>
              <w:numPr>
                <w:ilvl w:val="-1"/>
                <w:numId w:val="0"/>
              </w:numPr>
              <w:spacing w:line="360" w:lineRule="exact"/>
              <w:rPr>
                <w:rFonts w:hint="eastAsia" w:ascii="宋体" w:hAnsi="宋体" w:eastAsia="宋体" w:cs="仿宋"/>
                <w:bCs/>
                <w:color w:val="auto"/>
                <w:kern w:val="0"/>
                <w:sz w:val="24"/>
                <w:szCs w:val="24"/>
                <w:lang w:bidi="ar"/>
              </w:rPr>
            </w:pPr>
            <w:r>
              <w:rPr>
                <w:rFonts w:hint="eastAsia" w:hAnsi="宋体" w:cs="仿宋"/>
                <w:bCs/>
                <w:color w:val="auto"/>
                <w:kern w:val="0"/>
                <w:sz w:val="24"/>
                <w:szCs w:val="24"/>
                <w:lang w:val="en-US" w:eastAsia="zh-CN" w:bidi="ar"/>
              </w:rPr>
              <w:t>5.报名/</w:t>
            </w:r>
            <w:r>
              <w:rPr>
                <w:rFonts w:hint="eastAsia" w:ascii="宋体" w:hAnsi="宋体" w:eastAsia="宋体" w:cs="仿宋"/>
                <w:bCs/>
                <w:color w:val="auto"/>
                <w:kern w:val="0"/>
                <w:sz w:val="24"/>
                <w:szCs w:val="24"/>
                <w:lang w:bidi="ar"/>
              </w:rPr>
              <w:t>投标管理</w:t>
            </w:r>
            <w:r>
              <w:rPr>
                <w:rFonts w:hint="eastAsia" w:hAnsi="宋体" w:cs="仿宋"/>
                <w:bCs/>
                <w:color w:val="auto"/>
                <w:kern w:val="0"/>
                <w:sz w:val="24"/>
                <w:szCs w:val="24"/>
                <w:lang w:eastAsia="zh-CN" w:bidi="ar"/>
              </w:rPr>
              <w:t>：</w:t>
            </w:r>
            <w:r>
              <w:rPr>
                <w:rFonts w:hint="eastAsia" w:hAnsi="宋体" w:cs="仿宋"/>
                <w:bCs/>
                <w:color w:val="auto"/>
                <w:kern w:val="0"/>
                <w:sz w:val="24"/>
                <w:szCs w:val="24"/>
                <w:lang w:val="en-US" w:eastAsia="zh-CN" w:bidi="ar"/>
              </w:rPr>
              <w:t>成功注册的供应商，可参与项目报名。</w:t>
            </w:r>
            <w:r>
              <w:rPr>
                <w:rFonts w:hint="eastAsia" w:ascii="宋体" w:hAnsi="宋体" w:eastAsia="宋体" w:cs="仿宋"/>
                <w:bCs/>
                <w:color w:val="auto"/>
                <w:kern w:val="0"/>
                <w:sz w:val="24"/>
                <w:szCs w:val="24"/>
                <w:lang w:bidi="ar"/>
              </w:rPr>
              <w:t>支持</w:t>
            </w:r>
            <w:r>
              <w:rPr>
                <w:rFonts w:hint="eastAsia" w:hAnsi="宋体" w:cs="仿宋"/>
                <w:bCs/>
                <w:color w:val="auto"/>
                <w:kern w:val="0"/>
                <w:sz w:val="24"/>
                <w:szCs w:val="24"/>
                <w:lang w:eastAsia="zh-CN" w:bidi="ar"/>
              </w:rPr>
              <w:t>供应商</w:t>
            </w:r>
            <w:r>
              <w:rPr>
                <w:rFonts w:hint="eastAsia" w:hAnsi="宋体" w:cs="仿宋"/>
                <w:bCs/>
                <w:color w:val="auto"/>
                <w:kern w:val="0"/>
                <w:sz w:val="24"/>
                <w:szCs w:val="24"/>
                <w:lang w:val="en-US" w:eastAsia="zh-CN" w:bidi="ar"/>
              </w:rPr>
              <w:t>在线提交报名/投标文件，支持撤回、修改、作废等操作。可</w:t>
            </w:r>
            <w:r>
              <w:rPr>
                <w:rFonts w:hint="eastAsia" w:ascii="宋体" w:hAnsi="宋体" w:cs="仿宋"/>
                <w:bCs/>
                <w:color w:val="auto"/>
                <w:kern w:val="0"/>
                <w:sz w:val="24"/>
                <w:szCs w:val="24"/>
                <w:lang w:bidi="ar"/>
              </w:rPr>
              <w:t>根据设置的工作流</w:t>
            </w:r>
            <w:r>
              <w:rPr>
                <w:rFonts w:hint="eastAsia" w:hAnsi="宋体" w:cs="仿宋"/>
                <w:bCs/>
                <w:color w:val="auto"/>
                <w:kern w:val="0"/>
                <w:sz w:val="24"/>
                <w:szCs w:val="24"/>
                <w:lang w:val="en-US" w:eastAsia="zh-CN" w:bidi="ar"/>
              </w:rPr>
              <w:t>进行</w:t>
            </w:r>
            <w:r>
              <w:rPr>
                <w:rFonts w:hint="eastAsia" w:ascii="宋体" w:hAnsi="宋体" w:cs="仿宋"/>
                <w:bCs/>
                <w:color w:val="auto"/>
                <w:kern w:val="0"/>
                <w:sz w:val="24"/>
                <w:szCs w:val="24"/>
                <w:lang w:bidi="ar"/>
              </w:rPr>
              <w:t>线上审核，审</w:t>
            </w:r>
            <w:r>
              <w:rPr>
                <w:rFonts w:hint="eastAsia" w:hAnsi="宋体" w:cs="仿宋"/>
                <w:bCs/>
                <w:color w:val="auto"/>
                <w:kern w:val="0"/>
                <w:sz w:val="24"/>
                <w:szCs w:val="24"/>
                <w:lang w:val="en-US" w:eastAsia="zh-CN" w:bidi="ar"/>
              </w:rPr>
              <w:t>核</w:t>
            </w:r>
            <w:r>
              <w:rPr>
                <w:rFonts w:hint="eastAsia" w:ascii="宋体" w:hAnsi="宋体" w:cs="仿宋"/>
                <w:bCs/>
                <w:color w:val="auto"/>
                <w:kern w:val="0"/>
                <w:sz w:val="24"/>
                <w:szCs w:val="24"/>
                <w:lang w:bidi="ar"/>
              </w:rPr>
              <w:t>过程支持提交</w:t>
            </w:r>
            <w:r>
              <w:rPr>
                <w:rFonts w:hint="eastAsia" w:hAnsi="宋体" w:cs="仿宋"/>
                <w:bCs/>
                <w:color w:val="auto"/>
                <w:kern w:val="0"/>
                <w:sz w:val="24"/>
                <w:szCs w:val="24"/>
                <w:lang w:eastAsia="zh-CN" w:bidi="ar"/>
              </w:rPr>
              <w:t>、</w:t>
            </w:r>
            <w:r>
              <w:rPr>
                <w:rFonts w:hint="eastAsia" w:ascii="宋体" w:hAnsi="宋体" w:cs="仿宋"/>
                <w:bCs/>
                <w:color w:val="auto"/>
                <w:kern w:val="0"/>
                <w:sz w:val="24"/>
                <w:szCs w:val="24"/>
                <w:lang w:bidi="ar"/>
              </w:rPr>
              <w:t>撤回</w:t>
            </w:r>
            <w:r>
              <w:rPr>
                <w:rFonts w:hint="eastAsia" w:hAnsi="宋体" w:cs="仿宋"/>
                <w:bCs/>
                <w:color w:val="auto"/>
                <w:kern w:val="0"/>
                <w:sz w:val="24"/>
                <w:szCs w:val="24"/>
                <w:lang w:eastAsia="zh-CN" w:bidi="ar"/>
              </w:rPr>
              <w:t>、</w:t>
            </w:r>
            <w:r>
              <w:rPr>
                <w:rFonts w:hint="eastAsia" w:ascii="宋体" w:hAnsi="宋体" w:cs="仿宋"/>
                <w:bCs/>
                <w:color w:val="auto"/>
                <w:kern w:val="0"/>
                <w:sz w:val="24"/>
                <w:szCs w:val="24"/>
                <w:lang w:bidi="ar"/>
              </w:rPr>
              <w:t>退回</w:t>
            </w:r>
            <w:r>
              <w:rPr>
                <w:rFonts w:hint="eastAsia" w:hAnsi="宋体" w:cs="仿宋"/>
                <w:bCs/>
                <w:color w:val="auto"/>
                <w:kern w:val="0"/>
                <w:sz w:val="24"/>
                <w:szCs w:val="24"/>
                <w:lang w:eastAsia="zh-CN" w:bidi="ar"/>
              </w:rPr>
              <w:t>、</w:t>
            </w:r>
            <w:r>
              <w:rPr>
                <w:rFonts w:hint="eastAsia" w:ascii="宋体" w:hAnsi="宋体" w:cs="仿宋"/>
                <w:bCs/>
                <w:color w:val="auto"/>
                <w:kern w:val="0"/>
                <w:sz w:val="24"/>
                <w:szCs w:val="24"/>
                <w:lang w:bidi="ar"/>
              </w:rPr>
              <w:t>激活</w:t>
            </w:r>
            <w:r>
              <w:rPr>
                <w:rFonts w:hint="eastAsia" w:hAnsi="宋体" w:cs="仿宋"/>
                <w:bCs/>
                <w:color w:val="auto"/>
                <w:kern w:val="0"/>
                <w:sz w:val="24"/>
                <w:szCs w:val="24"/>
                <w:lang w:eastAsia="zh-CN" w:bidi="ar"/>
              </w:rPr>
              <w:t>、</w:t>
            </w:r>
            <w:r>
              <w:rPr>
                <w:rFonts w:hint="eastAsia" w:ascii="宋体" w:hAnsi="宋体" w:cs="仿宋"/>
                <w:bCs/>
                <w:color w:val="auto"/>
                <w:kern w:val="0"/>
                <w:sz w:val="24"/>
                <w:szCs w:val="24"/>
                <w:lang w:bidi="ar"/>
              </w:rPr>
              <w:t>作废等操作，同时支持会签，流程记录中审核人、审核时间、审核意见系统留痕，并支持打印存档。</w:t>
            </w:r>
            <w:r>
              <w:rPr>
                <w:rFonts w:hint="eastAsia" w:ascii="宋体" w:hAnsi="宋体" w:eastAsia="宋体" w:cs="仿宋"/>
                <w:bCs/>
                <w:color w:val="auto"/>
                <w:kern w:val="0"/>
                <w:sz w:val="24"/>
                <w:szCs w:val="24"/>
                <w:lang w:bidi="ar"/>
              </w:rPr>
              <w:t>支持预览</w:t>
            </w:r>
            <w:r>
              <w:rPr>
                <w:rFonts w:hint="eastAsia" w:hAnsi="宋体" w:cs="仿宋"/>
                <w:bCs/>
                <w:color w:val="auto"/>
                <w:kern w:val="0"/>
                <w:sz w:val="24"/>
                <w:szCs w:val="24"/>
                <w:lang w:val="en-US" w:eastAsia="zh-CN" w:bidi="ar"/>
              </w:rPr>
              <w:t>报名/</w:t>
            </w:r>
            <w:r>
              <w:rPr>
                <w:rFonts w:hint="eastAsia" w:ascii="宋体" w:hAnsi="宋体" w:eastAsia="宋体" w:cs="仿宋"/>
                <w:bCs/>
                <w:color w:val="auto"/>
                <w:kern w:val="0"/>
                <w:sz w:val="24"/>
                <w:szCs w:val="24"/>
                <w:lang w:bidi="ar"/>
              </w:rPr>
              <w:t>投标文件内容；</w:t>
            </w:r>
            <w:r>
              <w:rPr>
                <w:rFonts w:hint="eastAsia" w:hAnsi="宋体" w:cs="仿宋"/>
                <w:bCs/>
                <w:color w:val="auto"/>
                <w:kern w:val="0"/>
                <w:sz w:val="24"/>
                <w:szCs w:val="24"/>
                <w:lang w:val="en-US" w:eastAsia="zh-CN" w:bidi="ar"/>
              </w:rPr>
              <w:t>可对报名/</w:t>
            </w:r>
            <w:r>
              <w:rPr>
                <w:rFonts w:hint="eastAsia" w:ascii="宋体" w:hAnsi="宋体" w:eastAsia="宋体" w:cs="仿宋"/>
                <w:bCs/>
                <w:color w:val="auto"/>
                <w:kern w:val="0"/>
                <w:sz w:val="24"/>
                <w:szCs w:val="24"/>
                <w:lang w:bidi="ar"/>
              </w:rPr>
              <w:t>投标文件设置密码加密；有资格的第三方认证的电子签章，加盖单位公章及法定代表人章；标书递交完成，可以查看盖章后的投标文件。</w:t>
            </w:r>
          </w:p>
          <w:p>
            <w:pPr>
              <w:spacing w:line="360" w:lineRule="exact"/>
              <w:rPr>
                <w:rFonts w:hint="eastAsia"/>
                <w:sz w:val="24"/>
                <w:szCs w:val="24"/>
              </w:rPr>
            </w:pPr>
            <w:r>
              <w:rPr>
                <w:rFonts w:hint="eastAsia" w:hAnsi="宋体" w:cs="仿宋"/>
                <w:bCs/>
                <w:color w:val="auto"/>
                <w:kern w:val="0"/>
                <w:sz w:val="24"/>
                <w:szCs w:val="24"/>
                <w:lang w:val="en-US" w:eastAsia="zh-CN" w:bidi="ar"/>
              </w:rPr>
              <w:t>6</w:t>
            </w:r>
            <w:r>
              <w:rPr>
                <w:rFonts w:hint="eastAsia" w:ascii="宋体" w:hAnsi="宋体" w:eastAsia="宋体" w:cs="仿宋"/>
                <w:bCs/>
                <w:color w:val="auto"/>
                <w:kern w:val="0"/>
                <w:sz w:val="24"/>
                <w:szCs w:val="24"/>
                <w:lang w:bidi="ar"/>
              </w:rPr>
              <w:t>.开评标过程管理：支持单位采购项目开评标环节信息管理，包括供应商/专家签到、开标信息管理、评审专家信息管理、评审结果信息管理、评审报告等上传。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1540" w:type="dxa"/>
            <w:vMerge w:val="continue"/>
            <w:noWrap w:val="0"/>
            <w:vAlign w:val="center"/>
          </w:tcPr>
          <w:p>
            <w:pPr>
              <w:pStyle w:val="2"/>
              <w:spacing w:after="0" w:line="360" w:lineRule="exact"/>
              <w:jc w:val="center"/>
              <w:rPr>
                <w:rFonts w:hint="eastAsia" w:ascii="宋体" w:hAnsi="宋体" w:eastAsia="宋体" w:cs="仿宋"/>
                <w:bCs/>
                <w:color w:val="auto"/>
                <w:kern w:val="0"/>
                <w:sz w:val="24"/>
                <w:szCs w:val="24"/>
                <w:lang w:bidi="ar"/>
              </w:rPr>
            </w:pPr>
          </w:p>
        </w:tc>
        <w:tc>
          <w:tcPr>
            <w:tcW w:w="1117" w:type="dxa"/>
            <w:noWrap w:val="0"/>
            <w:vAlign w:val="center"/>
          </w:tcPr>
          <w:p>
            <w:pPr>
              <w:pStyle w:val="2"/>
              <w:spacing w:after="0" w:line="360" w:lineRule="exact"/>
              <w:jc w:val="center"/>
              <w:rPr>
                <w:rFonts w:hint="eastAsia" w:ascii="宋体" w:hAnsi="宋体" w:eastAsia="宋体" w:cs="仿宋"/>
                <w:bCs/>
                <w:color w:val="auto"/>
                <w:kern w:val="0"/>
                <w:sz w:val="24"/>
                <w:szCs w:val="24"/>
                <w:lang w:eastAsia="zh-CN" w:bidi="ar"/>
              </w:rPr>
            </w:pPr>
            <w:r>
              <w:rPr>
                <w:rFonts w:hint="eastAsia" w:ascii="宋体" w:hAnsi="宋体" w:eastAsia="宋体" w:cs="仿宋"/>
                <w:bCs/>
                <w:color w:val="auto"/>
                <w:kern w:val="0"/>
                <w:sz w:val="24"/>
                <w:szCs w:val="24"/>
                <w:lang w:bidi="ar"/>
              </w:rPr>
              <w:t>支持在线</w:t>
            </w:r>
            <w:r>
              <w:rPr>
                <w:rFonts w:hint="eastAsia" w:hAnsi="宋体" w:cs="仿宋"/>
                <w:bCs/>
                <w:color w:val="auto"/>
                <w:kern w:val="0"/>
                <w:sz w:val="24"/>
                <w:szCs w:val="24"/>
                <w:lang w:eastAsia="zh-CN" w:bidi="ar"/>
              </w:rPr>
              <w:t>开、评标</w:t>
            </w:r>
          </w:p>
        </w:tc>
        <w:tc>
          <w:tcPr>
            <w:tcW w:w="5387" w:type="dxa"/>
            <w:noWrap w:val="0"/>
            <w:vAlign w:val="center"/>
          </w:tcPr>
          <w:p>
            <w:pPr>
              <w:pStyle w:val="2"/>
              <w:spacing w:after="0" w:line="360" w:lineRule="exact"/>
              <w:rPr>
                <w:rFonts w:ascii="宋体" w:hAnsi="宋体" w:eastAsia="宋体" w:cs="仿宋"/>
                <w:bCs/>
                <w:color w:val="auto"/>
                <w:kern w:val="0"/>
                <w:sz w:val="24"/>
                <w:szCs w:val="24"/>
                <w:lang w:bidi="ar"/>
              </w:rPr>
            </w:pPr>
            <w:r>
              <w:rPr>
                <w:rFonts w:hint="eastAsia" w:ascii="宋体" w:hAnsi="宋体" w:eastAsia="宋体" w:cs="仿宋"/>
                <w:bCs/>
                <w:color w:val="auto"/>
                <w:kern w:val="0"/>
                <w:sz w:val="24"/>
                <w:szCs w:val="24"/>
                <w:lang w:bidi="ar"/>
              </w:rPr>
              <w:t>1.开标提醒，在设置时间同时向报名单位和采购项目经办人发送开标提醒信息，报名单位可在后台进行签到、解密、查看唱标结果、提出异议以及对开标记录表签字，采购归口管理部门可发出解密指令，查看签到情况、解密情况、唱标信息等。</w:t>
            </w:r>
          </w:p>
          <w:p>
            <w:pPr>
              <w:pStyle w:val="2"/>
              <w:spacing w:after="0" w:line="360" w:lineRule="exact"/>
              <w:rPr>
                <w:rFonts w:hint="default" w:eastAsia="宋体"/>
                <w:sz w:val="24"/>
                <w:szCs w:val="24"/>
                <w:lang w:val="en-US" w:eastAsia="zh-CN"/>
              </w:rPr>
            </w:pPr>
            <w:r>
              <w:rPr>
                <w:rFonts w:hint="eastAsia" w:ascii="宋体" w:hAnsi="宋体" w:eastAsia="宋体" w:cs="仿宋"/>
                <w:bCs/>
                <w:color w:val="auto"/>
                <w:kern w:val="0"/>
                <w:sz w:val="24"/>
                <w:szCs w:val="24"/>
                <w:lang w:bidi="ar"/>
              </w:rPr>
              <w:t>2.开标前，系统自动接入抽取专家信息、供应商签到信息，也支持手工录入方式。</w:t>
            </w:r>
          </w:p>
          <w:p>
            <w:pPr>
              <w:spacing w:line="360" w:lineRule="exact"/>
              <w:rPr>
                <w:rFonts w:hint="eastAsia" w:ascii="宋体" w:hAnsi="宋体" w:eastAsia="宋体" w:cs="仿宋"/>
                <w:bCs/>
                <w:color w:val="auto"/>
                <w:kern w:val="0"/>
                <w:sz w:val="24"/>
                <w:szCs w:val="24"/>
                <w:lang w:bidi="ar"/>
              </w:rPr>
            </w:pPr>
            <w:r>
              <w:rPr>
                <w:rFonts w:hint="eastAsia" w:ascii="宋体" w:hAnsi="宋体" w:eastAsia="宋体" w:cs="仿宋"/>
                <w:bCs/>
                <w:color w:val="auto"/>
                <w:kern w:val="0"/>
                <w:sz w:val="24"/>
                <w:szCs w:val="24"/>
                <w:lang w:bidi="ar"/>
              </w:rPr>
              <w:t>3.支持在线</w:t>
            </w:r>
            <w:r>
              <w:rPr>
                <w:rFonts w:hint="eastAsia" w:hAnsi="宋体" w:cs="仿宋"/>
                <w:bCs/>
                <w:color w:val="auto"/>
                <w:kern w:val="0"/>
                <w:sz w:val="24"/>
                <w:szCs w:val="24"/>
                <w:lang w:eastAsia="zh-CN" w:bidi="ar"/>
              </w:rPr>
              <w:t>评标</w:t>
            </w:r>
            <w:r>
              <w:rPr>
                <w:rFonts w:hint="eastAsia" w:ascii="宋体" w:hAnsi="宋体" w:eastAsia="宋体" w:cs="仿宋"/>
                <w:bCs/>
                <w:color w:val="auto"/>
                <w:kern w:val="0"/>
                <w:sz w:val="24"/>
                <w:szCs w:val="24"/>
                <w:lang w:bidi="ar"/>
              </w:rPr>
              <w:t>。支持资格复审，合格数不足三家的项目可停止评标。支持电脑、平板、手机等终端设备评标。</w:t>
            </w:r>
          </w:p>
          <w:p>
            <w:pPr>
              <w:spacing w:line="360" w:lineRule="exact"/>
              <w:rPr>
                <w:rFonts w:ascii="宋体" w:hAnsi="宋体" w:eastAsia="宋体" w:cs="仿宋"/>
                <w:bCs/>
                <w:color w:val="auto"/>
                <w:kern w:val="0"/>
                <w:sz w:val="24"/>
                <w:szCs w:val="24"/>
                <w:lang w:bidi="ar"/>
              </w:rPr>
            </w:pPr>
            <w:r>
              <w:rPr>
                <w:rFonts w:hint="eastAsia" w:hAnsi="宋体" w:cs="仿宋"/>
                <w:bCs/>
                <w:color w:val="auto"/>
                <w:kern w:val="0"/>
                <w:sz w:val="24"/>
                <w:szCs w:val="24"/>
                <w:lang w:val="en-US" w:eastAsia="zh-CN" w:bidi="ar"/>
              </w:rPr>
              <w:t>4.</w:t>
            </w:r>
            <w:r>
              <w:rPr>
                <w:rFonts w:hint="eastAsia" w:ascii="宋体" w:hAnsi="宋体" w:eastAsia="宋体" w:cs="仿宋"/>
                <w:bCs/>
                <w:color w:val="auto"/>
                <w:kern w:val="0"/>
                <w:sz w:val="24"/>
                <w:szCs w:val="24"/>
                <w:lang w:bidi="ar"/>
              </w:rPr>
              <w:t>.自动抓取各供应商报名/投标文件内容，进行得分点定位，与评标标准自动比对，可生成多供应商对比表，辅助专家评标。系统自动开标并生成开标一览表，支持打印下载。</w:t>
            </w:r>
          </w:p>
          <w:p>
            <w:pPr>
              <w:pStyle w:val="2"/>
              <w:spacing w:after="0" w:line="360" w:lineRule="exact"/>
              <w:rPr>
                <w:rFonts w:ascii="宋体" w:hAnsi="宋体" w:eastAsia="宋体" w:cs="仿宋"/>
                <w:bCs/>
                <w:color w:val="auto"/>
                <w:kern w:val="0"/>
                <w:sz w:val="24"/>
                <w:szCs w:val="24"/>
                <w:lang w:bidi="ar"/>
              </w:rPr>
            </w:pPr>
            <w:r>
              <w:rPr>
                <w:rFonts w:hint="eastAsia" w:hAnsi="宋体" w:cs="仿宋"/>
                <w:bCs/>
                <w:color w:val="auto"/>
                <w:kern w:val="0"/>
                <w:sz w:val="24"/>
                <w:szCs w:val="24"/>
                <w:lang w:val="en-US" w:eastAsia="zh-CN" w:bidi="ar"/>
              </w:rPr>
              <w:t>5.</w:t>
            </w:r>
            <w:r>
              <w:rPr>
                <w:rFonts w:hint="eastAsia" w:ascii="宋体" w:hAnsi="宋体" w:eastAsia="宋体" w:cs="仿宋"/>
                <w:bCs/>
                <w:color w:val="auto"/>
                <w:kern w:val="0"/>
                <w:sz w:val="24"/>
                <w:szCs w:val="24"/>
                <w:lang w:bidi="ar"/>
              </w:rPr>
              <w:t>支持采集专家签名信息，可实时查看各供应商电子投标/报名文件。支持专家按照智能导航逐一完成资格、符合性、商务技术评审，响应文件内容与评审参数一一对应，支持分屏展示；系统自动生成各部分汇总表，表格支持下载打印；系统自动计算各块分数及汇总分数，对畸高畸低分数情况进行预警提示；按模板自动生成评审报告，支持下载修改，确认评审结果时自动调取签名信息。</w:t>
            </w:r>
          </w:p>
          <w:p>
            <w:pPr>
              <w:pStyle w:val="2"/>
              <w:spacing w:after="0" w:line="360" w:lineRule="exact"/>
              <w:rPr>
                <w:rFonts w:ascii="宋体" w:hAnsi="宋体" w:eastAsia="宋体" w:cs="仿宋"/>
                <w:bCs/>
                <w:color w:val="auto"/>
                <w:kern w:val="0"/>
                <w:sz w:val="24"/>
                <w:szCs w:val="24"/>
                <w:lang w:bidi="ar"/>
              </w:rPr>
            </w:pPr>
            <w:r>
              <w:rPr>
                <w:rFonts w:hint="eastAsia" w:hAnsi="宋体" w:cs="仿宋"/>
                <w:bCs/>
                <w:color w:val="auto"/>
                <w:kern w:val="0"/>
                <w:sz w:val="24"/>
                <w:szCs w:val="24"/>
                <w:lang w:val="en-US" w:eastAsia="zh-CN" w:bidi="ar"/>
              </w:rPr>
              <w:t>6.</w:t>
            </w:r>
            <w:r>
              <w:rPr>
                <w:rFonts w:hint="eastAsia" w:ascii="宋体" w:hAnsi="宋体" w:eastAsia="宋体" w:cs="仿宋"/>
                <w:bCs/>
                <w:color w:val="auto"/>
                <w:kern w:val="0"/>
                <w:sz w:val="24"/>
                <w:szCs w:val="24"/>
                <w:lang w:bidi="ar"/>
              </w:rPr>
              <w:t>支持在线磋商/谈判/二次报价，并留痕迹</w:t>
            </w:r>
            <w:r>
              <w:rPr>
                <w:rFonts w:ascii="宋体" w:hAnsi="宋体" w:eastAsia="宋体" w:cs="仿宋"/>
                <w:bCs/>
                <w:color w:val="auto"/>
                <w:kern w:val="0"/>
                <w:sz w:val="24"/>
                <w:szCs w:val="24"/>
                <w:lang w:bidi="ar"/>
              </w:rPr>
              <w:t>。</w:t>
            </w:r>
            <w:r>
              <w:rPr>
                <w:rFonts w:hint="eastAsia" w:ascii="宋体" w:hAnsi="宋体" w:eastAsia="宋体" w:cs="仿宋"/>
                <w:bCs/>
                <w:color w:val="auto"/>
                <w:kern w:val="0"/>
                <w:sz w:val="24"/>
                <w:szCs w:val="24"/>
                <w:lang w:bidi="ar"/>
              </w:rPr>
              <w:t>供应商可通过电脑凭CA证书与电子密码参与在线开标，同时支持后续的在线澄清、二次报价与视频会议演示磋商。</w:t>
            </w:r>
          </w:p>
          <w:p>
            <w:pPr>
              <w:pStyle w:val="2"/>
              <w:spacing w:after="0" w:line="360" w:lineRule="exact"/>
              <w:rPr>
                <w:rFonts w:ascii="宋体" w:hAnsi="宋体" w:eastAsia="宋体" w:cs="仿宋"/>
                <w:bCs/>
                <w:color w:val="auto"/>
                <w:kern w:val="0"/>
                <w:sz w:val="24"/>
                <w:szCs w:val="24"/>
                <w:lang w:bidi="ar"/>
              </w:rPr>
            </w:pPr>
            <w:r>
              <w:rPr>
                <w:rFonts w:hint="eastAsia" w:hAnsi="宋体" w:cs="仿宋"/>
                <w:bCs/>
                <w:color w:val="auto"/>
                <w:kern w:val="0"/>
                <w:sz w:val="24"/>
                <w:szCs w:val="24"/>
                <w:lang w:val="en-US" w:eastAsia="zh-CN" w:bidi="ar"/>
              </w:rPr>
              <w:t>7.</w:t>
            </w:r>
            <w:r>
              <w:rPr>
                <w:rFonts w:hint="eastAsia" w:ascii="宋体" w:hAnsi="宋体" w:eastAsia="宋体" w:cs="仿宋"/>
                <w:bCs/>
                <w:color w:val="auto"/>
                <w:kern w:val="0"/>
                <w:sz w:val="24"/>
                <w:szCs w:val="24"/>
                <w:lang w:bidi="ar"/>
              </w:rPr>
              <w:t>自动生成评标</w:t>
            </w:r>
            <w:r>
              <w:rPr>
                <w:rFonts w:hint="eastAsia" w:hAnsi="宋体" w:cs="仿宋"/>
                <w:bCs/>
                <w:color w:val="auto"/>
                <w:kern w:val="0"/>
                <w:sz w:val="24"/>
                <w:szCs w:val="24"/>
                <w:lang w:val="en-US" w:eastAsia="zh-CN" w:bidi="ar"/>
              </w:rPr>
              <w:t>记录</w:t>
            </w:r>
            <w:r>
              <w:rPr>
                <w:rFonts w:hint="eastAsia" w:hAnsi="宋体" w:cs="仿宋"/>
                <w:bCs/>
                <w:color w:val="auto"/>
                <w:kern w:val="0"/>
                <w:sz w:val="24"/>
                <w:szCs w:val="24"/>
                <w:lang w:eastAsia="zh-CN" w:bidi="ar"/>
              </w:rPr>
              <w:t>（</w:t>
            </w:r>
            <w:r>
              <w:rPr>
                <w:rFonts w:hint="eastAsia" w:ascii="宋体" w:hAnsi="宋体" w:eastAsia="宋体" w:cs="仿宋"/>
                <w:bCs/>
                <w:color w:val="auto"/>
                <w:kern w:val="0"/>
                <w:sz w:val="24"/>
                <w:szCs w:val="24"/>
                <w:lang w:bidi="ar"/>
              </w:rPr>
              <w:t>报告</w:t>
            </w:r>
            <w:r>
              <w:rPr>
                <w:rFonts w:hint="eastAsia" w:hAnsi="宋体" w:cs="仿宋"/>
                <w:bCs/>
                <w:color w:val="auto"/>
                <w:kern w:val="0"/>
                <w:sz w:val="24"/>
                <w:szCs w:val="24"/>
                <w:lang w:eastAsia="zh-CN" w:bidi="ar"/>
              </w:rPr>
              <w:t>）</w:t>
            </w:r>
            <w:r>
              <w:rPr>
                <w:rFonts w:hint="eastAsia" w:ascii="宋体" w:hAnsi="宋体" w:eastAsia="宋体" w:cs="仿宋"/>
                <w:bCs/>
                <w:color w:val="auto"/>
                <w:kern w:val="0"/>
                <w:sz w:val="24"/>
                <w:szCs w:val="24"/>
                <w:lang w:bidi="ar"/>
              </w:rPr>
              <w:t>。</w:t>
            </w:r>
          </w:p>
          <w:p>
            <w:pPr>
              <w:pStyle w:val="2"/>
              <w:spacing w:after="0" w:line="360" w:lineRule="exact"/>
              <w:rPr>
                <w:rFonts w:ascii="宋体" w:hAnsi="宋体" w:eastAsia="宋体" w:cs="仿宋"/>
                <w:bCs/>
                <w:color w:val="auto"/>
                <w:kern w:val="0"/>
                <w:sz w:val="24"/>
                <w:szCs w:val="24"/>
                <w:lang w:bidi="ar"/>
              </w:rPr>
            </w:pPr>
            <w:r>
              <w:rPr>
                <w:rFonts w:hint="eastAsia" w:hAnsi="宋体" w:cs="仿宋"/>
                <w:bCs/>
                <w:color w:val="auto"/>
                <w:kern w:val="0"/>
                <w:sz w:val="24"/>
                <w:szCs w:val="24"/>
                <w:lang w:val="en-US" w:eastAsia="zh-CN" w:bidi="ar"/>
              </w:rPr>
              <w:t>8.</w:t>
            </w:r>
            <w:r>
              <w:rPr>
                <w:rFonts w:hint="eastAsia" w:ascii="宋体" w:hAnsi="宋体" w:eastAsia="宋体" w:cs="仿宋"/>
                <w:bCs/>
                <w:color w:val="auto"/>
                <w:kern w:val="0"/>
                <w:sz w:val="24"/>
                <w:szCs w:val="24"/>
                <w:lang w:bidi="ar"/>
              </w:rPr>
              <w:t>评标报告支持手写输入签名、标注，也可打印签字。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1540" w:type="dxa"/>
            <w:vMerge w:val="continue"/>
            <w:noWrap w:val="0"/>
            <w:vAlign w:val="center"/>
          </w:tcPr>
          <w:p>
            <w:pPr>
              <w:pStyle w:val="2"/>
              <w:spacing w:after="0" w:line="360" w:lineRule="exact"/>
              <w:jc w:val="center"/>
              <w:rPr>
                <w:rFonts w:ascii="宋体" w:hAnsi="宋体" w:eastAsia="宋体" w:cs="仿宋"/>
                <w:bCs/>
                <w:color w:val="auto"/>
                <w:kern w:val="0"/>
                <w:sz w:val="24"/>
                <w:szCs w:val="24"/>
                <w:lang w:bidi="ar"/>
              </w:rPr>
            </w:pPr>
          </w:p>
        </w:tc>
        <w:tc>
          <w:tcPr>
            <w:tcW w:w="1117" w:type="dxa"/>
            <w:noWrap w:val="0"/>
            <w:vAlign w:val="center"/>
          </w:tcPr>
          <w:p>
            <w:pPr>
              <w:pStyle w:val="2"/>
              <w:spacing w:after="0" w:line="360" w:lineRule="exact"/>
              <w:jc w:val="center"/>
              <w:rPr>
                <w:rFonts w:hint="eastAsia" w:ascii="宋体" w:hAnsi="宋体" w:eastAsia="宋体" w:cs="仿宋"/>
                <w:bCs/>
                <w:color w:val="auto"/>
                <w:kern w:val="0"/>
                <w:sz w:val="24"/>
                <w:szCs w:val="24"/>
                <w:lang w:eastAsia="zh-CN" w:bidi="ar"/>
              </w:rPr>
            </w:pPr>
            <w:r>
              <w:rPr>
                <w:rFonts w:hint="eastAsia" w:ascii="宋体" w:hAnsi="宋体" w:eastAsia="宋体" w:cs="仿宋"/>
                <w:bCs/>
                <w:color w:val="auto"/>
                <w:kern w:val="0"/>
                <w:sz w:val="24"/>
                <w:szCs w:val="24"/>
                <w:lang w:bidi="ar"/>
              </w:rPr>
              <w:t>支持线下</w:t>
            </w:r>
            <w:r>
              <w:rPr>
                <w:rFonts w:hint="eastAsia" w:hAnsi="宋体" w:cs="仿宋"/>
                <w:bCs/>
                <w:color w:val="auto"/>
                <w:kern w:val="0"/>
                <w:sz w:val="24"/>
                <w:szCs w:val="24"/>
                <w:lang w:eastAsia="zh-CN" w:bidi="ar"/>
              </w:rPr>
              <w:t>评审</w:t>
            </w:r>
          </w:p>
        </w:tc>
        <w:tc>
          <w:tcPr>
            <w:tcW w:w="5387" w:type="dxa"/>
            <w:noWrap w:val="0"/>
            <w:vAlign w:val="center"/>
          </w:tcPr>
          <w:p>
            <w:pPr>
              <w:pStyle w:val="2"/>
              <w:spacing w:after="0" w:line="360" w:lineRule="exact"/>
              <w:rPr>
                <w:rFonts w:ascii="宋体" w:hAnsi="宋体" w:eastAsia="宋体" w:cs="仿宋"/>
                <w:bCs/>
                <w:color w:val="auto"/>
                <w:kern w:val="0"/>
                <w:sz w:val="24"/>
                <w:szCs w:val="24"/>
                <w:lang w:bidi="ar"/>
              </w:rPr>
            </w:pPr>
            <w:r>
              <w:rPr>
                <w:rFonts w:hint="eastAsia" w:ascii="宋体" w:hAnsi="宋体" w:eastAsia="宋体" w:cs="仿宋"/>
                <w:bCs/>
                <w:color w:val="auto"/>
                <w:kern w:val="0"/>
                <w:sz w:val="24"/>
                <w:szCs w:val="24"/>
                <w:lang w:bidi="ar"/>
              </w:rPr>
              <w:t>1.根据设置的采购项时间、地点、注意事项、要求等信息，自动短信或邮箱通知各报名单位到现场完成采购流程。</w:t>
            </w:r>
          </w:p>
          <w:p>
            <w:pPr>
              <w:pStyle w:val="2"/>
              <w:spacing w:after="0" w:line="360" w:lineRule="exact"/>
              <w:rPr>
                <w:rFonts w:hint="eastAsia" w:ascii="宋体" w:hAnsi="宋体" w:eastAsia="宋体" w:cs="仿宋"/>
                <w:bCs/>
                <w:color w:val="auto"/>
                <w:kern w:val="0"/>
                <w:sz w:val="24"/>
                <w:szCs w:val="24"/>
                <w:lang w:bidi="ar"/>
              </w:rPr>
            </w:pPr>
            <w:r>
              <w:rPr>
                <w:rFonts w:hint="eastAsia" w:ascii="宋体" w:hAnsi="宋体" w:eastAsia="宋体" w:cs="仿宋"/>
                <w:bCs/>
                <w:color w:val="auto"/>
                <w:kern w:val="0"/>
                <w:sz w:val="24"/>
                <w:szCs w:val="24"/>
                <w:lang w:bidi="ar"/>
              </w:rPr>
              <w:t>2.报名单位现场二维码签到，小程序抽签、会场显示屏展示抽签结果并叫号，实现签到手机叫号提醒功能。</w:t>
            </w:r>
          </w:p>
          <w:p>
            <w:pPr>
              <w:spacing w:line="360" w:lineRule="exact"/>
              <w:rPr>
                <w:rFonts w:hint="default" w:eastAsia="宋体"/>
                <w:sz w:val="24"/>
                <w:szCs w:val="24"/>
                <w:lang w:val="en-US" w:eastAsia="zh-CN"/>
              </w:rPr>
            </w:pPr>
            <w:r>
              <w:rPr>
                <w:rFonts w:hint="eastAsia"/>
                <w:sz w:val="24"/>
                <w:szCs w:val="24"/>
                <w:lang w:val="en-US" w:eastAsia="zh-CN"/>
              </w:rPr>
              <w:t>3.可预置评标记录模板，支持手动录入相关内容后，辅助生成评标记录。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1540" w:type="dxa"/>
            <w:vMerge w:val="restart"/>
            <w:noWrap w:val="0"/>
            <w:vAlign w:val="center"/>
          </w:tcPr>
          <w:p>
            <w:pPr>
              <w:pStyle w:val="2"/>
              <w:spacing w:after="0" w:line="360" w:lineRule="exact"/>
              <w:jc w:val="center"/>
              <w:rPr>
                <w:rFonts w:hint="default" w:ascii="宋体" w:hAnsi="宋体" w:eastAsia="宋体" w:cs="仿宋"/>
                <w:bCs/>
                <w:color w:val="auto"/>
                <w:kern w:val="0"/>
                <w:sz w:val="24"/>
                <w:szCs w:val="24"/>
                <w:lang w:val="en-US" w:eastAsia="zh-CN" w:bidi="ar"/>
              </w:rPr>
            </w:pPr>
            <w:r>
              <w:rPr>
                <w:rFonts w:hint="eastAsia" w:hAnsi="宋体" w:cs="仿宋"/>
                <w:bCs/>
                <w:color w:val="auto"/>
                <w:kern w:val="0"/>
                <w:sz w:val="24"/>
                <w:szCs w:val="24"/>
                <w:lang w:val="en-US" w:eastAsia="zh-CN" w:bidi="ar"/>
              </w:rPr>
              <w:t>采购合同信息管理</w:t>
            </w:r>
          </w:p>
        </w:tc>
        <w:tc>
          <w:tcPr>
            <w:tcW w:w="1117" w:type="dxa"/>
            <w:noWrap w:val="0"/>
            <w:vAlign w:val="center"/>
          </w:tcPr>
          <w:p>
            <w:pPr>
              <w:pStyle w:val="2"/>
              <w:spacing w:after="0" w:line="360" w:lineRule="exact"/>
              <w:jc w:val="center"/>
              <w:rPr>
                <w:rFonts w:hint="default" w:ascii="宋体" w:hAnsi="宋体" w:eastAsia="宋体" w:cs="仿宋"/>
                <w:bCs/>
                <w:color w:val="auto"/>
                <w:kern w:val="0"/>
                <w:sz w:val="24"/>
                <w:szCs w:val="24"/>
                <w:lang w:val="en-US" w:eastAsia="zh-CN" w:bidi="ar"/>
              </w:rPr>
            </w:pPr>
            <w:r>
              <w:rPr>
                <w:rFonts w:hint="eastAsia" w:hAnsi="宋体" w:cs="仿宋"/>
                <w:bCs/>
                <w:color w:val="auto"/>
                <w:kern w:val="0"/>
                <w:sz w:val="24"/>
                <w:szCs w:val="24"/>
                <w:lang w:val="en-US" w:eastAsia="zh-CN" w:bidi="ar"/>
              </w:rPr>
              <w:t>合同模板管理</w:t>
            </w:r>
          </w:p>
        </w:tc>
        <w:tc>
          <w:tcPr>
            <w:tcW w:w="5387" w:type="dxa"/>
            <w:noWrap w:val="0"/>
            <w:vAlign w:val="center"/>
          </w:tcPr>
          <w:p>
            <w:pPr>
              <w:pStyle w:val="8"/>
              <w:ind w:left="0" w:leftChars="0" w:firstLine="0" w:firstLineChars="0"/>
              <w:rPr>
                <w:rFonts w:hint="eastAsia" w:ascii="宋体" w:hAnsi="宋体" w:eastAsia="宋体" w:cs="仿宋"/>
                <w:bCs/>
                <w:color w:val="auto"/>
                <w:kern w:val="0"/>
                <w:sz w:val="24"/>
                <w:szCs w:val="24"/>
                <w:lang w:bidi="ar"/>
              </w:rPr>
            </w:pPr>
            <w:r>
              <w:rPr>
                <w:rFonts w:hint="eastAsia" w:ascii="宋体" w:hAnsi="宋体" w:eastAsia="宋体" w:cs="仿宋"/>
                <w:bCs/>
                <w:color w:val="auto"/>
                <w:kern w:val="0"/>
                <w:sz w:val="24"/>
                <w:szCs w:val="24"/>
                <w:lang w:val="en-US" w:eastAsia="zh-CN" w:bidi="ar"/>
              </w:rPr>
              <w:t>1、</w:t>
            </w:r>
            <w:r>
              <w:rPr>
                <w:rFonts w:hint="eastAsia" w:ascii="宋体" w:hAnsi="宋体" w:eastAsia="宋体" w:cs="仿宋"/>
                <w:bCs/>
                <w:color w:val="auto"/>
                <w:kern w:val="0"/>
                <w:sz w:val="24"/>
                <w:szCs w:val="24"/>
                <w:lang w:bidi="ar"/>
              </w:rPr>
              <w:t>模板分类</w:t>
            </w:r>
            <w:r>
              <w:rPr>
                <w:rFonts w:hint="eastAsia" w:ascii="宋体" w:hAnsi="宋体" w:cs="仿宋"/>
                <w:bCs/>
                <w:color w:val="auto"/>
                <w:kern w:val="0"/>
                <w:sz w:val="24"/>
                <w:szCs w:val="24"/>
                <w:lang w:val="en-US" w:eastAsia="zh-CN" w:bidi="ar"/>
              </w:rPr>
              <w:t>管理</w:t>
            </w:r>
            <w:r>
              <w:rPr>
                <w:rFonts w:hint="eastAsia" w:ascii="宋体" w:hAnsi="宋体" w:eastAsia="宋体" w:cs="仿宋"/>
                <w:bCs/>
                <w:color w:val="auto"/>
                <w:kern w:val="0"/>
                <w:sz w:val="24"/>
                <w:szCs w:val="24"/>
                <w:lang w:bidi="ar"/>
              </w:rPr>
              <w:t>，</w:t>
            </w:r>
            <w:r>
              <w:rPr>
                <w:rFonts w:hint="eastAsia" w:ascii="宋体" w:hAnsi="宋体" w:cs="仿宋"/>
                <w:bCs/>
                <w:color w:val="auto"/>
                <w:kern w:val="0"/>
                <w:sz w:val="24"/>
                <w:szCs w:val="24"/>
                <w:lang w:val="en-US" w:eastAsia="zh-CN" w:bidi="ar"/>
              </w:rPr>
              <w:t>支持</w:t>
            </w:r>
            <w:r>
              <w:rPr>
                <w:rFonts w:hint="eastAsia" w:ascii="宋体" w:hAnsi="宋体" w:eastAsia="宋体" w:cs="仿宋"/>
                <w:bCs/>
                <w:color w:val="auto"/>
                <w:kern w:val="0"/>
                <w:sz w:val="24"/>
                <w:szCs w:val="24"/>
                <w:lang w:bidi="ar"/>
              </w:rPr>
              <w:t>模板分类新增、修改、删除操作；</w:t>
            </w:r>
          </w:p>
          <w:p>
            <w:pPr>
              <w:pStyle w:val="8"/>
              <w:ind w:left="0" w:leftChars="0" w:firstLine="0" w:firstLineChars="0"/>
              <w:rPr>
                <w:rFonts w:hint="eastAsia" w:ascii="宋体" w:hAnsi="宋体" w:eastAsia="宋体" w:cs="仿宋"/>
                <w:bCs/>
                <w:color w:val="auto"/>
                <w:kern w:val="0"/>
                <w:sz w:val="24"/>
                <w:szCs w:val="24"/>
                <w:lang w:bidi="ar"/>
              </w:rPr>
            </w:pPr>
            <w:r>
              <w:rPr>
                <w:rFonts w:hint="eastAsia" w:ascii="宋体" w:hAnsi="宋体" w:cs="仿宋"/>
                <w:bCs/>
                <w:color w:val="auto"/>
                <w:kern w:val="0"/>
                <w:sz w:val="24"/>
                <w:szCs w:val="24"/>
                <w:lang w:val="en-US" w:eastAsia="zh-CN" w:bidi="ar"/>
              </w:rPr>
              <w:t>2、模板管理，</w:t>
            </w:r>
            <w:r>
              <w:rPr>
                <w:rFonts w:hint="eastAsia" w:ascii="宋体" w:hAnsi="宋体" w:eastAsia="宋体" w:cs="仿宋"/>
                <w:bCs/>
                <w:color w:val="auto"/>
                <w:kern w:val="0"/>
                <w:sz w:val="24"/>
                <w:szCs w:val="24"/>
                <w:lang w:bidi="ar"/>
              </w:rPr>
              <w:t>支持模板新建、修改、作废、启/停用等；</w:t>
            </w:r>
          </w:p>
          <w:p>
            <w:pPr>
              <w:pStyle w:val="8"/>
              <w:ind w:firstLine="0" w:firstLineChars="0"/>
              <w:rPr>
                <w:rFonts w:hint="eastAsia" w:ascii="宋体" w:hAnsi="宋体" w:cs="仿宋"/>
                <w:bCs/>
                <w:color w:val="auto"/>
                <w:kern w:val="0"/>
                <w:sz w:val="24"/>
                <w:lang w:val="en-US" w:eastAsia="zh-CN" w:bidi="ar"/>
              </w:rPr>
            </w:pPr>
            <w:r>
              <w:rPr>
                <w:rFonts w:hint="eastAsia" w:ascii="宋体" w:hAnsi="宋体" w:eastAsia="宋体" w:cs="仿宋"/>
                <w:bCs/>
                <w:color w:val="auto"/>
                <w:kern w:val="0"/>
                <w:sz w:val="24"/>
                <w:szCs w:val="24"/>
                <w:lang w:val="en-US" w:eastAsia="zh-CN" w:bidi="ar"/>
              </w:rPr>
              <w:t>3、</w:t>
            </w:r>
            <w:r>
              <w:rPr>
                <w:rFonts w:hint="eastAsia" w:ascii="宋体" w:hAnsi="宋体" w:eastAsia="宋体" w:cs="仿宋"/>
                <w:bCs/>
                <w:color w:val="auto"/>
                <w:kern w:val="0"/>
                <w:sz w:val="24"/>
                <w:szCs w:val="24"/>
                <w:lang w:bidi="ar"/>
              </w:rPr>
              <w:t>支持设置有效期、编辑方式、</w:t>
            </w:r>
            <w:r>
              <w:rPr>
                <w:rFonts w:hint="eastAsia" w:ascii="宋体" w:hAnsi="宋体" w:cs="仿宋"/>
                <w:bCs/>
                <w:color w:val="auto"/>
                <w:kern w:val="0"/>
                <w:sz w:val="24"/>
                <w:szCs w:val="24"/>
                <w:lang w:val="en-US" w:eastAsia="zh-CN" w:bidi="ar"/>
              </w:rPr>
              <w:t>模板类型</w:t>
            </w:r>
            <w:r>
              <w:rPr>
                <w:rFonts w:hint="eastAsia" w:ascii="宋体" w:hAnsi="宋体" w:eastAsia="宋体" w:cs="仿宋"/>
                <w:bCs/>
                <w:color w:val="auto"/>
                <w:kern w:val="0"/>
                <w:sz w:val="24"/>
                <w:szCs w:val="24"/>
                <w:lang w:bidi="ar"/>
              </w:rPr>
              <w:t>，限制模板使用期限、用户使用业务场景和引用编辑方式，支持多种格式合同正文上传或引用模板库文本。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1540" w:type="dxa"/>
            <w:vMerge w:val="continue"/>
            <w:noWrap w:val="0"/>
            <w:vAlign w:val="center"/>
          </w:tcPr>
          <w:p>
            <w:pPr>
              <w:pStyle w:val="2"/>
              <w:spacing w:after="0" w:line="360" w:lineRule="exact"/>
              <w:jc w:val="center"/>
              <w:rPr>
                <w:rFonts w:hint="eastAsia" w:hAnsi="宋体" w:cs="仿宋"/>
                <w:bCs/>
                <w:color w:val="auto"/>
                <w:kern w:val="0"/>
                <w:sz w:val="24"/>
                <w:szCs w:val="24"/>
                <w:lang w:val="en-US" w:eastAsia="zh-CN" w:bidi="ar"/>
              </w:rPr>
            </w:pPr>
          </w:p>
        </w:tc>
        <w:tc>
          <w:tcPr>
            <w:tcW w:w="1117" w:type="dxa"/>
            <w:noWrap w:val="0"/>
            <w:vAlign w:val="center"/>
          </w:tcPr>
          <w:p>
            <w:pPr>
              <w:pStyle w:val="2"/>
              <w:spacing w:after="0" w:line="360" w:lineRule="exact"/>
              <w:jc w:val="center"/>
              <w:rPr>
                <w:rFonts w:hint="default" w:ascii="宋体" w:hAnsi="宋体" w:eastAsia="宋体" w:cs="仿宋"/>
                <w:bCs/>
                <w:color w:val="auto"/>
                <w:kern w:val="0"/>
                <w:sz w:val="24"/>
                <w:szCs w:val="24"/>
                <w:lang w:val="en-US" w:eastAsia="zh-CN" w:bidi="ar"/>
              </w:rPr>
            </w:pPr>
            <w:r>
              <w:rPr>
                <w:rFonts w:hint="eastAsia" w:hAnsi="宋体" w:cs="仿宋"/>
                <w:bCs/>
                <w:color w:val="auto"/>
                <w:kern w:val="0"/>
                <w:sz w:val="24"/>
                <w:szCs w:val="24"/>
                <w:lang w:val="en-US" w:eastAsia="zh-CN" w:bidi="ar"/>
              </w:rPr>
              <w:t>合同信息管理</w:t>
            </w:r>
          </w:p>
        </w:tc>
        <w:tc>
          <w:tcPr>
            <w:tcW w:w="5387" w:type="dxa"/>
            <w:noWrap w:val="0"/>
            <w:vAlign w:val="center"/>
          </w:tcPr>
          <w:p>
            <w:pPr>
              <w:numPr>
                <w:ilvl w:val="0"/>
                <w:numId w:val="14"/>
              </w:numPr>
              <w:spacing w:line="360" w:lineRule="exact"/>
              <w:rPr>
                <w:rFonts w:hint="eastAsia" w:hAnsi="宋体" w:cs="仿宋"/>
                <w:bCs/>
                <w:color w:val="auto"/>
                <w:sz w:val="24"/>
                <w:szCs w:val="24"/>
                <w:lang w:val="en-US" w:eastAsia="zh-CN" w:bidi="ar"/>
              </w:rPr>
            </w:pPr>
            <w:r>
              <w:rPr>
                <w:rFonts w:hint="eastAsia" w:hAnsi="宋体" w:cs="仿宋"/>
                <w:bCs/>
                <w:color w:val="auto"/>
                <w:sz w:val="24"/>
                <w:szCs w:val="24"/>
                <w:lang w:val="en-US" w:eastAsia="zh-CN" w:bidi="ar"/>
              </w:rPr>
              <w:t>支持根据中标供应商投标材料以及选择相应模板一键生成合同初稿，并提供文档PDF/WORD等常用格式下载功能；</w:t>
            </w:r>
          </w:p>
          <w:p>
            <w:pPr>
              <w:pStyle w:val="2"/>
              <w:numPr>
                <w:ilvl w:val="0"/>
                <w:numId w:val="14"/>
              </w:numPr>
              <w:rPr>
                <w:rFonts w:hint="eastAsia" w:hAnsi="宋体" w:cs="仿宋"/>
                <w:bCs/>
                <w:color w:val="auto"/>
                <w:sz w:val="24"/>
                <w:szCs w:val="24"/>
                <w:lang w:val="en-US" w:eastAsia="zh-CN" w:bidi="ar"/>
              </w:rPr>
            </w:pPr>
            <w:r>
              <w:rPr>
                <w:rFonts w:hint="eastAsia" w:hAnsi="宋体" w:cs="仿宋"/>
                <w:bCs/>
                <w:color w:val="auto"/>
                <w:sz w:val="24"/>
                <w:szCs w:val="24"/>
                <w:lang w:val="en-US" w:eastAsia="zh-CN" w:bidi="ar"/>
              </w:rPr>
              <w:t>支持以PDF/WORD等常用格式导入已签订的合同信息，实现合同关键要素信息自动抓取，形成合同信息管理列表；</w:t>
            </w:r>
          </w:p>
          <w:p>
            <w:pPr>
              <w:pStyle w:val="2"/>
              <w:numPr>
                <w:ilvl w:val="0"/>
                <w:numId w:val="14"/>
              </w:numPr>
              <w:rPr>
                <w:rFonts w:hint="eastAsia" w:hAnsi="宋体" w:cs="仿宋"/>
                <w:bCs/>
                <w:color w:val="auto"/>
                <w:sz w:val="24"/>
                <w:szCs w:val="24"/>
                <w:lang w:val="en-US" w:eastAsia="zh-CN" w:bidi="ar"/>
              </w:rPr>
            </w:pPr>
            <w:r>
              <w:rPr>
                <w:rFonts w:hint="eastAsia" w:hAnsi="宋体" w:cs="仿宋"/>
                <w:bCs/>
                <w:color w:val="auto"/>
                <w:sz w:val="24"/>
                <w:szCs w:val="24"/>
                <w:lang w:val="en-US" w:eastAsia="zh-CN" w:bidi="ar"/>
              </w:rPr>
              <w:t>支持以接口形式获取第三方系统（例如合同管理系统）已签订合同信息，实现合同关键要素信息自动抓取，形成合同信息管理列表；</w:t>
            </w:r>
          </w:p>
          <w:p>
            <w:pPr>
              <w:pStyle w:val="2"/>
              <w:numPr>
                <w:ilvl w:val="0"/>
                <w:numId w:val="14"/>
              </w:numPr>
              <w:rPr>
                <w:rFonts w:hint="eastAsia" w:hAnsi="宋体" w:cs="仿宋"/>
                <w:bCs/>
                <w:color w:val="auto"/>
                <w:sz w:val="24"/>
                <w:szCs w:val="24"/>
                <w:lang w:val="en-US" w:eastAsia="zh-CN" w:bidi="ar"/>
              </w:rPr>
            </w:pPr>
            <w:r>
              <w:rPr>
                <w:rFonts w:hint="eastAsia" w:hAnsi="宋体" w:cs="仿宋"/>
                <w:bCs/>
                <w:color w:val="auto"/>
                <w:sz w:val="24"/>
                <w:szCs w:val="24"/>
                <w:lang w:val="en-US" w:eastAsia="zh-CN" w:bidi="ar"/>
              </w:rPr>
              <w:t>支持合同信息的录入、修改、删除、查询等常用维护功能；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1540" w:type="dxa"/>
            <w:vMerge w:val="restart"/>
            <w:noWrap w:val="0"/>
            <w:vAlign w:val="center"/>
          </w:tcPr>
          <w:p>
            <w:pPr>
              <w:pStyle w:val="2"/>
              <w:spacing w:after="0" w:line="360" w:lineRule="exact"/>
              <w:jc w:val="center"/>
              <w:rPr>
                <w:rFonts w:hint="eastAsia" w:ascii="宋体" w:hAnsi="宋体" w:eastAsia="宋体" w:cs="仿宋"/>
                <w:b/>
                <w:color w:val="auto"/>
                <w:kern w:val="0"/>
                <w:sz w:val="24"/>
                <w:szCs w:val="24"/>
                <w:lang w:bidi="ar"/>
              </w:rPr>
            </w:pPr>
            <w:r>
              <w:rPr>
                <w:rFonts w:hint="eastAsia" w:ascii="宋体" w:hAnsi="宋体" w:eastAsia="宋体" w:cs="仿宋"/>
                <w:b/>
                <w:color w:val="auto"/>
                <w:kern w:val="0"/>
                <w:sz w:val="24"/>
                <w:szCs w:val="24"/>
                <w:lang w:bidi="ar"/>
              </w:rPr>
              <w:t>采购资源</w:t>
            </w:r>
          </w:p>
          <w:p>
            <w:pPr>
              <w:pStyle w:val="2"/>
              <w:spacing w:after="0" w:line="360" w:lineRule="exact"/>
              <w:jc w:val="center"/>
              <w:rPr>
                <w:rFonts w:ascii="宋体" w:hAnsi="宋体" w:eastAsia="宋体" w:cs="仿宋"/>
                <w:bCs/>
                <w:color w:val="auto"/>
                <w:kern w:val="0"/>
                <w:sz w:val="24"/>
                <w:szCs w:val="24"/>
                <w:lang w:bidi="ar"/>
              </w:rPr>
            </w:pPr>
            <w:r>
              <w:rPr>
                <w:rFonts w:hint="eastAsia" w:ascii="宋体" w:hAnsi="宋体" w:eastAsia="宋体" w:cs="仿宋"/>
                <w:b/>
                <w:color w:val="auto"/>
                <w:kern w:val="0"/>
                <w:sz w:val="24"/>
                <w:szCs w:val="24"/>
                <w:lang w:bidi="ar"/>
              </w:rPr>
              <w:t>管理</w:t>
            </w:r>
          </w:p>
        </w:tc>
        <w:tc>
          <w:tcPr>
            <w:tcW w:w="1117" w:type="dxa"/>
            <w:noWrap w:val="0"/>
            <w:vAlign w:val="center"/>
          </w:tcPr>
          <w:p>
            <w:pPr>
              <w:pStyle w:val="2"/>
              <w:spacing w:after="0" w:line="360" w:lineRule="exact"/>
              <w:jc w:val="center"/>
              <w:rPr>
                <w:rFonts w:ascii="宋体" w:hAnsi="宋体" w:eastAsia="宋体" w:cs="仿宋"/>
                <w:bCs/>
                <w:color w:val="auto"/>
                <w:kern w:val="0"/>
                <w:sz w:val="24"/>
                <w:szCs w:val="24"/>
                <w:lang w:bidi="ar"/>
              </w:rPr>
            </w:pPr>
            <w:r>
              <w:rPr>
                <w:rFonts w:hint="eastAsia" w:ascii="宋体" w:hAnsi="宋体" w:eastAsia="宋体" w:cs="仿宋"/>
                <w:bCs/>
                <w:color w:val="auto"/>
                <w:kern w:val="0"/>
                <w:sz w:val="24"/>
                <w:szCs w:val="24"/>
                <w:lang w:bidi="ar"/>
              </w:rPr>
              <w:t>评审专家库建设与管理</w:t>
            </w:r>
          </w:p>
        </w:tc>
        <w:tc>
          <w:tcPr>
            <w:tcW w:w="5387" w:type="dxa"/>
            <w:noWrap w:val="0"/>
            <w:vAlign w:val="center"/>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1.支持建</w:t>
            </w:r>
            <w:r>
              <w:rPr>
                <w:rFonts w:hint="eastAsia" w:asciiTheme="minorEastAsia" w:hAnsiTheme="minorEastAsia" w:eastAsiaTheme="minorEastAsia" w:cstheme="minorEastAsia"/>
                <w:sz w:val="24"/>
                <w:szCs w:val="24"/>
                <w:highlight w:val="none"/>
              </w:rPr>
              <w:t>立院内专</w:t>
            </w:r>
            <w:r>
              <w:rPr>
                <w:rFonts w:hint="eastAsia" w:asciiTheme="minorEastAsia" w:hAnsiTheme="minorEastAsia" w:eastAsiaTheme="minorEastAsia" w:cstheme="minorEastAsia"/>
                <w:sz w:val="24"/>
                <w:szCs w:val="24"/>
              </w:rPr>
              <w:t>家库，可对在库专家进行查询、信息维护、回避、禁用等。</w:t>
            </w:r>
          </w:p>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2.支持按照行业、专业、区域等区分，灵活设置专家抽取条件及屏蔽条件。</w:t>
            </w:r>
          </w:p>
          <w:p>
            <w:pPr>
              <w:spacing w:line="360" w:lineRule="exact"/>
              <w:rPr>
                <w:rFonts w:hint="default" w:eastAsia="宋体"/>
                <w:sz w:val="24"/>
                <w:szCs w:val="24"/>
                <w:lang w:val="en-US" w:eastAsia="zh-CN"/>
              </w:rPr>
            </w:pPr>
            <w:r>
              <w:rPr>
                <w:rFonts w:hint="eastAsia" w:asciiTheme="minorEastAsia" w:hAnsiTheme="minorEastAsia" w:eastAsiaTheme="minorEastAsia" w:cstheme="minorEastAsia"/>
                <w:sz w:val="24"/>
                <w:szCs w:val="24"/>
              </w:rPr>
              <w:t>3.可短信（对接医院短信平台）或邮件通知专家，若确认参加的专家数不足设定人数时，系统自动补抽，直到满足人数要求为止（不重复抽取）。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40" w:type="dxa"/>
            <w:vMerge w:val="continue"/>
            <w:noWrap w:val="0"/>
            <w:vAlign w:val="center"/>
          </w:tcPr>
          <w:p>
            <w:pPr>
              <w:pStyle w:val="2"/>
              <w:spacing w:after="0" w:line="360" w:lineRule="exact"/>
              <w:jc w:val="center"/>
              <w:rPr>
                <w:rFonts w:ascii="宋体" w:hAnsi="宋体" w:eastAsia="宋体" w:cs="仿宋"/>
                <w:bCs/>
                <w:color w:val="auto"/>
                <w:kern w:val="0"/>
                <w:sz w:val="24"/>
                <w:szCs w:val="24"/>
                <w:lang w:bidi="ar"/>
              </w:rPr>
            </w:pPr>
          </w:p>
        </w:tc>
        <w:tc>
          <w:tcPr>
            <w:tcW w:w="1117" w:type="dxa"/>
            <w:noWrap w:val="0"/>
            <w:vAlign w:val="center"/>
          </w:tcPr>
          <w:p>
            <w:pPr>
              <w:pStyle w:val="2"/>
              <w:spacing w:after="0" w:line="360" w:lineRule="exact"/>
              <w:jc w:val="center"/>
              <w:rPr>
                <w:rFonts w:ascii="宋体" w:hAnsi="宋体" w:eastAsia="宋体" w:cs="仿宋"/>
                <w:b w:val="0"/>
                <w:bCs/>
                <w:color w:val="auto"/>
                <w:kern w:val="0"/>
                <w:sz w:val="24"/>
                <w:szCs w:val="24"/>
                <w:lang w:bidi="ar"/>
              </w:rPr>
            </w:pPr>
            <w:r>
              <w:rPr>
                <w:rFonts w:hint="eastAsia" w:ascii="宋体" w:hAnsi="宋体" w:eastAsia="宋体" w:cs="仿宋"/>
                <w:b w:val="0"/>
                <w:bCs/>
                <w:color w:val="auto"/>
                <w:kern w:val="0"/>
                <w:sz w:val="24"/>
                <w:szCs w:val="24"/>
                <w:lang w:bidi="ar"/>
              </w:rPr>
              <w:t>供应商库建设与管理</w:t>
            </w:r>
          </w:p>
        </w:tc>
        <w:tc>
          <w:tcPr>
            <w:tcW w:w="5387" w:type="dxa"/>
            <w:noWrap w:val="0"/>
            <w:vAlign w:val="center"/>
          </w:tcPr>
          <w:p>
            <w:pPr>
              <w:pStyle w:val="2"/>
              <w:spacing w:after="0" w:line="360" w:lineRule="exact"/>
              <w:rPr>
                <w:rFonts w:hint="eastAsia" w:ascii="宋体" w:hAnsi="宋体" w:eastAsia="宋体" w:cs="仿宋"/>
                <w:b w:val="0"/>
                <w:bCs/>
                <w:color w:val="auto"/>
                <w:kern w:val="0"/>
                <w:sz w:val="24"/>
                <w:szCs w:val="24"/>
                <w:lang w:bidi="ar"/>
              </w:rPr>
            </w:pPr>
            <w:r>
              <w:rPr>
                <w:rFonts w:hint="eastAsia" w:ascii="宋体" w:hAnsi="宋体" w:eastAsia="宋体" w:cs="仿宋"/>
                <w:b w:val="0"/>
                <w:bCs/>
                <w:color w:val="auto"/>
                <w:kern w:val="0"/>
                <w:sz w:val="24"/>
                <w:szCs w:val="24"/>
                <w:lang w:bidi="ar"/>
              </w:rPr>
              <w:t>1.供应商的在线注册、在线维护与在线复核。支持供应商自行注销账号，自动预警提醒供应商相关资质到期情况，由供应商自行更新资质证件，否则到期后限制项目报名。</w:t>
            </w:r>
          </w:p>
          <w:p>
            <w:pPr>
              <w:pStyle w:val="2"/>
              <w:spacing w:after="0" w:line="360" w:lineRule="exact"/>
              <w:rPr>
                <w:rFonts w:hint="eastAsia" w:ascii="宋体" w:hAnsi="宋体" w:eastAsia="宋体" w:cs="仿宋"/>
                <w:b w:val="0"/>
                <w:bCs/>
                <w:color w:val="auto"/>
                <w:kern w:val="0"/>
                <w:sz w:val="24"/>
                <w:szCs w:val="24"/>
                <w:lang w:bidi="ar"/>
              </w:rPr>
            </w:pPr>
            <w:r>
              <w:rPr>
                <w:rFonts w:hint="eastAsia" w:ascii="宋体" w:hAnsi="宋体" w:eastAsia="宋体" w:cs="仿宋"/>
                <w:b w:val="0"/>
                <w:bCs/>
                <w:color w:val="auto"/>
                <w:kern w:val="0"/>
                <w:sz w:val="24"/>
                <w:szCs w:val="24"/>
                <w:lang w:bidi="ar"/>
              </w:rPr>
              <w:t>2.要求与物资供应链管理系统对接，物资供应链系统已有的供应商信息可以同步至采购管理系统。</w:t>
            </w:r>
          </w:p>
          <w:p>
            <w:pPr>
              <w:pStyle w:val="2"/>
              <w:spacing w:after="0" w:line="360" w:lineRule="exact"/>
              <w:rPr>
                <w:rFonts w:hint="eastAsia" w:ascii="宋体" w:hAnsi="宋体" w:eastAsia="宋体" w:cs="仿宋"/>
                <w:b w:val="0"/>
                <w:bCs/>
                <w:color w:val="auto"/>
                <w:kern w:val="0"/>
                <w:sz w:val="24"/>
                <w:szCs w:val="24"/>
                <w:lang w:bidi="ar"/>
              </w:rPr>
            </w:pPr>
            <w:r>
              <w:rPr>
                <w:rFonts w:hint="eastAsia" w:ascii="宋体" w:hAnsi="宋体" w:eastAsia="宋体" w:cs="仿宋"/>
                <w:b w:val="0"/>
                <w:bCs/>
                <w:color w:val="auto"/>
                <w:kern w:val="0"/>
                <w:sz w:val="24"/>
                <w:szCs w:val="24"/>
                <w:lang w:bidi="ar"/>
              </w:rPr>
              <w:t>3.支持对供应商关键信息（注册地、法人、授权代表人等）的查重和关键字段高度相似提醒。</w:t>
            </w:r>
          </w:p>
          <w:p>
            <w:pPr>
              <w:spacing w:line="360" w:lineRule="exact"/>
              <w:rPr>
                <w:rFonts w:hint="eastAsia" w:ascii="宋体" w:hAnsi="宋体" w:eastAsia="宋体" w:cs="仿宋"/>
                <w:b w:val="0"/>
                <w:bCs/>
                <w:color w:val="auto"/>
                <w:kern w:val="0"/>
                <w:sz w:val="24"/>
                <w:szCs w:val="24"/>
                <w:lang w:bidi="ar"/>
              </w:rPr>
            </w:pPr>
            <w:r>
              <w:rPr>
                <w:rFonts w:hint="eastAsia" w:ascii="宋体" w:hAnsi="宋体" w:eastAsia="宋体" w:cs="仿宋"/>
                <w:b w:val="0"/>
                <w:bCs/>
                <w:color w:val="auto"/>
                <w:kern w:val="0"/>
                <w:sz w:val="24"/>
                <w:szCs w:val="24"/>
                <w:lang w:bidi="ar"/>
              </w:rPr>
              <w:t>4.支持按不同权限、不同角度对供应商资源进行查询、白名单标注、黑名单处罚等管理。</w:t>
            </w:r>
            <w:r>
              <w:rPr>
                <w:rFonts w:hint="eastAsia" w:ascii="宋体" w:hAnsi="宋体" w:eastAsia="宋体" w:cs="仿宋"/>
                <w:bCs/>
                <w:color w:val="auto"/>
                <w:kern w:val="0"/>
                <w:sz w:val="24"/>
                <w:szCs w:val="24"/>
                <w:lang w:bidi="ar"/>
              </w:rPr>
              <w:t>可</w:t>
            </w:r>
            <w:r>
              <w:rPr>
                <w:rFonts w:hint="eastAsia" w:hAnsi="宋体" w:cs="仿宋"/>
                <w:bCs/>
                <w:color w:val="auto"/>
                <w:kern w:val="0"/>
                <w:sz w:val="24"/>
                <w:szCs w:val="24"/>
                <w:lang w:val="en-US" w:eastAsia="zh-CN" w:bidi="ar"/>
              </w:rPr>
              <w:t>自动跳</w:t>
            </w:r>
            <w:r>
              <w:rPr>
                <w:rFonts w:hint="eastAsia" w:hAnsi="宋体" w:cs="仿宋"/>
                <w:bCs/>
                <w:color w:val="auto"/>
                <w:kern w:val="0"/>
                <w:sz w:val="24"/>
                <w:szCs w:val="24"/>
                <w:highlight w:val="none"/>
                <w:lang w:val="en-US" w:eastAsia="zh-CN" w:bidi="ar"/>
              </w:rPr>
              <w:t>转</w:t>
            </w:r>
            <w:r>
              <w:rPr>
                <w:rFonts w:hint="eastAsia" w:ascii="宋体" w:hAnsi="宋体" w:eastAsia="宋体" w:cs="仿宋"/>
                <w:bCs/>
                <w:color w:val="auto"/>
                <w:kern w:val="0"/>
                <w:sz w:val="24"/>
                <w:szCs w:val="24"/>
                <w:highlight w:val="none"/>
                <w:lang w:bidi="ar"/>
              </w:rPr>
              <w:t>国家企业信用信息公示系统、国家医疗保障局</w:t>
            </w:r>
            <w:r>
              <w:rPr>
                <w:rFonts w:hint="eastAsia" w:ascii="宋体" w:hAnsi="宋体" w:eastAsia="宋体" w:cs="仿宋"/>
                <w:bCs/>
                <w:color w:val="auto"/>
                <w:kern w:val="0"/>
                <w:sz w:val="24"/>
                <w:szCs w:val="24"/>
                <w:lang w:bidi="ar"/>
              </w:rPr>
              <w:t>等网站，</w:t>
            </w:r>
            <w:r>
              <w:rPr>
                <w:rFonts w:hint="eastAsia" w:hAnsi="宋体" w:cs="仿宋"/>
                <w:bCs/>
                <w:color w:val="auto"/>
                <w:kern w:val="0"/>
                <w:sz w:val="24"/>
                <w:szCs w:val="24"/>
                <w:lang w:val="en-US" w:eastAsia="zh-CN" w:bidi="ar"/>
              </w:rPr>
              <w:t>查询</w:t>
            </w:r>
            <w:r>
              <w:rPr>
                <w:rFonts w:hint="eastAsia" w:ascii="宋体" w:hAnsi="宋体" w:eastAsia="宋体" w:cs="仿宋"/>
                <w:bCs/>
                <w:color w:val="auto"/>
                <w:kern w:val="0"/>
                <w:sz w:val="24"/>
                <w:szCs w:val="24"/>
                <w:highlight w:val="none"/>
                <w:lang w:bidi="ar"/>
              </w:rPr>
              <w:t>是否存在信用中国违规记录、同一项目不同投标单位是否存在控股关系、是否属于价格招采信用评价失信评定企业、产品注册证有效期内是否涵盖招标文件时效性要求等。</w:t>
            </w:r>
          </w:p>
          <w:p>
            <w:pPr>
              <w:pStyle w:val="2"/>
              <w:spacing w:after="0" w:line="360" w:lineRule="exact"/>
              <w:rPr>
                <w:rFonts w:ascii="宋体" w:hAnsi="宋体" w:eastAsia="宋体" w:cs="仿宋"/>
                <w:b w:val="0"/>
                <w:bCs/>
                <w:color w:val="auto"/>
                <w:kern w:val="0"/>
                <w:sz w:val="24"/>
                <w:szCs w:val="24"/>
                <w:lang w:bidi="ar"/>
              </w:rPr>
            </w:pPr>
            <w:r>
              <w:rPr>
                <w:rFonts w:hint="eastAsia" w:ascii="宋体" w:hAnsi="宋体" w:eastAsia="宋体" w:cs="仿宋"/>
                <w:b w:val="0"/>
                <w:bCs/>
                <w:color w:val="auto"/>
                <w:kern w:val="0"/>
                <w:sz w:val="24"/>
                <w:szCs w:val="24"/>
                <w:lang w:bidi="ar"/>
              </w:rPr>
              <w:t>5.能以可视化大数据屏的方式对供应商相关信息进行分析与统计，支持层层分解的查询管理。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1540" w:type="dxa"/>
            <w:vMerge w:val="continue"/>
            <w:noWrap w:val="0"/>
            <w:vAlign w:val="center"/>
          </w:tcPr>
          <w:p>
            <w:pPr>
              <w:pStyle w:val="2"/>
              <w:spacing w:after="0" w:line="360" w:lineRule="exact"/>
              <w:jc w:val="center"/>
              <w:rPr>
                <w:rFonts w:ascii="宋体" w:hAnsi="宋体" w:eastAsia="宋体" w:cs="仿宋"/>
                <w:bCs/>
                <w:color w:val="auto"/>
                <w:kern w:val="0"/>
                <w:sz w:val="24"/>
                <w:szCs w:val="24"/>
                <w:lang w:bidi="ar"/>
              </w:rPr>
            </w:pPr>
          </w:p>
        </w:tc>
        <w:tc>
          <w:tcPr>
            <w:tcW w:w="1117" w:type="dxa"/>
            <w:noWrap w:val="0"/>
            <w:vAlign w:val="center"/>
          </w:tcPr>
          <w:p>
            <w:pPr>
              <w:pStyle w:val="2"/>
              <w:spacing w:after="0" w:line="360" w:lineRule="exact"/>
              <w:jc w:val="center"/>
              <w:rPr>
                <w:rFonts w:ascii="宋体" w:hAnsi="宋体" w:eastAsia="宋体" w:cs="仿宋"/>
                <w:b w:val="0"/>
                <w:bCs/>
                <w:color w:val="auto"/>
                <w:kern w:val="0"/>
                <w:sz w:val="24"/>
                <w:szCs w:val="24"/>
                <w:lang w:bidi="ar"/>
              </w:rPr>
            </w:pPr>
            <w:r>
              <w:rPr>
                <w:rFonts w:hint="eastAsia" w:ascii="宋体" w:hAnsi="宋体" w:eastAsia="宋体" w:cs="仿宋"/>
                <w:b w:val="0"/>
                <w:bCs/>
                <w:color w:val="auto"/>
                <w:kern w:val="0"/>
                <w:sz w:val="24"/>
                <w:szCs w:val="24"/>
                <w:lang w:bidi="ar"/>
              </w:rPr>
              <w:t>代理机构库建设与管理</w:t>
            </w:r>
          </w:p>
        </w:tc>
        <w:tc>
          <w:tcPr>
            <w:tcW w:w="5387" w:type="dxa"/>
            <w:noWrap w:val="0"/>
            <w:vAlign w:val="center"/>
          </w:tcPr>
          <w:p>
            <w:pPr>
              <w:pStyle w:val="2"/>
              <w:spacing w:after="0" w:line="360" w:lineRule="exact"/>
              <w:rPr>
                <w:rFonts w:hint="eastAsia"/>
                <w:sz w:val="24"/>
                <w:szCs w:val="24"/>
              </w:rPr>
            </w:pPr>
            <w:r>
              <w:rPr>
                <w:rFonts w:hint="eastAsia"/>
                <w:sz w:val="24"/>
                <w:szCs w:val="24"/>
              </w:rPr>
              <w:t>1.实现按区域、专业、从业时间等维度查找代理机构信息。</w:t>
            </w:r>
          </w:p>
          <w:p>
            <w:pPr>
              <w:spacing w:line="360" w:lineRule="exact"/>
              <w:rPr>
                <w:rFonts w:hint="default" w:eastAsia="宋体"/>
                <w:sz w:val="24"/>
                <w:szCs w:val="24"/>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0"/>
                <w:sz w:val="24"/>
                <w:szCs w:val="24"/>
                <w:lang w:val="en-US" w:eastAsia="zh-CN" w:bidi="ar"/>
              </w:rPr>
              <w:t>提供遴选入库代理机构抽取功能，可按医院制度要求指定或随机从院内招标代理机构库抽取招标代理机构，指定代理机构需填写指定代理机构的说明，支持抽取规则配置，选取/抽取记录全过程留痕。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1540" w:type="dxa"/>
            <w:vMerge w:val="continue"/>
            <w:noWrap w:val="0"/>
            <w:vAlign w:val="center"/>
          </w:tcPr>
          <w:p>
            <w:pPr>
              <w:pStyle w:val="2"/>
              <w:spacing w:after="0" w:line="360" w:lineRule="exact"/>
              <w:jc w:val="center"/>
              <w:rPr>
                <w:rFonts w:ascii="宋体" w:hAnsi="宋体" w:eastAsia="宋体" w:cs="仿宋"/>
                <w:bCs/>
                <w:color w:val="auto"/>
                <w:kern w:val="0"/>
                <w:sz w:val="24"/>
                <w:szCs w:val="24"/>
                <w:lang w:bidi="ar"/>
              </w:rPr>
            </w:pPr>
          </w:p>
        </w:tc>
        <w:tc>
          <w:tcPr>
            <w:tcW w:w="1117" w:type="dxa"/>
            <w:noWrap w:val="0"/>
            <w:vAlign w:val="center"/>
          </w:tcPr>
          <w:p>
            <w:pPr>
              <w:spacing w:line="360" w:lineRule="exact"/>
              <w:jc w:val="center"/>
              <w:rPr>
                <w:rFonts w:hint="eastAsia" w:ascii="宋体" w:hAnsi="宋体" w:eastAsia="宋体" w:cs="仿宋"/>
                <w:b w:val="0"/>
                <w:bCs/>
                <w:color w:val="auto"/>
                <w:kern w:val="0"/>
                <w:sz w:val="24"/>
                <w:szCs w:val="24"/>
                <w:lang w:val="en-US" w:eastAsia="zh-CN" w:bidi="ar"/>
              </w:rPr>
            </w:pPr>
            <w:r>
              <w:rPr>
                <w:rFonts w:hint="eastAsia" w:ascii="宋体" w:hAnsi="宋体" w:cs="仿宋"/>
                <w:b w:val="0"/>
                <w:bCs/>
                <w:color w:val="auto"/>
                <w:kern w:val="0"/>
                <w:sz w:val="24"/>
                <w:szCs w:val="24"/>
                <w:lang w:bidi="ar"/>
              </w:rPr>
              <w:t>建立政策文件资源库</w:t>
            </w:r>
          </w:p>
        </w:tc>
        <w:tc>
          <w:tcPr>
            <w:tcW w:w="5387" w:type="dxa"/>
            <w:noWrap w:val="0"/>
            <w:vAlign w:val="center"/>
          </w:tcPr>
          <w:p>
            <w:pPr>
              <w:spacing w:line="360" w:lineRule="exact"/>
              <w:rPr>
                <w:rFonts w:ascii="宋体" w:hAnsi="宋体" w:cs="仿宋"/>
                <w:b w:val="0"/>
                <w:bCs/>
                <w:color w:val="auto"/>
                <w:kern w:val="0"/>
                <w:sz w:val="24"/>
                <w:szCs w:val="24"/>
                <w:lang w:bidi="ar"/>
              </w:rPr>
            </w:pPr>
            <w:r>
              <w:rPr>
                <w:rFonts w:hint="eastAsia" w:ascii="宋体" w:hAnsi="宋体" w:cs="仿宋"/>
                <w:b w:val="0"/>
                <w:bCs/>
                <w:color w:val="auto"/>
                <w:kern w:val="0"/>
                <w:sz w:val="24"/>
                <w:szCs w:val="24"/>
                <w:lang w:bidi="ar"/>
              </w:rPr>
              <w:t>1.将法律法规和医院相关的采购制度、政策、通知等分门别类展示，方便查询与应用。</w:t>
            </w:r>
          </w:p>
          <w:p>
            <w:pPr>
              <w:spacing w:line="360" w:lineRule="exact"/>
              <w:rPr>
                <w:rFonts w:hint="eastAsia" w:ascii="宋体" w:hAnsi="宋体" w:eastAsia="宋体" w:cs="仿宋"/>
                <w:b w:val="0"/>
                <w:bCs/>
                <w:color w:val="auto"/>
                <w:kern w:val="0"/>
                <w:sz w:val="24"/>
                <w:szCs w:val="24"/>
                <w:lang w:val="en-US" w:eastAsia="zh-CN" w:bidi="ar"/>
              </w:rPr>
            </w:pPr>
            <w:r>
              <w:rPr>
                <w:rFonts w:hint="eastAsia" w:ascii="宋体" w:hAnsi="宋体" w:cs="仿宋"/>
                <w:b w:val="0"/>
                <w:bCs/>
                <w:color w:val="auto"/>
                <w:kern w:val="0"/>
                <w:sz w:val="24"/>
                <w:szCs w:val="24"/>
                <w:lang w:bidi="ar"/>
              </w:rPr>
              <w:t>2.能按权限、按方式等对资源进行在线查看与管理。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1540" w:type="dxa"/>
            <w:vMerge w:val="continue"/>
            <w:noWrap w:val="0"/>
            <w:vAlign w:val="center"/>
          </w:tcPr>
          <w:p>
            <w:pPr>
              <w:pStyle w:val="2"/>
              <w:spacing w:after="0" w:line="360" w:lineRule="exact"/>
              <w:jc w:val="center"/>
              <w:rPr>
                <w:rFonts w:ascii="宋体" w:hAnsi="宋体" w:eastAsia="宋体" w:cs="仿宋"/>
                <w:bCs/>
                <w:color w:val="auto"/>
                <w:kern w:val="0"/>
                <w:sz w:val="24"/>
                <w:szCs w:val="24"/>
                <w:lang w:bidi="ar"/>
              </w:rPr>
            </w:pPr>
          </w:p>
        </w:tc>
        <w:tc>
          <w:tcPr>
            <w:tcW w:w="1117" w:type="dxa"/>
            <w:noWrap w:val="0"/>
            <w:vAlign w:val="center"/>
          </w:tcPr>
          <w:p>
            <w:pPr>
              <w:keepNext w:val="0"/>
              <w:keepLines w:val="0"/>
              <w:widowControl/>
              <w:suppressLineNumbers w:val="0"/>
              <w:spacing w:line="360" w:lineRule="exact"/>
              <w:jc w:val="center"/>
              <w:textAlignment w:val="auto"/>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敏感</w:t>
            </w:r>
          </w:p>
          <w:p>
            <w:pPr>
              <w:keepNext w:val="0"/>
              <w:keepLines w:val="0"/>
              <w:widowControl/>
              <w:suppressLineNumbers w:val="0"/>
              <w:spacing w:line="360" w:lineRule="exact"/>
              <w:jc w:val="center"/>
              <w:textAlignment w:val="auto"/>
              <w:rPr>
                <w:rFonts w:hint="eastAsia" w:asciiTheme="minorEastAsia" w:hAnsiTheme="minorEastAsia" w:eastAsiaTheme="minorEastAsia" w:cstheme="minorEastAsia"/>
                <w:b w:val="0"/>
                <w:bCs/>
                <w:color w:val="auto"/>
                <w:kern w:val="0"/>
                <w:sz w:val="24"/>
                <w:szCs w:val="24"/>
                <w:lang w:bidi="ar"/>
              </w:rPr>
            </w:pPr>
            <w:r>
              <w:rPr>
                <w:rFonts w:hint="eastAsia" w:asciiTheme="minorEastAsia" w:hAnsiTheme="minorEastAsia" w:eastAsiaTheme="minorEastAsia" w:cstheme="minorEastAsia"/>
                <w:i w:val="0"/>
                <w:iCs w:val="0"/>
                <w:color w:val="auto"/>
                <w:kern w:val="0"/>
                <w:sz w:val="24"/>
                <w:szCs w:val="24"/>
                <w:u w:val="none"/>
                <w:lang w:val="en-US" w:eastAsia="zh-CN" w:bidi="ar"/>
              </w:rPr>
              <w:t>词库</w:t>
            </w:r>
          </w:p>
        </w:tc>
        <w:tc>
          <w:tcPr>
            <w:tcW w:w="5387" w:type="dxa"/>
            <w:noWrap w:val="0"/>
            <w:vAlign w:val="center"/>
          </w:tcPr>
          <w:p>
            <w:pPr>
              <w:bidi w:val="0"/>
              <w:spacing w:line="360" w:lineRule="exact"/>
              <w:ind w:firstLine="0" w:firstLineChars="0"/>
              <w:rPr>
                <w:rFonts w:hint="eastAsia" w:asciiTheme="minorEastAsia" w:hAnsiTheme="minorEastAsia" w:eastAsiaTheme="minorEastAsia" w:cstheme="minorEastAsia"/>
                <w:b w:val="0"/>
                <w:bCs/>
                <w:color w:val="auto"/>
                <w:kern w:val="0"/>
                <w:sz w:val="24"/>
                <w:szCs w:val="24"/>
                <w:lang w:bidi="ar"/>
              </w:rPr>
            </w:pPr>
            <w:r>
              <w:rPr>
                <w:rFonts w:hint="eastAsia" w:asciiTheme="minorEastAsia" w:hAnsiTheme="minorEastAsia" w:eastAsiaTheme="minorEastAsia" w:cstheme="minorEastAsia"/>
                <w:i w:val="0"/>
                <w:iCs w:val="0"/>
                <w:color w:val="auto"/>
                <w:kern w:val="0"/>
                <w:sz w:val="24"/>
                <w:szCs w:val="24"/>
                <w:u w:val="none"/>
                <w:lang w:val="en-US" w:eastAsia="zh-CN" w:bidi="ar"/>
              </w:rPr>
              <w:t>提供敏感词库，可关联触发预警，敏感词库需与政府采购网上信息公开系统的敏感词库一致。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1540" w:type="dxa"/>
            <w:vMerge w:val="continue"/>
            <w:noWrap w:val="0"/>
            <w:vAlign w:val="center"/>
          </w:tcPr>
          <w:p>
            <w:pPr>
              <w:pStyle w:val="2"/>
              <w:spacing w:after="0" w:line="360" w:lineRule="exact"/>
              <w:jc w:val="center"/>
              <w:rPr>
                <w:rFonts w:ascii="宋体" w:hAnsi="宋体" w:eastAsia="宋体" w:cs="仿宋"/>
                <w:bCs/>
                <w:color w:val="auto"/>
                <w:kern w:val="0"/>
                <w:sz w:val="24"/>
                <w:szCs w:val="24"/>
                <w:lang w:bidi="ar"/>
              </w:rPr>
            </w:pPr>
          </w:p>
        </w:tc>
        <w:tc>
          <w:tcPr>
            <w:tcW w:w="1117" w:type="dxa"/>
            <w:noWrap w:val="0"/>
            <w:vAlign w:val="center"/>
          </w:tcPr>
          <w:p>
            <w:pPr>
              <w:spacing w:line="360" w:lineRule="exact"/>
              <w:jc w:val="center"/>
              <w:rPr>
                <w:rFonts w:hint="eastAsia" w:ascii="宋体" w:hAnsi="宋体" w:eastAsia="宋体" w:cs="仿宋"/>
                <w:b w:val="0"/>
                <w:bCs/>
                <w:color w:val="auto"/>
                <w:kern w:val="0"/>
                <w:sz w:val="24"/>
                <w:szCs w:val="24"/>
                <w:lang w:val="en-US" w:eastAsia="zh-CN" w:bidi="ar"/>
              </w:rPr>
            </w:pPr>
            <w:r>
              <w:rPr>
                <w:rFonts w:hint="eastAsia" w:ascii="宋体" w:hAnsi="宋体" w:cs="仿宋"/>
                <w:b w:val="0"/>
                <w:bCs/>
                <w:color w:val="auto"/>
                <w:kern w:val="0"/>
                <w:sz w:val="24"/>
                <w:szCs w:val="24"/>
                <w:lang w:bidi="ar"/>
              </w:rPr>
              <w:t>建立采购案例库</w:t>
            </w:r>
          </w:p>
        </w:tc>
        <w:tc>
          <w:tcPr>
            <w:tcW w:w="5387" w:type="dxa"/>
            <w:noWrap w:val="0"/>
            <w:vAlign w:val="center"/>
          </w:tcPr>
          <w:p>
            <w:pPr>
              <w:spacing w:line="360" w:lineRule="exact"/>
              <w:rPr>
                <w:rFonts w:hint="eastAsia" w:ascii="宋体" w:hAnsi="宋体" w:eastAsia="宋体" w:cs="宋体"/>
                <w:b w:val="0"/>
                <w:bCs/>
                <w:color w:val="auto"/>
                <w:sz w:val="24"/>
                <w:szCs w:val="24"/>
                <w:lang w:val="en-US" w:eastAsia="zh-CN" w:bidi="ar-SA"/>
              </w:rPr>
            </w:pPr>
            <w:r>
              <w:rPr>
                <w:rFonts w:hint="eastAsia" w:ascii="宋体" w:hAnsi="宋体" w:cs="仿宋"/>
                <w:b w:val="0"/>
                <w:bCs/>
                <w:color w:val="auto"/>
                <w:kern w:val="0"/>
                <w:sz w:val="24"/>
                <w:szCs w:val="24"/>
                <w:lang w:bidi="ar"/>
              </w:rPr>
              <w:t>具备整合分析全国采购公告、结果公告的能力，数据信息至少应包括公告标题、</w:t>
            </w:r>
            <w:r>
              <w:rPr>
                <w:rFonts w:hint="eastAsia" w:ascii="宋体" w:hAnsi="宋体" w:cs="仿宋"/>
                <w:b w:val="0"/>
                <w:bCs/>
                <w:color w:val="auto"/>
                <w:kern w:val="0"/>
                <w:sz w:val="24"/>
                <w:szCs w:val="24"/>
                <w:highlight w:val="none"/>
                <w:lang w:bidi="ar"/>
              </w:rPr>
              <w:t>采购方名称、</w:t>
            </w:r>
            <w:r>
              <w:rPr>
                <w:rFonts w:hint="eastAsia" w:ascii="宋体" w:hAnsi="宋体" w:cs="仿宋"/>
                <w:b w:val="0"/>
                <w:bCs/>
                <w:color w:val="auto"/>
                <w:kern w:val="0"/>
                <w:sz w:val="24"/>
                <w:szCs w:val="24"/>
                <w:lang w:bidi="ar"/>
              </w:rPr>
              <w:t>采购目录、中标供应商、数量、中标价格。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540" w:type="dxa"/>
            <w:noWrap w:val="0"/>
            <w:vAlign w:val="center"/>
          </w:tcPr>
          <w:p>
            <w:pPr>
              <w:pStyle w:val="2"/>
              <w:spacing w:after="0" w:line="360" w:lineRule="exact"/>
              <w:jc w:val="center"/>
              <w:rPr>
                <w:rFonts w:ascii="宋体" w:hAnsi="宋体" w:eastAsia="宋体" w:cs="仿宋"/>
                <w:b/>
                <w:color w:val="auto"/>
                <w:kern w:val="0"/>
                <w:sz w:val="24"/>
                <w:szCs w:val="24"/>
                <w:lang w:bidi="ar"/>
              </w:rPr>
            </w:pPr>
            <w:r>
              <w:rPr>
                <w:rFonts w:hint="eastAsia" w:ascii="宋体" w:hAnsi="宋体" w:eastAsia="宋体" w:cs="仿宋"/>
                <w:b/>
                <w:color w:val="auto"/>
                <w:kern w:val="0"/>
                <w:sz w:val="24"/>
                <w:szCs w:val="24"/>
                <w:lang w:bidi="ar"/>
              </w:rPr>
              <w:t>公告公示</w:t>
            </w:r>
          </w:p>
        </w:tc>
        <w:tc>
          <w:tcPr>
            <w:tcW w:w="1117" w:type="dxa"/>
            <w:noWrap w:val="0"/>
            <w:vAlign w:val="center"/>
          </w:tcPr>
          <w:p>
            <w:pPr>
              <w:pStyle w:val="2"/>
              <w:spacing w:after="0" w:line="360" w:lineRule="exact"/>
              <w:jc w:val="center"/>
              <w:rPr>
                <w:rFonts w:ascii="宋体" w:hAnsi="宋体" w:eastAsia="宋体" w:cs="仿宋"/>
                <w:bCs/>
                <w:color w:val="auto"/>
                <w:kern w:val="0"/>
                <w:sz w:val="24"/>
                <w:szCs w:val="24"/>
                <w:lang w:bidi="ar"/>
              </w:rPr>
            </w:pPr>
            <w:r>
              <w:rPr>
                <w:rFonts w:hint="eastAsia" w:ascii="宋体" w:hAnsi="宋体" w:eastAsia="宋体" w:cs="仿宋"/>
                <w:bCs/>
                <w:color w:val="auto"/>
                <w:kern w:val="0"/>
                <w:sz w:val="24"/>
                <w:szCs w:val="24"/>
                <w:lang w:bidi="ar"/>
              </w:rPr>
              <w:t>支持公告公示功能</w:t>
            </w:r>
          </w:p>
        </w:tc>
        <w:tc>
          <w:tcPr>
            <w:tcW w:w="5387" w:type="dxa"/>
            <w:noWrap w:val="0"/>
            <w:vAlign w:val="center"/>
          </w:tcPr>
          <w:p>
            <w:pPr>
              <w:pStyle w:val="2"/>
              <w:spacing w:after="0" w:line="360" w:lineRule="exact"/>
              <w:rPr>
                <w:rFonts w:hint="eastAsia" w:ascii="宋体" w:hAnsi="宋体" w:eastAsia="宋体" w:cs="仿宋"/>
                <w:bCs/>
                <w:color w:val="auto"/>
                <w:kern w:val="0"/>
                <w:sz w:val="24"/>
                <w:szCs w:val="24"/>
                <w:lang w:bidi="ar"/>
              </w:rPr>
            </w:pPr>
            <w:r>
              <w:rPr>
                <w:rFonts w:ascii="宋体" w:hAnsi="宋体" w:eastAsia="宋体" w:cs="仿宋"/>
                <w:bCs/>
                <w:color w:val="auto"/>
                <w:kern w:val="0"/>
                <w:sz w:val="24"/>
                <w:szCs w:val="24"/>
                <w:lang w:bidi="ar"/>
              </w:rPr>
              <w:t>1</w:t>
            </w:r>
            <w:r>
              <w:rPr>
                <w:rFonts w:hint="eastAsia" w:ascii="宋体" w:hAnsi="宋体" w:eastAsia="宋体" w:cs="仿宋"/>
                <w:bCs/>
                <w:color w:val="auto"/>
                <w:kern w:val="0"/>
                <w:sz w:val="24"/>
                <w:szCs w:val="24"/>
                <w:lang w:bidi="ar"/>
              </w:rPr>
              <w:t>.提供模版维护功能，公告审核，发布开标时间地点通知、发布文件变更、结果公示等。实现根据评审结果生成标准的结果公告，采购结果公告自动对接相关网站（重庆市政府采购网、单位官网等）</w:t>
            </w:r>
          </w:p>
          <w:p>
            <w:pPr>
              <w:pStyle w:val="2"/>
              <w:spacing w:after="0" w:line="360" w:lineRule="exact"/>
              <w:rPr>
                <w:rFonts w:hint="eastAsia" w:ascii="宋体" w:hAnsi="宋体" w:eastAsia="宋体" w:cs="仿宋"/>
                <w:bCs/>
                <w:color w:val="auto"/>
                <w:kern w:val="0"/>
                <w:sz w:val="24"/>
                <w:szCs w:val="24"/>
                <w:lang w:bidi="ar"/>
              </w:rPr>
            </w:pPr>
            <w:r>
              <w:rPr>
                <w:rFonts w:ascii="宋体" w:hAnsi="宋体" w:eastAsia="宋体" w:cs="仿宋"/>
                <w:bCs/>
                <w:color w:val="auto"/>
                <w:kern w:val="0"/>
                <w:sz w:val="24"/>
                <w:szCs w:val="24"/>
                <w:lang w:bidi="ar"/>
              </w:rPr>
              <w:t>2</w:t>
            </w:r>
            <w:r>
              <w:rPr>
                <w:rFonts w:hint="eastAsia" w:ascii="宋体" w:hAnsi="宋体" w:eastAsia="宋体" w:cs="仿宋"/>
                <w:bCs/>
                <w:color w:val="auto"/>
                <w:kern w:val="0"/>
                <w:sz w:val="24"/>
                <w:szCs w:val="24"/>
                <w:lang w:bidi="ar"/>
              </w:rPr>
              <w:t>.制作招标公告、需求公告、变更公告、中标候选人公示、中标结果公告等模版文档，支持自定义编辑模板。</w:t>
            </w:r>
          </w:p>
          <w:p>
            <w:pPr>
              <w:pStyle w:val="2"/>
              <w:spacing w:after="0" w:line="360" w:lineRule="exact"/>
              <w:rPr>
                <w:rFonts w:ascii="宋体" w:hAnsi="宋体" w:eastAsia="宋体" w:cs="仿宋"/>
                <w:bCs/>
                <w:color w:val="auto"/>
                <w:kern w:val="0"/>
                <w:sz w:val="24"/>
                <w:szCs w:val="24"/>
                <w:lang w:bidi="ar"/>
              </w:rPr>
            </w:pPr>
            <w:r>
              <w:rPr>
                <w:rFonts w:hint="eastAsia" w:ascii="宋体" w:hAnsi="宋体" w:eastAsia="宋体" w:cs="仿宋"/>
                <w:bCs/>
                <w:color w:val="auto"/>
                <w:kern w:val="0"/>
                <w:sz w:val="24"/>
                <w:szCs w:val="24"/>
                <w:lang w:bidi="ar"/>
              </w:rPr>
              <w:t>3.</w:t>
            </w:r>
            <w:r>
              <w:rPr>
                <w:rFonts w:hint="eastAsia" w:ascii="宋体" w:hAnsi="宋体" w:eastAsia="宋体" w:cs="仿宋"/>
                <w:bCs/>
                <w:color w:val="auto"/>
                <w:kern w:val="0"/>
                <w:sz w:val="24"/>
                <w:szCs w:val="24"/>
                <w:highlight w:val="none"/>
                <w:lang w:bidi="ar"/>
              </w:rPr>
              <w:t>自动给中标公司发送中标通知书和合同模板。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540" w:type="dxa"/>
            <w:noWrap w:val="0"/>
            <w:vAlign w:val="center"/>
          </w:tcPr>
          <w:p>
            <w:pPr>
              <w:pStyle w:val="2"/>
              <w:spacing w:after="0" w:line="360" w:lineRule="exact"/>
              <w:jc w:val="center"/>
              <w:rPr>
                <w:rFonts w:ascii="宋体" w:hAnsi="宋体" w:eastAsia="宋体" w:cs="仿宋"/>
                <w:b/>
                <w:color w:val="auto"/>
                <w:kern w:val="0"/>
                <w:sz w:val="24"/>
                <w:szCs w:val="24"/>
                <w:lang w:bidi="ar"/>
              </w:rPr>
            </w:pPr>
            <w:r>
              <w:rPr>
                <w:rFonts w:hint="eastAsia" w:ascii="宋体" w:hAnsi="宋体" w:eastAsia="宋体" w:cs="仿宋"/>
                <w:b/>
                <w:color w:val="auto"/>
                <w:kern w:val="0"/>
                <w:sz w:val="24"/>
                <w:szCs w:val="24"/>
                <w:lang w:bidi="ar"/>
              </w:rPr>
              <w:t>异常处理</w:t>
            </w:r>
          </w:p>
        </w:tc>
        <w:tc>
          <w:tcPr>
            <w:tcW w:w="1117" w:type="dxa"/>
            <w:noWrap w:val="0"/>
            <w:vAlign w:val="center"/>
          </w:tcPr>
          <w:p>
            <w:pPr>
              <w:pStyle w:val="2"/>
              <w:spacing w:after="0" w:line="360" w:lineRule="exact"/>
              <w:jc w:val="center"/>
              <w:rPr>
                <w:rFonts w:ascii="宋体" w:hAnsi="宋体" w:eastAsia="宋体" w:cs="仿宋"/>
                <w:bCs/>
                <w:color w:val="auto"/>
                <w:kern w:val="0"/>
                <w:sz w:val="24"/>
                <w:szCs w:val="24"/>
                <w:lang w:bidi="ar"/>
              </w:rPr>
            </w:pPr>
            <w:r>
              <w:rPr>
                <w:rFonts w:hint="eastAsia" w:ascii="宋体" w:hAnsi="宋体" w:eastAsia="宋体" w:cs="仿宋"/>
                <w:bCs/>
                <w:color w:val="auto"/>
                <w:kern w:val="0"/>
                <w:sz w:val="24"/>
                <w:szCs w:val="24"/>
                <w:lang w:bidi="ar"/>
              </w:rPr>
              <w:t>支持异常处理</w:t>
            </w:r>
          </w:p>
        </w:tc>
        <w:tc>
          <w:tcPr>
            <w:tcW w:w="5387" w:type="dxa"/>
            <w:noWrap w:val="0"/>
            <w:vAlign w:val="center"/>
          </w:tcPr>
          <w:p>
            <w:pPr>
              <w:pStyle w:val="2"/>
              <w:spacing w:after="0" w:line="360" w:lineRule="exact"/>
              <w:rPr>
                <w:rFonts w:hint="eastAsia"/>
                <w:sz w:val="24"/>
                <w:szCs w:val="24"/>
              </w:rPr>
            </w:pPr>
            <w:r>
              <w:rPr>
                <w:rFonts w:hint="eastAsia"/>
                <w:sz w:val="24"/>
                <w:szCs w:val="24"/>
              </w:rPr>
              <w:t>提供</w:t>
            </w:r>
            <w:r>
              <w:rPr>
                <w:rFonts w:hint="eastAsia"/>
                <w:sz w:val="24"/>
                <w:szCs w:val="24"/>
                <w:lang w:val="en-US" w:eastAsia="zh-CN"/>
              </w:rPr>
              <w:t>采购方式变更、</w:t>
            </w:r>
            <w:r>
              <w:rPr>
                <w:rFonts w:hint="eastAsia"/>
                <w:sz w:val="24"/>
                <w:szCs w:val="24"/>
              </w:rPr>
              <w:t>采购终止、废标等功能。</w:t>
            </w:r>
          </w:p>
          <w:p>
            <w:pPr>
              <w:numPr>
                <w:ilvl w:val="-1"/>
                <w:numId w:val="0"/>
              </w:numPr>
              <w:spacing w:line="360" w:lineRule="exact"/>
              <w:rPr>
                <w:rFonts w:hint="eastAsia"/>
                <w:color w:val="auto"/>
                <w:sz w:val="24"/>
                <w:szCs w:val="24"/>
                <w:lang w:val="en-US" w:eastAsia="zh-CN"/>
              </w:rPr>
            </w:pPr>
            <w:r>
              <w:rPr>
                <w:rFonts w:hint="eastAsia" w:cs="Times New Roman"/>
                <w:color w:val="auto"/>
                <w:kern w:val="0"/>
                <w:sz w:val="24"/>
                <w:szCs w:val="24"/>
                <w:lang w:val="en-US" w:eastAsia="zh-CN" w:bidi="ar"/>
              </w:rPr>
              <w:t>1.</w:t>
            </w:r>
            <w:r>
              <w:rPr>
                <w:rFonts w:hint="default" w:ascii="宋体" w:hAnsi="Times New Roman" w:eastAsia="宋体" w:cs="Times New Roman"/>
                <w:color w:val="auto"/>
                <w:kern w:val="0"/>
                <w:sz w:val="24"/>
                <w:szCs w:val="24"/>
                <w:lang w:val="en-US" w:eastAsia="zh-CN" w:bidi="ar"/>
              </w:rPr>
              <w:t>支持对采购项目发起采购终止操作，采购终止发起后由相关负责人进行审批，审批通过后展示被终止采购的项目。终止的采购项目可根据系统配置决定是否登记终止公告环节。</w:t>
            </w:r>
          </w:p>
          <w:p>
            <w:pPr>
              <w:pStyle w:val="2"/>
              <w:numPr>
                <w:ilvl w:val="-1"/>
                <w:numId w:val="0"/>
              </w:numPr>
              <w:spacing w:after="0" w:line="360" w:lineRule="exact"/>
              <w:rPr>
                <w:rFonts w:hint="default"/>
                <w:sz w:val="24"/>
                <w:szCs w:val="24"/>
                <w:lang w:val="en-US" w:eastAsia="zh-CN"/>
              </w:rPr>
            </w:pPr>
            <w:r>
              <w:rPr>
                <w:rFonts w:hint="eastAsia"/>
                <w:color w:val="auto"/>
                <w:sz w:val="24"/>
                <w:szCs w:val="24"/>
                <w:lang w:val="en-US" w:eastAsia="zh-CN"/>
              </w:rPr>
              <w:t>2.</w:t>
            </w:r>
            <w:r>
              <w:rPr>
                <w:rFonts w:hint="eastAsia"/>
                <w:color w:val="auto"/>
                <w:sz w:val="24"/>
                <w:szCs w:val="24"/>
              </w:rPr>
              <w:t>支持对流标、废标的采购项目发起采购方式变更的操作，允许</w:t>
            </w:r>
            <w:r>
              <w:rPr>
                <w:rFonts w:hint="eastAsia"/>
                <w:color w:val="auto"/>
                <w:sz w:val="24"/>
                <w:szCs w:val="24"/>
                <w:lang w:eastAsia="zh-CN"/>
              </w:rPr>
              <w:t>变更</w:t>
            </w:r>
            <w:r>
              <w:rPr>
                <w:rFonts w:hint="eastAsia"/>
                <w:color w:val="auto"/>
                <w:sz w:val="24"/>
                <w:szCs w:val="24"/>
              </w:rPr>
              <w:t>采购方式后重新发起采购。变更采购方式发起时需登记变更原因，发起后由相关负责人进行审批。审批通过后展示采购方式变更的项目。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540" w:type="dxa"/>
            <w:vMerge w:val="restart"/>
            <w:noWrap w:val="0"/>
            <w:vAlign w:val="center"/>
          </w:tcPr>
          <w:p>
            <w:pPr>
              <w:pStyle w:val="2"/>
              <w:spacing w:after="0" w:line="360" w:lineRule="exact"/>
              <w:jc w:val="center"/>
              <w:rPr>
                <w:rFonts w:hint="eastAsia" w:ascii="宋体" w:hAnsi="宋体" w:eastAsia="宋体" w:cs="仿宋"/>
                <w:b/>
                <w:color w:val="auto"/>
                <w:kern w:val="0"/>
                <w:sz w:val="24"/>
                <w:szCs w:val="24"/>
                <w:lang w:bidi="ar"/>
              </w:rPr>
            </w:pPr>
            <w:r>
              <w:rPr>
                <w:rFonts w:hint="eastAsia" w:ascii="宋体" w:hAnsi="宋体" w:eastAsia="宋体" w:cs="仿宋"/>
                <w:b/>
                <w:color w:val="auto"/>
                <w:kern w:val="0"/>
                <w:sz w:val="24"/>
                <w:szCs w:val="24"/>
                <w:lang w:bidi="ar"/>
              </w:rPr>
              <w:t>电子档案</w:t>
            </w:r>
          </w:p>
          <w:p>
            <w:pPr>
              <w:pStyle w:val="2"/>
              <w:spacing w:after="0" w:line="360" w:lineRule="exact"/>
              <w:jc w:val="center"/>
              <w:rPr>
                <w:rFonts w:hint="eastAsia" w:ascii="宋体" w:hAnsi="宋体" w:eastAsia="宋体" w:cs="仿宋"/>
                <w:b/>
                <w:color w:val="auto"/>
                <w:kern w:val="0"/>
                <w:sz w:val="24"/>
                <w:szCs w:val="24"/>
                <w:lang w:bidi="ar"/>
              </w:rPr>
            </w:pPr>
            <w:r>
              <w:rPr>
                <w:rFonts w:hint="eastAsia" w:ascii="宋体" w:hAnsi="宋体" w:eastAsia="宋体" w:cs="仿宋"/>
                <w:b/>
                <w:color w:val="auto"/>
                <w:kern w:val="0"/>
                <w:sz w:val="24"/>
                <w:szCs w:val="24"/>
                <w:lang w:bidi="ar"/>
              </w:rPr>
              <w:t>管理</w:t>
            </w:r>
          </w:p>
        </w:tc>
        <w:tc>
          <w:tcPr>
            <w:tcW w:w="1117" w:type="dxa"/>
            <w:noWrap w:val="0"/>
            <w:vAlign w:val="center"/>
          </w:tcPr>
          <w:p>
            <w:pPr>
              <w:pStyle w:val="2"/>
              <w:spacing w:after="0" w:line="360" w:lineRule="exact"/>
              <w:jc w:val="center"/>
              <w:rPr>
                <w:rFonts w:ascii="宋体" w:hAnsi="宋体" w:eastAsia="宋体" w:cs="仿宋"/>
                <w:b w:val="0"/>
                <w:bCs/>
                <w:color w:val="auto"/>
                <w:kern w:val="0"/>
                <w:sz w:val="24"/>
                <w:szCs w:val="24"/>
                <w:lang w:bidi="ar"/>
              </w:rPr>
            </w:pPr>
            <w:r>
              <w:rPr>
                <w:rFonts w:hint="eastAsia" w:ascii="宋体" w:hAnsi="宋体" w:eastAsia="宋体" w:cs="仿宋"/>
                <w:b w:val="0"/>
                <w:bCs/>
                <w:color w:val="auto"/>
                <w:kern w:val="0"/>
                <w:sz w:val="24"/>
                <w:szCs w:val="24"/>
                <w:highlight w:val="none"/>
                <w:lang w:bidi="ar"/>
              </w:rPr>
              <w:t>采购流程与审批记录的</w:t>
            </w:r>
            <w:r>
              <w:rPr>
                <w:rFonts w:hint="eastAsia" w:ascii="宋体" w:hAnsi="宋体" w:eastAsia="宋体" w:cs="仿宋"/>
                <w:b w:val="0"/>
                <w:bCs/>
                <w:color w:val="auto"/>
                <w:kern w:val="0"/>
                <w:sz w:val="24"/>
                <w:szCs w:val="24"/>
                <w:lang w:bidi="ar"/>
              </w:rPr>
              <w:t>档案管理</w:t>
            </w:r>
          </w:p>
        </w:tc>
        <w:tc>
          <w:tcPr>
            <w:tcW w:w="5387" w:type="dxa"/>
            <w:noWrap w:val="0"/>
            <w:vAlign w:val="center"/>
          </w:tcPr>
          <w:p>
            <w:pPr>
              <w:widowControl/>
              <w:numPr>
                <w:ilvl w:val="-1"/>
                <w:numId w:val="0"/>
              </w:numPr>
              <w:spacing w:line="360" w:lineRule="exact"/>
              <w:ind w:firstLine="0" w:firstLineChars="0"/>
              <w:textAlignment w:val="auto"/>
              <w:rPr>
                <w:rFonts w:hint="eastAsia"/>
                <w:sz w:val="24"/>
                <w:szCs w:val="24"/>
              </w:rPr>
            </w:pPr>
            <w:r>
              <w:rPr>
                <w:rFonts w:hint="eastAsia" w:hAnsi="宋体" w:cs="仿宋"/>
                <w:b w:val="0"/>
                <w:bCs/>
                <w:color w:val="auto"/>
                <w:kern w:val="0"/>
                <w:sz w:val="24"/>
                <w:szCs w:val="24"/>
                <w:lang w:val="en-US" w:eastAsia="zh-CN" w:bidi="ar"/>
              </w:rPr>
              <w:t>1.</w:t>
            </w:r>
            <w:r>
              <w:rPr>
                <w:rFonts w:hint="eastAsia" w:ascii="宋体" w:hAnsi="宋体" w:eastAsia="宋体" w:cs="仿宋"/>
                <w:b w:val="0"/>
                <w:bCs/>
                <w:color w:val="auto"/>
                <w:kern w:val="0"/>
                <w:sz w:val="24"/>
                <w:szCs w:val="24"/>
                <w:lang w:bidi="ar"/>
              </w:rPr>
              <w:t>支持对采购全流程以及审核及变更流程记录存档</w:t>
            </w:r>
            <w:r>
              <w:rPr>
                <w:rFonts w:hint="eastAsia" w:hAnsi="宋体" w:cs="仿宋"/>
                <w:b w:val="0"/>
                <w:bCs/>
                <w:color w:val="auto"/>
                <w:kern w:val="0"/>
                <w:sz w:val="24"/>
                <w:szCs w:val="24"/>
                <w:lang w:eastAsia="zh-CN" w:bidi="ar"/>
              </w:rPr>
              <w:t>（</w:t>
            </w:r>
            <w:r>
              <w:rPr>
                <w:rFonts w:hint="eastAsia" w:ascii="宋体" w:hAnsi="宋体" w:eastAsia="宋体" w:cs="仿宋"/>
                <w:b w:val="0"/>
                <w:bCs/>
                <w:color w:val="auto"/>
                <w:kern w:val="0"/>
                <w:sz w:val="24"/>
                <w:szCs w:val="24"/>
                <w:lang w:bidi="ar"/>
              </w:rPr>
              <w:t>包括计划、</w:t>
            </w:r>
            <w:r>
              <w:rPr>
                <w:rFonts w:hint="eastAsia" w:ascii="宋体" w:hAnsi="宋体" w:eastAsia="宋体" w:cs="仿宋"/>
                <w:b w:val="0"/>
                <w:bCs/>
                <w:color w:val="auto"/>
                <w:kern w:val="0"/>
                <w:sz w:val="24"/>
                <w:szCs w:val="24"/>
                <w:highlight w:val="none"/>
                <w:lang w:bidi="ar"/>
              </w:rPr>
              <w:t>合同</w:t>
            </w:r>
            <w:r>
              <w:rPr>
                <w:rFonts w:hint="eastAsia" w:ascii="宋体" w:hAnsi="宋体" w:eastAsia="宋体" w:cs="仿宋"/>
                <w:b w:val="0"/>
                <w:bCs/>
                <w:color w:val="auto"/>
                <w:kern w:val="0"/>
                <w:sz w:val="24"/>
                <w:szCs w:val="24"/>
                <w:lang w:bidi="ar"/>
              </w:rPr>
              <w:t>、验收等审批流程记录</w:t>
            </w:r>
            <w:r>
              <w:rPr>
                <w:rFonts w:hint="eastAsia" w:hAnsi="宋体" w:cs="仿宋"/>
                <w:b w:val="0"/>
                <w:bCs/>
                <w:color w:val="auto"/>
                <w:kern w:val="0"/>
                <w:sz w:val="24"/>
                <w:szCs w:val="24"/>
                <w:lang w:eastAsia="zh-CN" w:bidi="ar"/>
              </w:rPr>
              <w:t>）</w:t>
            </w:r>
            <w:r>
              <w:rPr>
                <w:rFonts w:hint="eastAsia" w:ascii="宋体" w:hAnsi="宋体" w:eastAsia="宋体" w:cs="仿宋"/>
                <w:b w:val="0"/>
                <w:bCs/>
                <w:color w:val="auto"/>
                <w:kern w:val="0"/>
                <w:sz w:val="24"/>
                <w:szCs w:val="24"/>
                <w:lang w:bidi="ar"/>
              </w:rPr>
              <w:t>，</w:t>
            </w:r>
            <w:r>
              <w:rPr>
                <w:rFonts w:hint="eastAsia"/>
                <w:sz w:val="24"/>
                <w:szCs w:val="24"/>
              </w:rPr>
              <w:t>自动归集必要资料，供后续流程查看。</w:t>
            </w:r>
          </w:p>
          <w:p>
            <w:pPr>
              <w:pStyle w:val="2"/>
              <w:spacing w:after="0" w:line="360" w:lineRule="exact"/>
              <w:rPr>
                <w:rFonts w:hint="eastAsia" w:ascii="宋体" w:hAnsi="宋体" w:eastAsia="宋体" w:cs="仿宋"/>
                <w:b w:val="0"/>
                <w:bCs/>
                <w:color w:val="auto"/>
                <w:kern w:val="0"/>
                <w:sz w:val="24"/>
                <w:szCs w:val="24"/>
                <w:lang w:bidi="ar"/>
              </w:rPr>
            </w:pPr>
            <w:r>
              <w:rPr>
                <w:rFonts w:hint="eastAsia" w:hAnsi="宋体" w:cs="仿宋"/>
                <w:b w:val="0"/>
                <w:bCs/>
                <w:color w:val="auto"/>
                <w:kern w:val="0"/>
                <w:sz w:val="24"/>
                <w:szCs w:val="24"/>
                <w:lang w:val="en-US" w:eastAsia="zh-CN" w:bidi="ar"/>
              </w:rPr>
              <w:t>2.</w:t>
            </w:r>
            <w:r>
              <w:rPr>
                <w:rFonts w:hint="eastAsia" w:ascii="宋体" w:hAnsi="宋体" w:eastAsia="宋体" w:cs="仿宋"/>
                <w:b w:val="0"/>
                <w:bCs/>
                <w:color w:val="auto"/>
                <w:kern w:val="0"/>
                <w:sz w:val="24"/>
                <w:szCs w:val="24"/>
                <w:lang w:bidi="ar"/>
              </w:rPr>
              <w:t>支持档案查看、下载、打印，实现对采购项目的全流程动态跟踪。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1540" w:type="dxa"/>
            <w:vMerge w:val="continue"/>
            <w:noWrap w:val="0"/>
            <w:vAlign w:val="center"/>
          </w:tcPr>
          <w:p>
            <w:pPr>
              <w:pStyle w:val="2"/>
              <w:spacing w:after="0" w:line="360" w:lineRule="exact"/>
              <w:jc w:val="center"/>
              <w:rPr>
                <w:rFonts w:ascii="宋体" w:hAnsi="宋体" w:eastAsia="宋体" w:cs="仿宋"/>
                <w:bCs/>
                <w:color w:val="auto"/>
                <w:kern w:val="0"/>
                <w:sz w:val="24"/>
                <w:szCs w:val="24"/>
                <w:lang w:bidi="ar"/>
              </w:rPr>
            </w:pPr>
          </w:p>
        </w:tc>
        <w:tc>
          <w:tcPr>
            <w:tcW w:w="1117" w:type="dxa"/>
            <w:noWrap w:val="0"/>
            <w:vAlign w:val="center"/>
          </w:tcPr>
          <w:p>
            <w:pPr>
              <w:pStyle w:val="2"/>
              <w:spacing w:after="0" w:line="360" w:lineRule="exact"/>
              <w:jc w:val="center"/>
              <w:rPr>
                <w:rFonts w:ascii="宋体" w:hAnsi="宋体" w:eastAsia="宋体" w:cs="仿宋"/>
                <w:b w:val="0"/>
                <w:bCs/>
                <w:color w:val="auto"/>
                <w:kern w:val="0"/>
                <w:sz w:val="24"/>
                <w:szCs w:val="24"/>
                <w:lang w:bidi="ar"/>
              </w:rPr>
            </w:pPr>
            <w:r>
              <w:rPr>
                <w:rFonts w:hint="eastAsia" w:ascii="宋体" w:hAnsi="宋体" w:eastAsia="宋体" w:cs="仿宋"/>
                <w:b w:val="0"/>
                <w:bCs/>
                <w:color w:val="auto"/>
                <w:kern w:val="0"/>
                <w:sz w:val="24"/>
                <w:szCs w:val="24"/>
                <w:lang w:bidi="ar"/>
              </w:rPr>
              <w:t>档案登记、档案查询、档案导出</w:t>
            </w:r>
          </w:p>
        </w:tc>
        <w:tc>
          <w:tcPr>
            <w:tcW w:w="5387" w:type="dxa"/>
            <w:noWrap w:val="0"/>
            <w:vAlign w:val="center"/>
          </w:tcPr>
          <w:p>
            <w:pPr>
              <w:pStyle w:val="2"/>
              <w:spacing w:after="0" w:line="360" w:lineRule="exact"/>
              <w:rPr>
                <w:sz w:val="24"/>
                <w:szCs w:val="24"/>
              </w:rPr>
            </w:pPr>
            <w:r>
              <w:rPr>
                <w:rFonts w:hint="eastAsia"/>
                <w:sz w:val="24"/>
                <w:szCs w:val="24"/>
              </w:rPr>
              <w:t>采购档案实现电子化管理，可按类型、项目查看、下载归档文件。</w:t>
            </w:r>
          </w:p>
          <w:p>
            <w:pPr>
              <w:pStyle w:val="2"/>
              <w:spacing w:after="0" w:line="360" w:lineRule="exact"/>
              <w:rPr>
                <w:sz w:val="24"/>
                <w:szCs w:val="24"/>
              </w:rPr>
            </w:pPr>
            <w:r>
              <w:rPr>
                <w:rFonts w:hint="eastAsia"/>
                <w:sz w:val="24"/>
                <w:szCs w:val="24"/>
              </w:rPr>
              <w:t>1.档案归档：采购全程档案自动归档，在线生成档案编号。</w:t>
            </w:r>
          </w:p>
          <w:p>
            <w:pPr>
              <w:pStyle w:val="2"/>
              <w:spacing w:after="0" w:line="360" w:lineRule="exact"/>
              <w:rPr>
                <w:rFonts w:hint="eastAsia" w:asciiTheme="minorEastAsia" w:hAnsiTheme="minorEastAsia" w:eastAsiaTheme="minorEastAsia" w:cstheme="minorEastAsia"/>
                <w:color w:val="FF0000"/>
                <w:kern w:val="2"/>
                <w:sz w:val="24"/>
                <w:szCs w:val="24"/>
                <w:lang w:val="en-US" w:eastAsia="zh-CN" w:bidi="ar"/>
              </w:rPr>
            </w:pPr>
            <w:r>
              <w:rPr>
                <w:rFonts w:hint="eastAsia"/>
                <w:sz w:val="24"/>
                <w:szCs w:val="24"/>
              </w:rPr>
              <w:t>2.档案查询：支持对档案库资料进行检索查询，查询条件包括：年度、项目名称、项目相关人员、招标编号、采购方式、中标公司、成交金额、</w:t>
            </w:r>
            <w:r>
              <w:rPr>
                <w:rFonts w:hint="eastAsia"/>
                <w:sz w:val="24"/>
                <w:szCs w:val="24"/>
                <w:highlight w:val="none"/>
              </w:rPr>
              <w:t>合同</w:t>
            </w:r>
            <w:r>
              <w:rPr>
                <w:rFonts w:hint="eastAsia"/>
                <w:sz w:val="24"/>
                <w:szCs w:val="24"/>
              </w:rPr>
              <w:t>编号、档案编号等。</w:t>
            </w:r>
          </w:p>
          <w:p>
            <w:pPr>
              <w:pStyle w:val="2"/>
              <w:spacing w:after="0" w:line="360" w:lineRule="exact"/>
              <w:rPr>
                <w:rFonts w:hint="eastAsia" w:asciiTheme="minorEastAsia" w:hAnsiTheme="minorEastAsia" w:eastAsiaTheme="minorEastAsia" w:cstheme="minorEastAsia"/>
                <w:color w:val="auto"/>
                <w:kern w:val="2"/>
                <w:sz w:val="24"/>
                <w:szCs w:val="24"/>
                <w:lang w:val="en-US" w:eastAsia="zh-CN" w:bidi="ar"/>
              </w:rPr>
            </w:pPr>
            <w:r>
              <w:rPr>
                <w:rFonts w:hint="eastAsia" w:asciiTheme="minorEastAsia" w:hAnsiTheme="minorEastAsia" w:eastAsiaTheme="minorEastAsia" w:cstheme="minorEastAsia"/>
                <w:color w:val="auto"/>
                <w:kern w:val="2"/>
                <w:sz w:val="24"/>
                <w:szCs w:val="24"/>
                <w:lang w:val="en-US" w:eastAsia="zh-CN" w:bidi="ar"/>
              </w:rPr>
              <w:t>3.提供已定标项目</w:t>
            </w:r>
            <w:r>
              <w:rPr>
                <w:rFonts w:hint="eastAsia" w:asciiTheme="minorEastAsia" w:hAnsiTheme="minorEastAsia" w:eastAsiaTheme="minorEastAsia" w:cstheme="minorEastAsia"/>
                <w:color w:val="auto"/>
                <w:kern w:val="2"/>
                <w:sz w:val="24"/>
                <w:szCs w:val="24"/>
                <w:lang w:eastAsia="zh-CN" w:bidi="ar"/>
              </w:rPr>
              <w:t>的自动</w:t>
            </w:r>
            <w:r>
              <w:rPr>
                <w:rFonts w:hint="eastAsia" w:asciiTheme="minorEastAsia" w:hAnsiTheme="minorEastAsia" w:eastAsiaTheme="minorEastAsia" w:cstheme="minorEastAsia"/>
                <w:color w:val="auto"/>
                <w:kern w:val="2"/>
                <w:sz w:val="24"/>
                <w:szCs w:val="24"/>
                <w:lang w:val="en-US" w:eastAsia="zh-CN" w:bidi="ar"/>
              </w:rPr>
              <w:t>预归档</w:t>
            </w:r>
            <w:r>
              <w:rPr>
                <w:rFonts w:hint="eastAsia" w:asciiTheme="minorEastAsia" w:hAnsiTheme="minorEastAsia" w:eastAsiaTheme="minorEastAsia" w:cstheme="minorEastAsia"/>
                <w:color w:val="auto"/>
                <w:kern w:val="2"/>
                <w:sz w:val="24"/>
                <w:szCs w:val="24"/>
                <w:lang w:eastAsia="zh-CN" w:bidi="ar"/>
              </w:rPr>
              <w:t>，</w:t>
            </w:r>
            <w:r>
              <w:rPr>
                <w:rFonts w:hint="eastAsia" w:asciiTheme="minorEastAsia" w:hAnsiTheme="minorEastAsia" w:eastAsiaTheme="minorEastAsia" w:cstheme="minorEastAsia"/>
                <w:color w:val="auto"/>
                <w:kern w:val="2"/>
                <w:sz w:val="24"/>
                <w:szCs w:val="24"/>
                <w:lang w:val="en-US" w:eastAsia="zh-CN" w:bidi="ar"/>
              </w:rPr>
              <w:t>展示</w:t>
            </w:r>
            <w:r>
              <w:rPr>
                <w:rFonts w:hint="eastAsia" w:asciiTheme="minorEastAsia" w:hAnsiTheme="minorEastAsia" w:eastAsiaTheme="minorEastAsia" w:cstheme="minorEastAsia"/>
                <w:color w:val="auto"/>
                <w:kern w:val="2"/>
                <w:sz w:val="24"/>
                <w:szCs w:val="24"/>
                <w:lang w:eastAsia="zh-CN" w:bidi="ar"/>
              </w:rPr>
              <w:t>项目采购全程流程的数据、附件材料和流程记录。</w:t>
            </w:r>
            <w:r>
              <w:rPr>
                <w:rFonts w:hint="eastAsia" w:asciiTheme="minorEastAsia" w:hAnsiTheme="minorEastAsia" w:eastAsiaTheme="minorEastAsia" w:cstheme="minorEastAsia"/>
                <w:color w:val="auto"/>
                <w:kern w:val="2"/>
                <w:sz w:val="24"/>
                <w:szCs w:val="24"/>
                <w:lang w:val="en-US" w:eastAsia="zh-CN" w:bidi="ar"/>
              </w:rPr>
              <w:t>支持项目未执行环节的预警提醒，提供未执行环节</w:t>
            </w:r>
            <w:r>
              <w:rPr>
                <w:rFonts w:hint="eastAsia" w:asciiTheme="minorEastAsia" w:hAnsiTheme="minorEastAsia" w:eastAsiaTheme="minorEastAsia" w:cstheme="minorEastAsia"/>
                <w:color w:val="auto"/>
                <w:kern w:val="2"/>
                <w:sz w:val="24"/>
                <w:szCs w:val="24"/>
                <w:lang w:eastAsia="zh-CN" w:bidi="ar"/>
              </w:rPr>
              <w:t>采购项目资料补充功能，可补充上传附件资料。</w:t>
            </w:r>
            <w:r>
              <w:rPr>
                <w:rFonts w:hint="eastAsia" w:asciiTheme="minorEastAsia" w:hAnsiTheme="minorEastAsia" w:eastAsiaTheme="minorEastAsia" w:cstheme="minorEastAsia"/>
                <w:color w:val="auto"/>
                <w:kern w:val="2"/>
                <w:sz w:val="24"/>
                <w:szCs w:val="24"/>
                <w:lang w:val="en-US" w:eastAsia="zh-CN" w:bidi="ar"/>
              </w:rPr>
              <w:t>提供检索功能，可查看项目采购全流程数据、附件，附件可按需选择下载和一键打包下载。</w:t>
            </w:r>
          </w:p>
          <w:p>
            <w:pPr>
              <w:spacing w:line="360" w:lineRule="exact"/>
              <w:rPr>
                <w:rFonts w:hint="default"/>
                <w:sz w:val="24"/>
                <w:szCs w:val="24"/>
                <w:lang w:val="en-US"/>
              </w:rPr>
            </w:pPr>
            <w:r>
              <w:rPr>
                <w:rFonts w:hint="eastAsia" w:asciiTheme="minorEastAsia" w:hAnsiTheme="minorEastAsia" w:eastAsiaTheme="minorEastAsia" w:cstheme="minorEastAsia"/>
                <w:color w:val="auto"/>
                <w:kern w:val="2"/>
                <w:sz w:val="24"/>
                <w:szCs w:val="24"/>
                <w:lang w:val="en-US" w:eastAsia="zh-CN" w:bidi="ar"/>
              </w:rPr>
              <w:t>4.</w:t>
            </w:r>
            <w:r>
              <w:rPr>
                <w:rFonts w:hint="eastAsia" w:asciiTheme="minorEastAsia" w:hAnsiTheme="minorEastAsia" w:eastAsiaTheme="minorEastAsia" w:cstheme="minorEastAsia"/>
                <w:color w:val="auto"/>
                <w:kern w:val="2"/>
                <w:sz w:val="24"/>
                <w:szCs w:val="24"/>
                <w:highlight w:val="none"/>
                <w:lang w:val="en-US" w:eastAsia="zh-CN" w:bidi="ar"/>
              </w:rPr>
              <w:t>合同及</w:t>
            </w:r>
            <w:r>
              <w:rPr>
                <w:rFonts w:hint="eastAsia" w:asciiTheme="minorEastAsia" w:hAnsiTheme="minorEastAsia" w:eastAsiaTheme="minorEastAsia" w:cstheme="minorEastAsia"/>
                <w:color w:val="auto"/>
                <w:kern w:val="2"/>
                <w:sz w:val="24"/>
                <w:szCs w:val="24"/>
                <w:lang w:val="en-US" w:eastAsia="zh-CN" w:bidi="ar"/>
              </w:rPr>
              <w:t>相关资质证件有效期预警。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1540" w:type="dxa"/>
            <w:vMerge w:val="restart"/>
            <w:noWrap w:val="0"/>
            <w:vAlign w:val="center"/>
          </w:tcPr>
          <w:p>
            <w:pPr>
              <w:pStyle w:val="2"/>
              <w:spacing w:after="0" w:line="360" w:lineRule="exact"/>
              <w:jc w:val="center"/>
              <w:rPr>
                <w:rFonts w:hint="eastAsia" w:ascii="宋体" w:hAnsi="宋体" w:eastAsia="宋体" w:cs="仿宋"/>
                <w:b/>
                <w:color w:val="auto"/>
                <w:kern w:val="0"/>
                <w:sz w:val="24"/>
                <w:szCs w:val="24"/>
                <w:lang w:bidi="ar"/>
              </w:rPr>
            </w:pPr>
            <w:r>
              <w:rPr>
                <w:rFonts w:hint="eastAsia" w:hAnsi="宋体" w:cs="仿宋"/>
                <w:b/>
                <w:color w:val="auto"/>
                <w:kern w:val="0"/>
                <w:sz w:val="24"/>
                <w:szCs w:val="24"/>
                <w:lang w:val="en-US" w:eastAsia="zh-CN" w:bidi="ar"/>
              </w:rPr>
              <w:t>采购</w:t>
            </w:r>
            <w:r>
              <w:rPr>
                <w:rFonts w:hint="eastAsia" w:ascii="宋体" w:hAnsi="宋体" w:eastAsia="宋体" w:cs="仿宋"/>
                <w:b/>
                <w:color w:val="auto"/>
                <w:kern w:val="0"/>
                <w:sz w:val="24"/>
                <w:szCs w:val="24"/>
                <w:lang w:bidi="ar"/>
              </w:rPr>
              <w:t>项目</w:t>
            </w:r>
          </w:p>
          <w:p>
            <w:pPr>
              <w:pStyle w:val="2"/>
              <w:spacing w:after="0" w:line="360" w:lineRule="exact"/>
              <w:jc w:val="center"/>
              <w:rPr>
                <w:rFonts w:hint="eastAsia" w:ascii="宋体" w:hAnsi="宋体" w:eastAsia="宋体" w:cs="仿宋"/>
                <w:b/>
                <w:color w:val="auto"/>
                <w:kern w:val="0"/>
                <w:sz w:val="24"/>
                <w:szCs w:val="24"/>
                <w:lang w:bidi="ar"/>
              </w:rPr>
            </w:pPr>
            <w:r>
              <w:rPr>
                <w:rFonts w:hint="eastAsia" w:ascii="宋体" w:hAnsi="宋体" w:eastAsia="宋体" w:cs="仿宋"/>
                <w:b/>
                <w:color w:val="auto"/>
                <w:kern w:val="0"/>
                <w:sz w:val="24"/>
                <w:szCs w:val="24"/>
                <w:lang w:bidi="ar"/>
              </w:rPr>
              <w:t>管理</w:t>
            </w:r>
          </w:p>
        </w:tc>
        <w:tc>
          <w:tcPr>
            <w:tcW w:w="1117" w:type="dxa"/>
            <w:noWrap w:val="0"/>
            <w:vAlign w:val="center"/>
          </w:tcPr>
          <w:p>
            <w:pPr>
              <w:keepNext w:val="0"/>
              <w:keepLines w:val="0"/>
              <w:widowControl/>
              <w:suppressLineNumbers w:val="0"/>
              <w:spacing w:line="360" w:lineRule="exact"/>
              <w:jc w:val="center"/>
              <w:textAlignment w:val="auto"/>
              <w:rPr>
                <w:rFonts w:hint="eastAsia" w:asciiTheme="minorEastAsia" w:hAnsiTheme="minorEastAsia" w:eastAsiaTheme="minorEastAsia" w:cstheme="minorEastAsia"/>
                <w:i w:val="0"/>
                <w:iCs w:val="0"/>
                <w:color w:val="auto"/>
                <w:kern w:val="2"/>
                <w:sz w:val="24"/>
                <w:szCs w:val="24"/>
                <w:u w:val="none"/>
                <w:lang w:val="en-US" w:eastAsia="zh-CN"/>
              </w:rPr>
            </w:pPr>
            <w:r>
              <w:rPr>
                <w:rFonts w:hint="eastAsia" w:asciiTheme="minorEastAsia" w:hAnsiTheme="minorEastAsia" w:eastAsiaTheme="minorEastAsia" w:cstheme="minorEastAsia"/>
                <w:i w:val="0"/>
                <w:iCs w:val="0"/>
                <w:color w:val="auto"/>
                <w:kern w:val="2"/>
                <w:sz w:val="24"/>
                <w:szCs w:val="24"/>
                <w:u w:val="none"/>
                <w:lang w:val="en-US" w:eastAsia="zh-CN"/>
              </w:rPr>
              <w:t>采购</w:t>
            </w:r>
          </w:p>
          <w:p>
            <w:pPr>
              <w:keepNext w:val="0"/>
              <w:keepLines w:val="0"/>
              <w:widowControl/>
              <w:suppressLineNumbers w:val="0"/>
              <w:spacing w:line="360" w:lineRule="exact"/>
              <w:jc w:val="center"/>
              <w:textAlignment w:val="auto"/>
              <w:rPr>
                <w:rFonts w:hint="eastAsia" w:ascii="宋体" w:hAnsi="宋体" w:eastAsia="宋体" w:cs="仿宋"/>
                <w:b w:val="0"/>
                <w:bCs/>
                <w:color w:val="auto"/>
                <w:kern w:val="0"/>
                <w:sz w:val="24"/>
                <w:szCs w:val="24"/>
                <w:lang w:bidi="ar"/>
              </w:rPr>
            </w:pPr>
            <w:r>
              <w:rPr>
                <w:rFonts w:hint="eastAsia" w:asciiTheme="minorEastAsia" w:hAnsiTheme="minorEastAsia" w:eastAsiaTheme="minorEastAsia" w:cstheme="minorEastAsia"/>
                <w:i w:val="0"/>
                <w:iCs w:val="0"/>
                <w:color w:val="auto"/>
                <w:kern w:val="2"/>
                <w:sz w:val="24"/>
                <w:szCs w:val="24"/>
                <w:u w:val="none"/>
                <w:lang w:val="en-US" w:eastAsia="zh-CN"/>
              </w:rPr>
              <w:t>进度</w:t>
            </w:r>
          </w:p>
        </w:tc>
        <w:tc>
          <w:tcPr>
            <w:tcW w:w="5387" w:type="dxa"/>
            <w:noWrap w:val="0"/>
            <w:vAlign w:val="center"/>
          </w:tcPr>
          <w:p>
            <w:pPr>
              <w:pStyle w:val="2"/>
              <w:spacing w:after="0" w:line="360" w:lineRule="exact"/>
              <w:rPr>
                <w:rFonts w:hint="eastAsia"/>
                <w:color w:val="auto"/>
                <w:sz w:val="24"/>
                <w:szCs w:val="24"/>
                <w:lang w:val="en-US" w:eastAsia="zh-CN"/>
              </w:rPr>
            </w:pPr>
            <w:r>
              <w:rPr>
                <w:rFonts w:hint="eastAsia"/>
                <w:color w:val="auto"/>
                <w:sz w:val="24"/>
                <w:szCs w:val="24"/>
                <w:lang w:val="en-US" w:eastAsia="zh-CN"/>
              </w:rPr>
              <w:t>1.提供项目进度跟踪，</w:t>
            </w:r>
            <w:r>
              <w:rPr>
                <w:rFonts w:hint="eastAsia"/>
                <w:color w:val="auto"/>
                <w:sz w:val="24"/>
                <w:szCs w:val="24"/>
              </w:rPr>
              <w:t>能对项目申报、项目立项、项目预算、</w:t>
            </w:r>
            <w:r>
              <w:rPr>
                <w:rFonts w:hint="eastAsia"/>
                <w:color w:val="auto"/>
                <w:sz w:val="24"/>
                <w:szCs w:val="24"/>
                <w:lang w:eastAsia="zh-CN"/>
              </w:rPr>
              <w:t>采购文件</w:t>
            </w:r>
            <w:r>
              <w:rPr>
                <w:rFonts w:hint="eastAsia"/>
                <w:color w:val="auto"/>
                <w:sz w:val="24"/>
                <w:szCs w:val="24"/>
              </w:rPr>
              <w:t>审核公示、采购计划执行进度、验收付款等按项目进行管控。</w:t>
            </w:r>
            <w:r>
              <w:rPr>
                <w:rFonts w:hint="eastAsia"/>
                <w:color w:val="auto"/>
                <w:sz w:val="24"/>
                <w:szCs w:val="24"/>
                <w:lang w:val="en-US" w:eastAsia="zh-CN"/>
              </w:rPr>
              <w:t>可查看项目各环节累计耗时以及总耗时。</w:t>
            </w:r>
          </w:p>
          <w:p>
            <w:pPr>
              <w:pStyle w:val="2"/>
              <w:spacing w:after="0" w:line="360" w:lineRule="exact"/>
              <w:rPr>
                <w:rFonts w:hint="eastAsia"/>
                <w:color w:val="auto"/>
                <w:sz w:val="24"/>
                <w:szCs w:val="24"/>
                <w:lang w:val="en-US" w:eastAsia="zh-CN"/>
              </w:rPr>
            </w:pPr>
            <w:r>
              <w:rPr>
                <w:rFonts w:hint="eastAsia"/>
                <w:color w:val="auto"/>
                <w:sz w:val="24"/>
                <w:szCs w:val="24"/>
                <w:lang w:val="en-US" w:eastAsia="zh-CN"/>
              </w:rPr>
              <w:t>2.</w:t>
            </w:r>
            <w:r>
              <w:rPr>
                <w:rFonts w:hint="eastAsia"/>
                <w:color w:val="auto"/>
                <w:sz w:val="24"/>
                <w:szCs w:val="24"/>
              </w:rPr>
              <w:t>对于超期未执行、超期未验收等异常状态项目可进行催办处理，催办信息将通过系统、手机短信、邮</w:t>
            </w:r>
            <w:r>
              <w:rPr>
                <w:rFonts w:hint="eastAsia"/>
                <w:color w:val="auto"/>
                <w:sz w:val="24"/>
                <w:szCs w:val="24"/>
                <w:lang w:eastAsia="zh-CN"/>
              </w:rPr>
              <w:t>件</w:t>
            </w:r>
            <w:r>
              <w:rPr>
                <w:rFonts w:hint="eastAsia"/>
                <w:color w:val="auto"/>
                <w:sz w:val="24"/>
                <w:szCs w:val="24"/>
              </w:rPr>
              <w:t>等方式通知到项目具体执行人。</w:t>
            </w:r>
            <w:r>
              <w:rPr>
                <w:rFonts w:hint="eastAsia" w:ascii="宋体" w:hAnsi="宋体" w:eastAsia="宋体" w:cs="仿宋"/>
                <w:bCs/>
                <w:color w:val="auto"/>
                <w:kern w:val="0"/>
                <w:sz w:val="24"/>
                <w:szCs w:val="24"/>
                <w:lang w:bidi="ar"/>
              </w:rPr>
              <w:t>能对操作人员及操作节点进行实时留痕与查看跟踪</w:t>
            </w:r>
            <w:r>
              <w:rPr>
                <w:rFonts w:hint="eastAsia" w:hAnsi="宋体" w:cs="仿宋"/>
                <w:bCs/>
                <w:color w:val="auto"/>
                <w:kern w:val="0"/>
                <w:sz w:val="24"/>
                <w:szCs w:val="24"/>
                <w:lang w:eastAsia="zh-CN" w:bidi="ar"/>
              </w:rPr>
              <w:t>。</w:t>
            </w:r>
          </w:p>
          <w:p>
            <w:pPr>
              <w:pStyle w:val="2"/>
              <w:spacing w:after="0" w:line="360" w:lineRule="exact"/>
              <w:rPr>
                <w:rFonts w:hint="default" w:eastAsia="楷体"/>
                <w:color w:val="auto"/>
                <w:sz w:val="24"/>
                <w:szCs w:val="24"/>
                <w:lang w:val="en-US" w:eastAsia="zh-CN"/>
              </w:rPr>
            </w:pPr>
            <w:r>
              <w:rPr>
                <w:rFonts w:hint="eastAsia" w:hAnsi="宋体" w:cs="仿宋"/>
                <w:bCs/>
                <w:color w:val="auto"/>
                <w:kern w:val="0"/>
                <w:sz w:val="24"/>
                <w:szCs w:val="24"/>
                <w:lang w:val="en-US" w:eastAsia="zh-CN" w:bidi="ar"/>
              </w:rPr>
              <w:t>3.</w:t>
            </w:r>
            <w:r>
              <w:rPr>
                <w:rFonts w:hint="eastAsia" w:ascii="宋体" w:hAnsi="宋体" w:eastAsia="宋体" w:cs="仿宋"/>
                <w:bCs/>
                <w:color w:val="auto"/>
                <w:kern w:val="0"/>
                <w:sz w:val="24"/>
                <w:szCs w:val="24"/>
                <w:lang w:bidi="ar"/>
              </w:rPr>
              <w:t>能对重点项目通过颜色或其他标注进行标记管理，同时能对</w:t>
            </w:r>
            <w:r>
              <w:rPr>
                <w:rFonts w:ascii="宋体" w:hAnsi="宋体" w:eastAsia="宋体" w:cs="仿宋"/>
                <w:bCs/>
                <w:color w:val="auto"/>
                <w:kern w:val="0"/>
                <w:sz w:val="24"/>
                <w:szCs w:val="24"/>
                <w:lang w:bidi="ar"/>
              </w:rPr>
              <w:t>重点</w:t>
            </w:r>
            <w:r>
              <w:rPr>
                <w:rFonts w:hint="eastAsia" w:ascii="宋体" w:hAnsi="宋体" w:eastAsia="宋体" w:cs="仿宋"/>
                <w:bCs/>
                <w:color w:val="auto"/>
                <w:kern w:val="0"/>
                <w:sz w:val="24"/>
                <w:szCs w:val="24"/>
                <w:lang w:bidi="ar"/>
              </w:rPr>
              <w:t>项目进行实时提醒、跟踪及管理，直观显示各项目采购进度。根据设置，自动定期定向反馈采购进度。对于进口产品、配置许可等批文具备到期前预警功能。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540" w:type="dxa"/>
            <w:vMerge w:val="continue"/>
            <w:noWrap w:val="0"/>
            <w:vAlign w:val="center"/>
          </w:tcPr>
          <w:p>
            <w:pPr>
              <w:pStyle w:val="2"/>
              <w:spacing w:after="0" w:line="360" w:lineRule="exact"/>
              <w:jc w:val="center"/>
              <w:rPr>
                <w:rFonts w:hint="eastAsia" w:ascii="宋体" w:hAnsi="宋体" w:eastAsia="宋体" w:cs="仿宋"/>
                <w:b/>
                <w:color w:val="auto"/>
                <w:kern w:val="0"/>
                <w:sz w:val="24"/>
                <w:szCs w:val="24"/>
                <w:lang w:bidi="ar"/>
              </w:rPr>
            </w:pPr>
          </w:p>
        </w:tc>
        <w:tc>
          <w:tcPr>
            <w:tcW w:w="1117" w:type="dxa"/>
            <w:noWrap w:val="0"/>
            <w:vAlign w:val="center"/>
          </w:tcPr>
          <w:p>
            <w:pPr>
              <w:pStyle w:val="2"/>
              <w:spacing w:after="0" w:line="360" w:lineRule="exact"/>
              <w:jc w:val="center"/>
              <w:rPr>
                <w:rFonts w:hint="default" w:ascii="宋体" w:hAnsi="宋体" w:eastAsia="宋体" w:cs="仿宋"/>
                <w:b w:val="0"/>
                <w:bCs/>
                <w:color w:val="auto"/>
                <w:kern w:val="0"/>
                <w:sz w:val="24"/>
                <w:szCs w:val="24"/>
                <w:highlight w:val="none"/>
                <w:lang w:val="en-US" w:eastAsia="zh-CN" w:bidi="ar"/>
              </w:rPr>
            </w:pPr>
            <w:r>
              <w:rPr>
                <w:rFonts w:hint="eastAsia" w:hAnsi="宋体" w:cs="仿宋"/>
                <w:b w:val="0"/>
                <w:bCs/>
                <w:color w:val="auto"/>
                <w:kern w:val="0"/>
                <w:sz w:val="24"/>
                <w:szCs w:val="24"/>
                <w:highlight w:val="none"/>
                <w:lang w:val="en-US" w:eastAsia="zh-CN" w:bidi="ar"/>
              </w:rPr>
              <w:t>零星采购备案</w:t>
            </w:r>
          </w:p>
        </w:tc>
        <w:tc>
          <w:tcPr>
            <w:tcW w:w="5387" w:type="dxa"/>
            <w:noWrap w:val="0"/>
            <w:vAlign w:val="center"/>
          </w:tcPr>
          <w:p>
            <w:pPr>
              <w:pStyle w:val="2"/>
              <w:spacing w:after="0" w:line="360" w:lineRule="exact"/>
              <w:rPr>
                <w:rFonts w:hint="eastAsia" w:ascii="宋体" w:hAnsi="宋体" w:eastAsia="宋体" w:cs="仿宋"/>
                <w:b w:val="0"/>
                <w:bCs/>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val="en-US" w:eastAsia="zh-CN" w:bidi="ar"/>
              </w:rPr>
              <w:t>支持单位对一定金额范围内小额、零散的采购工作直接进行登记备案。登记时需填写采购用途。科室采购经办员可用附件形式上传采购工作中形成的相关材料。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540" w:type="dxa"/>
            <w:vMerge w:val="restart"/>
            <w:noWrap w:val="0"/>
            <w:vAlign w:val="center"/>
          </w:tcPr>
          <w:p>
            <w:pPr>
              <w:pStyle w:val="2"/>
              <w:spacing w:after="0" w:line="360" w:lineRule="exact"/>
              <w:jc w:val="center"/>
              <w:rPr>
                <w:rFonts w:hint="eastAsia" w:ascii="宋体" w:hAnsi="宋体" w:eastAsia="宋体" w:cs="仿宋"/>
                <w:bCs/>
                <w:color w:val="auto"/>
                <w:kern w:val="0"/>
                <w:sz w:val="24"/>
                <w:szCs w:val="24"/>
                <w:lang w:val="en-US" w:eastAsia="zh-CN" w:bidi="ar"/>
              </w:rPr>
            </w:pPr>
            <w:r>
              <w:rPr>
                <w:rFonts w:hint="eastAsia" w:ascii="宋体" w:hAnsi="宋体" w:eastAsia="宋体" w:cs="仿宋"/>
                <w:b/>
                <w:color w:val="auto"/>
                <w:kern w:val="0"/>
                <w:sz w:val="24"/>
                <w:szCs w:val="24"/>
                <w:lang w:bidi="ar"/>
              </w:rPr>
              <w:t>采购数据分析与监管</w:t>
            </w:r>
            <w:r>
              <w:rPr>
                <w:rFonts w:hint="eastAsia" w:ascii="宋体" w:hAnsi="宋体" w:eastAsia="宋体" w:cs="仿宋"/>
                <w:b/>
                <w:color w:val="auto"/>
                <w:kern w:val="0"/>
                <w:sz w:val="24"/>
                <w:szCs w:val="24"/>
                <w:highlight w:val="none"/>
                <w:lang w:bidi="ar"/>
              </w:rPr>
              <w:t>（要求提供智能图表呈现）</w:t>
            </w:r>
          </w:p>
        </w:tc>
        <w:tc>
          <w:tcPr>
            <w:tcW w:w="1117" w:type="dxa"/>
            <w:noWrap w:val="0"/>
            <w:vAlign w:val="center"/>
          </w:tcPr>
          <w:p>
            <w:pPr>
              <w:pStyle w:val="2"/>
              <w:spacing w:after="0" w:line="360" w:lineRule="exact"/>
              <w:jc w:val="center"/>
              <w:rPr>
                <w:rFonts w:hint="eastAsia" w:ascii="宋体" w:hAnsi="宋体" w:eastAsia="宋体" w:cs="仿宋"/>
                <w:bCs/>
                <w:color w:val="auto"/>
                <w:kern w:val="0"/>
                <w:sz w:val="24"/>
                <w:szCs w:val="24"/>
                <w:lang w:bidi="ar"/>
              </w:rPr>
            </w:pPr>
            <w:r>
              <w:rPr>
                <w:rFonts w:hint="eastAsia" w:ascii="宋体" w:hAnsi="宋体" w:eastAsia="宋体" w:cs="仿宋"/>
                <w:bCs/>
                <w:color w:val="auto"/>
                <w:kern w:val="0"/>
                <w:sz w:val="24"/>
                <w:szCs w:val="24"/>
                <w:lang w:bidi="ar"/>
              </w:rPr>
              <w:t>报表</w:t>
            </w:r>
          </w:p>
          <w:p>
            <w:pPr>
              <w:pStyle w:val="2"/>
              <w:spacing w:after="0" w:line="360" w:lineRule="exact"/>
              <w:jc w:val="center"/>
              <w:rPr>
                <w:rFonts w:hint="eastAsia" w:ascii="宋体" w:hAnsi="宋体" w:eastAsia="宋体" w:cs="仿宋"/>
                <w:bCs/>
                <w:color w:val="auto"/>
                <w:kern w:val="0"/>
                <w:sz w:val="24"/>
                <w:szCs w:val="24"/>
                <w:lang w:val="en-US" w:eastAsia="zh-CN" w:bidi="ar"/>
              </w:rPr>
            </w:pPr>
            <w:r>
              <w:rPr>
                <w:rFonts w:hint="eastAsia" w:ascii="宋体" w:hAnsi="宋体" w:eastAsia="宋体" w:cs="仿宋"/>
                <w:bCs/>
                <w:color w:val="auto"/>
                <w:kern w:val="0"/>
                <w:sz w:val="24"/>
                <w:szCs w:val="24"/>
                <w:lang w:bidi="ar"/>
              </w:rPr>
              <w:t>定制</w:t>
            </w:r>
          </w:p>
        </w:tc>
        <w:tc>
          <w:tcPr>
            <w:tcW w:w="5387" w:type="dxa"/>
            <w:noWrap w:val="0"/>
            <w:vAlign w:val="center"/>
          </w:tcPr>
          <w:p>
            <w:pPr>
              <w:pStyle w:val="2"/>
              <w:spacing w:after="0" w:line="360" w:lineRule="exact"/>
              <w:rPr>
                <w:rFonts w:hint="eastAsia" w:ascii="宋体" w:hAnsi="宋体" w:eastAsia="宋体" w:cs="仿宋"/>
                <w:bCs/>
                <w:color w:val="auto"/>
                <w:kern w:val="0"/>
                <w:sz w:val="24"/>
                <w:szCs w:val="24"/>
                <w:lang w:val="en-US" w:eastAsia="zh-CN" w:bidi="ar"/>
              </w:rPr>
            </w:pPr>
            <w:r>
              <w:rPr>
                <w:rFonts w:hint="eastAsia" w:ascii="宋体" w:hAnsi="宋体" w:eastAsia="宋体" w:cs="仿宋"/>
                <w:bCs/>
                <w:color w:val="auto"/>
                <w:kern w:val="0"/>
                <w:sz w:val="24"/>
                <w:szCs w:val="24"/>
                <w:lang w:bidi="ar"/>
              </w:rPr>
              <w:t>能灵活定制各类业务报表，例如：采购计划分析表，</w:t>
            </w:r>
            <w:r>
              <w:rPr>
                <w:rFonts w:hint="eastAsia" w:ascii="宋体" w:hAnsi="宋体" w:eastAsia="宋体" w:cs="仿宋"/>
                <w:bCs/>
                <w:color w:val="auto"/>
                <w:kern w:val="0"/>
                <w:sz w:val="24"/>
                <w:szCs w:val="24"/>
                <w:highlight w:val="none"/>
                <w:lang w:bidi="ar"/>
              </w:rPr>
              <w:t>采购合同分析表</w:t>
            </w:r>
            <w:r>
              <w:rPr>
                <w:rFonts w:hint="eastAsia" w:ascii="宋体" w:hAnsi="宋体" w:eastAsia="宋体" w:cs="仿宋"/>
                <w:bCs/>
                <w:color w:val="auto"/>
                <w:kern w:val="0"/>
                <w:sz w:val="24"/>
                <w:szCs w:val="24"/>
                <w:lang w:bidi="ar"/>
              </w:rPr>
              <w:t>，项目执行分析报告，单位资金使用情况，资金分类使用情况，资金汇总使用情况，单位预决算报表等。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540" w:type="dxa"/>
            <w:vMerge w:val="continue"/>
            <w:noWrap w:val="0"/>
            <w:vAlign w:val="center"/>
          </w:tcPr>
          <w:p>
            <w:pPr>
              <w:pStyle w:val="2"/>
              <w:spacing w:after="0" w:line="360" w:lineRule="exact"/>
              <w:jc w:val="center"/>
              <w:rPr>
                <w:rFonts w:hint="eastAsia" w:ascii="宋体" w:hAnsi="宋体" w:eastAsia="宋体" w:cs="仿宋"/>
                <w:b/>
                <w:color w:val="auto"/>
                <w:kern w:val="0"/>
                <w:sz w:val="24"/>
                <w:szCs w:val="24"/>
                <w:lang w:bidi="ar"/>
              </w:rPr>
            </w:pPr>
          </w:p>
        </w:tc>
        <w:tc>
          <w:tcPr>
            <w:tcW w:w="1117" w:type="dxa"/>
            <w:noWrap w:val="0"/>
            <w:vAlign w:val="center"/>
          </w:tcPr>
          <w:p>
            <w:pPr>
              <w:pStyle w:val="2"/>
              <w:spacing w:after="0" w:line="360" w:lineRule="exact"/>
              <w:jc w:val="center"/>
              <w:rPr>
                <w:rFonts w:hint="eastAsia" w:ascii="宋体" w:hAnsi="宋体" w:eastAsia="宋体" w:cs="仿宋"/>
                <w:b w:val="0"/>
                <w:bCs/>
                <w:color w:val="auto"/>
                <w:kern w:val="0"/>
                <w:sz w:val="24"/>
                <w:szCs w:val="24"/>
                <w:lang w:val="en-US" w:eastAsia="zh-CN" w:bidi="ar"/>
              </w:rPr>
            </w:pPr>
            <w:r>
              <w:rPr>
                <w:rFonts w:hint="eastAsia" w:ascii="宋体" w:hAnsi="宋体" w:eastAsia="宋体" w:cs="仿宋"/>
                <w:b w:val="0"/>
                <w:bCs/>
                <w:color w:val="auto"/>
                <w:kern w:val="0"/>
                <w:sz w:val="24"/>
                <w:szCs w:val="24"/>
                <w:lang w:bidi="ar"/>
              </w:rPr>
              <w:t>多维度业务分析</w:t>
            </w:r>
          </w:p>
        </w:tc>
        <w:tc>
          <w:tcPr>
            <w:tcW w:w="5387" w:type="dxa"/>
            <w:noWrap w:val="0"/>
            <w:vAlign w:val="center"/>
          </w:tcPr>
          <w:p>
            <w:pPr>
              <w:pStyle w:val="2"/>
              <w:spacing w:after="0" w:line="360" w:lineRule="exact"/>
              <w:rPr>
                <w:rFonts w:hint="eastAsia" w:ascii="宋体" w:hAnsi="宋体" w:eastAsia="宋体" w:cs="仿宋"/>
                <w:b w:val="0"/>
                <w:bCs/>
                <w:color w:val="auto"/>
                <w:kern w:val="0"/>
                <w:sz w:val="24"/>
                <w:szCs w:val="24"/>
                <w:lang w:bidi="ar"/>
              </w:rPr>
            </w:pPr>
            <w:r>
              <w:rPr>
                <w:rFonts w:hint="eastAsia" w:ascii="宋体" w:hAnsi="宋体" w:eastAsia="宋体" w:cs="仿宋"/>
                <w:b w:val="0"/>
                <w:bCs/>
                <w:color w:val="auto"/>
                <w:kern w:val="0"/>
                <w:sz w:val="24"/>
                <w:szCs w:val="24"/>
                <w:lang w:bidi="ar"/>
              </w:rPr>
              <w:t>1.根据各类管理需求，对项目进行各类汇总统计，例如：按照月份或指定时间统计，项目进度、经办人、预算金额、成交金额、中标单位等。</w:t>
            </w:r>
          </w:p>
          <w:p>
            <w:pPr>
              <w:pStyle w:val="2"/>
              <w:spacing w:after="0" w:line="360" w:lineRule="exact"/>
              <w:rPr>
                <w:rFonts w:hint="eastAsia" w:ascii="宋体" w:hAnsi="宋体" w:eastAsia="宋体" w:cs="仿宋"/>
                <w:b w:val="0"/>
                <w:bCs/>
                <w:color w:val="auto"/>
                <w:kern w:val="0"/>
                <w:sz w:val="24"/>
                <w:szCs w:val="24"/>
                <w:lang w:bidi="ar"/>
              </w:rPr>
            </w:pPr>
            <w:r>
              <w:rPr>
                <w:rFonts w:hint="eastAsia" w:ascii="宋体" w:hAnsi="宋体" w:eastAsia="宋体" w:cs="仿宋"/>
                <w:b w:val="0"/>
                <w:bCs/>
                <w:color w:val="auto"/>
                <w:kern w:val="0"/>
                <w:sz w:val="24"/>
                <w:szCs w:val="24"/>
                <w:lang w:bidi="ar"/>
              </w:rPr>
              <w:t>2.支持从采购节点、单位、采购类型、采购效率等多维数据分析，采购人可根据需求查看利用。</w:t>
            </w:r>
          </w:p>
          <w:p>
            <w:pPr>
              <w:pStyle w:val="2"/>
              <w:spacing w:after="0" w:line="360" w:lineRule="exact"/>
              <w:rPr>
                <w:rFonts w:hint="eastAsia" w:ascii="宋体" w:hAnsi="宋体" w:eastAsia="宋体" w:cs="仿宋"/>
                <w:b w:val="0"/>
                <w:bCs/>
                <w:color w:val="auto"/>
                <w:kern w:val="0"/>
                <w:sz w:val="24"/>
                <w:szCs w:val="24"/>
                <w:lang w:val="en-US" w:eastAsia="zh-CN" w:bidi="ar"/>
              </w:rPr>
            </w:pPr>
            <w:r>
              <w:rPr>
                <w:rFonts w:hint="eastAsia" w:ascii="宋体" w:hAnsi="宋体" w:eastAsia="宋体" w:cs="仿宋"/>
                <w:b w:val="0"/>
                <w:bCs/>
                <w:color w:val="auto"/>
                <w:kern w:val="0"/>
                <w:sz w:val="24"/>
                <w:szCs w:val="24"/>
                <w:lang w:bidi="ar"/>
              </w:rPr>
              <w:t>3.在现有数据的基础上，结合单位管理需求，提供满足需求的智能化数据分析报告。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540" w:type="dxa"/>
            <w:vMerge w:val="continue"/>
            <w:noWrap w:val="0"/>
            <w:vAlign w:val="center"/>
          </w:tcPr>
          <w:p>
            <w:pPr>
              <w:pStyle w:val="2"/>
              <w:spacing w:after="0" w:line="360" w:lineRule="exact"/>
              <w:jc w:val="center"/>
              <w:rPr>
                <w:rFonts w:hint="eastAsia" w:ascii="宋体" w:hAnsi="宋体" w:eastAsia="宋体" w:cs="仿宋"/>
                <w:b/>
                <w:color w:val="auto"/>
                <w:kern w:val="0"/>
                <w:sz w:val="24"/>
                <w:szCs w:val="24"/>
                <w:lang w:bidi="ar"/>
              </w:rPr>
            </w:pPr>
          </w:p>
        </w:tc>
        <w:tc>
          <w:tcPr>
            <w:tcW w:w="1117" w:type="dxa"/>
            <w:noWrap w:val="0"/>
            <w:vAlign w:val="center"/>
          </w:tcPr>
          <w:p>
            <w:pPr>
              <w:pStyle w:val="2"/>
              <w:spacing w:after="0" w:line="360" w:lineRule="exact"/>
              <w:jc w:val="center"/>
              <w:rPr>
                <w:rFonts w:hint="eastAsia" w:asciiTheme="minorEastAsia" w:hAnsiTheme="minorEastAsia" w:eastAsiaTheme="minorEastAsia" w:cstheme="minorEastAsia"/>
                <w:b w:val="0"/>
                <w:bCs/>
                <w:color w:val="auto"/>
                <w:kern w:val="0"/>
                <w:sz w:val="24"/>
                <w:szCs w:val="24"/>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数据驾驶舱</w:t>
            </w:r>
          </w:p>
        </w:tc>
        <w:tc>
          <w:tcPr>
            <w:tcW w:w="5387" w:type="dxa"/>
            <w:noWrap w:val="0"/>
            <w:vAlign w:val="center"/>
          </w:tcPr>
          <w:p>
            <w:pPr>
              <w:pStyle w:val="2"/>
              <w:spacing w:after="0" w:line="360" w:lineRule="exact"/>
              <w:rPr>
                <w:rFonts w:hint="eastAsia" w:asciiTheme="minorEastAsia" w:hAnsiTheme="minorEastAsia" w:eastAsiaTheme="minorEastAsia" w:cstheme="minorEastAsia"/>
                <w:b w:val="0"/>
                <w:bCs/>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提供年度采购预算执行情况、项目规模统计、内控预警统计等各类数据可视化图表展示，支持数据穿透查看各类报表或业务环节数据，为领导决策提供采购数据参考。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1540" w:type="dxa"/>
            <w:noWrap w:val="0"/>
            <w:vAlign w:val="center"/>
          </w:tcPr>
          <w:p>
            <w:pPr>
              <w:pStyle w:val="2"/>
              <w:spacing w:after="0" w:line="360" w:lineRule="exact"/>
              <w:jc w:val="center"/>
              <w:rPr>
                <w:rFonts w:hint="eastAsia" w:ascii="宋体" w:hAnsi="宋体" w:eastAsia="宋体" w:cs="仿宋"/>
                <w:b/>
                <w:color w:val="auto"/>
                <w:kern w:val="0"/>
                <w:sz w:val="24"/>
                <w:szCs w:val="24"/>
                <w:lang w:bidi="ar"/>
              </w:rPr>
            </w:pPr>
            <w:r>
              <w:rPr>
                <w:rFonts w:hint="eastAsia" w:ascii="宋体" w:hAnsi="宋体" w:eastAsia="宋体" w:cs="仿宋"/>
                <w:b/>
                <w:color w:val="auto"/>
                <w:kern w:val="0"/>
                <w:sz w:val="24"/>
                <w:szCs w:val="24"/>
                <w:lang w:bidi="ar"/>
              </w:rPr>
              <w:t>移动端应用</w:t>
            </w:r>
          </w:p>
        </w:tc>
        <w:tc>
          <w:tcPr>
            <w:tcW w:w="1117" w:type="dxa"/>
            <w:noWrap w:val="0"/>
            <w:vAlign w:val="center"/>
          </w:tcPr>
          <w:p>
            <w:pPr>
              <w:pStyle w:val="2"/>
              <w:spacing w:after="0" w:line="360" w:lineRule="exact"/>
              <w:jc w:val="center"/>
              <w:rPr>
                <w:rFonts w:hint="eastAsia" w:ascii="宋体" w:hAnsi="宋体" w:eastAsia="宋体" w:cs="仿宋"/>
                <w:b w:val="0"/>
                <w:bCs/>
                <w:color w:val="auto"/>
                <w:kern w:val="0"/>
                <w:sz w:val="24"/>
                <w:szCs w:val="24"/>
                <w:lang w:bidi="ar"/>
              </w:rPr>
            </w:pPr>
            <w:r>
              <w:rPr>
                <w:rFonts w:hint="eastAsia" w:ascii="宋体" w:hAnsi="宋体" w:eastAsia="宋体" w:cs="仿宋"/>
                <w:b w:val="0"/>
                <w:bCs/>
                <w:color w:val="auto"/>
                <w:kern w:val="0"/>
                <w:sz w:val="24"/>
                <w:szCs w:val="24"/>
                <w:lang w:bidi="ar"/>
              </w:rPr>
              <w:t>支持移动端应用</w:t>
            </w:r>
          </w:p>
        </w:tc>
        <w:tc>
          <w:tcPr>
            <w:tcW w:w="5387" w:type="dxa"/>
            <w:noWrap w:val="0"/>
            <w:vAlign w:val="center"/>
          </w:tcPr>
          <w:p>
            <w:pPr>
              <w:pStyle w:val="2"/>
              <w:spacing w:after="0" w:line="360" w:lineRule="exact"/>
              <w:rPr>
                <w:rFonts w:hint="eastAsia" w:ascii="宋体" w:hAnsi="宋体" w:eastAsia="宋体" w:cs="仿宋"/>
                <w:b w:val="0"/>
                <w:bCs/>
                <w:color w:val="auto"/>
                <w:kern w:val="0"/>
                <w:sz w:val="24"/>
                <w:szCs w:val="24"/>
                <w:lang w:bidi="ar"/>
              </w:rPr>
            </w:pPr>
            <w:r>
              <w:rPr>
                <w:rFonts w:hint="eastAsia" w:ascii="宋体" w:hAnsi="宋体" w:eastAsia="宋体" w:cs="仿宋"/>
                <w:b w:val="0"/>
                <w:bCs/>
                <w:color w:val="auto"/>
                <w:kern w:val="0"/>
                <w:sz w:val="24"/>
                <w:szCs w:val="24"/>
                <w:lang w:bidi="ar"/>
              </w:rPr>
              <w:t>移动端支持查看</w:t>
            </w:r>
            <w:r>
              <w:rPr>
                <w:rFonts w:hint="eastAsia" w:hAnsi="宋体" w:cs="仿宋"/>
                <w:b w:val="0"/>
                <w:bCs/>
                <w:color w:val="auto"/>
                <w:kern w:val="0"/>
                <w:sz w:val="24"/>
                <w:szCs w:val="24"/>
                <w:lang w:eastAsia="zh-CN" w:bidi="ar"/>
              </w:rPr>
              <w:t>项目</w:t>
            </w:r>
            <w:r>
              <w:rPr>
                <w:rFonts w:hint="eastAsia" w:ascii="宋体" w:hAnsi="宋体" w:eastAsia="宋体" w:cs="仿宋"/>
                <w:b w:val="0"/>
                <w:bCs/>
                <w:color w:val="auto"/>
                <w:kern w:val="0"/>
                <w:sz w:val="24"/>
                <w:szCs w:val="24"/>
                <w:lang w:bidi="ar"/>
              </w:rPr>
              <w:t>采购流程。各部门工作人员通过移动端登录或账号绑定后，实现审批审核待办事项办理。包括：采购申请审核、立项申请与审核、需求管理审核、采购计划审核、</w:t>
            </w:r>
            <w:r>
              <w:rPr>
                <w:rFonts w:hint="eastAsia" w:hAnsi="宋体" w:cs="仿宋"/>
                <w:b w:val="0"/>
                <w:bCs/>
                <w:color w:val="auto"/>
                <w:kern w:val="0"/>
                <w:sz w:val="24"/>
                <w:szCs w:val="24"/>
                <w:lang w:eastAsia="zh-CN" w:bidi="ar"/>
              </w:rPr>
              <w:t>采购</w:t>
            </w:r>
            <w:r>
              <w:rPr>
                <w:rFonts w:hint="eastAsia" w:ascii="宋体" w:hAnsi="宋体" w:eastAsia="宋体" w:cs="仿宋"/>
                <w:b w:val="0"/>
                <w:bCs/>
                <w:color w:val="auto"/>
                <w:kern w:val="0"/>
                <w:sz w:val="24"/>
                <w:szCs w:val="24"/>
                <w:lang w:bidi="ar"/>
              </w:rPr>
              <w:t>文件审核、采购结果审核、在线开评标等。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540" w:type="dxa"/>
            <w:noWrap w:val="0"/>
            <w:vAlign w:val="center"/>
          </w:tcPr>
          <w:p>
            <w:pPr>
              <w:pStyle w:val="2"/>
              <w:spacing w:after="0" w:line="360" w:lineRule="exact"/>
              <w:jc w:val="center"/>
              <w:rPr>
                <w:rFonts w:ascii="宋体" w:hAnsi="宋体" w:eastAsia="宋体" w:cs="仿宋"/>
                <w:b/>
                <w:color w:val="auto"/>
                <w:kern w:val="0"/>
                <w:sz w:val="24"/>
                <w:szCs w:val="24"/>
                <w:lang w:bidi="ar"/>
              </w:rPr>
            </w:pPr>
            <w:r>
              <w:rPr>
                <w:rFonts w:hint="eastAsia" w:ascii="宋体" w:hAnsi="宋体" w:eastAsia="宋体" w:cs="仿宋"/>
                <w:b/>
                <w:color w:val="auto"/>
                <w:kern w:val="0"/>
                <w:sz w:val="24"/>
                <w:szCs w:val="24"/>
                <w:lang w:bidi="ar"/>
              </w:rPr>
              <w:t>评价与投诉管理</w:t>
            </w:r>
          </w:p>
        </w:tc>
        <w:tc>
          <w:tcPr>
            <w:tcW w:w="1117" w:type="dxa"/>
            <w:noWrap w:val="0"/>
            <w:vAlign w:val="center"/>
          </w:tcPr>
          <w:p>
            <w:pPr>
              <w:pStyle w:val="2"/>
              <w:spacing w:after="0" w:line="360" w:lineRule="exact"/>
              <w:jc w:val="center"/>
              <w:rPr>
                <w:rFonts w:ascii="宋体" w:hAnsi="宋体" w:eastAsia="宋体" w:cs="仿宋"/>
                <w:b w:val="0"/>
                <w:bCs/>
                <w:color w:val="auto"/>
                <w:kern w:val="0"/>
                <w:sz w:val="24"/>
                <w:szCs w:val="24"/>
                <w:lang w:bidi="ar"/>
              </w:rPr>
            </w:pPr>
            <w:r>
              <w:rPr>
                <w:rFonts w:hint="eastAsia" w:ascii="宋体" w:hAnsi="宋体" w:eastAsia="宋体" w:cs="仿宋"/>
                <w:b w:val="0"/>
                <w:bCs/>
                <w:color w:val="auto"/>
                <w:kern w:val="0"/>
                <w:sz w:val="24"/>
                <w:szCs w:val="24"/>
                <w:lang w:bidi="ar"/>
              </w:rPr>
              <w:t>支持评价与投诉管理</w:t>
            </w:r>
          </w:p>
        </w:tc>
        <w:tc>
          <w:tcPr>
            <w:tcW w:w="5387" w:type="dxa"/>
            <w:noWrap w:val="0"/>
            <w:vAlign w:val="center"/>
          </w:tcPr>
          <w:p>
            <w:pPr>
              <w:pStyle w:val="2"/>
              <w:spacing w:after="0" w:line="360" w:lineRule="exact"/>
              <w:rPr>
                <w:rFonts w:hint="eastAsia" w:ascii="宋体" w:hAnsi="宋体" w:eastAsia="宋体" w:cs="仿宋"/>
                <w:b w:val="0"/>
                <w:bCs/>
                <w:color w:val="auto"/>
                <w:kern w:val="0"/>
                <w:sz w:val="24"/>
                <w:szCs w:val="24"/>
                <w:lang w:bidi="ar"/>
              </w:rPr>
            </w:pPr>
            <w:r>
              <w:rPr>
                <w:rFonts w:hint="eastAsia" w:ascii="宋体" w:hAnsi="宋体" w:eastAsia="宋体" w:cs="仿宋"/>
                <w:b w:val="0"/>
                <w:bCs/>
                <w:color w:val="auto"/>
                <w:kern w:val="0"/>
                <w:sz w:val="24"/>
                <w:szCs w:val="24"/>
                <w:lang w:bidi="ar"/>
              </w:rPr>
              <w:t>1、支持对代理机构、供应商、评审专家等进行考核评价管理。</w:t>
            </w:r>
          </w:p>
          <w:p>
            <w:pPr>
              <w:pStyle w:val="2"/>
              <w:spacing w:after="0" w:line="360" w:lineRule="exact"/>
              <w:rPr>
                <w:b w:val="0"/>
                <w:bCs/>
                <w:color w:val="auto"/>
                <w:sz w:val="24"/>
                <w:szCs w:val="24"/>
              </w:rPr>
            </w:pPr>
            <w:r>
              <w:rPr>
                <w:rFonts w:hint="eastAsia" w:ascii="宋体" w:hAnsi="宋体" w:eastAsia="宋体" w:cs="仿宋"/>
                <w:b w:val="0"/>
                <w:bCs/>
                <w:color w:val="auto"/>
                <w:kern w:val="0"/>
                <w:sz w:val="24"/>
                <w:szCs w:val="24"/>
                <w:lang w:bidi="ar"/>
              </w:rPr>
              <w:t>2、支持</w:t>
            </w:r>
            <w:r>
              <w:rPr>
                <w:rFonts w:hint="eastAsia" w:hAnsi="宋体" w:cs="仿宋"/>
                <w:b w:val="0"/>
                <w:bCs/>
                <w:color w:val="auto"/>
                <w:kern w:val="0"/>
                <w:sz w:val="24"/>
                <w:szCs w:val="24"/>
                <w:lang w:eastAsia="zh-CN" w:bidi="ar"/>
              </w:rPr>
              <w:t>采购</w:t>
            </w:r>
            <w:r>
              <w:rPr>
                <w:rFonts w:hint="eastAsia" w:ascii="宋体" w:hAnsi="宋体" w:eastAsia="宋体" w:cs="仿宋"/>
                <w:b w:val="0"/>
                <w:bCs/>
                <w:color w:val="auto"/>
                <w:kern w:val="0"/>
                <w:sz w:val="24"/>
                <w:szCs w:val="24"/>
                <w:lang w:bidi="ar"/>
              </w:rPr>
              <w:t>环节投诉与回复处理。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540" w:type="dxa"/>
            <w:vMerge w:val="restart"/>
            <w:noWrap w:val="0"/>
            <w:vAlign w:val="center"/>
          </w:tcPr>
          <w:p>
            <w:pPr>
              <w:pStyle w:val="2"/>
              <w:spacing w:after="0" w:line="360" w:lineRule="exact"/>
              <w:jc w:val="center"/>
              <w:rPr>
                <w:rFonts w:ascii="宋体" w:hAnsi="宋体" w:eastAsia="宋体" w:cs="仿宋"/>
                <w:bCs/>
                <w:color w:val="auto"/>
                <w:kern w:val="0"/>
                <w:sz w:val="24"/>
                <w:szCs w:val="24"/>
                <w:lang w:bidi="ar"/>
              </w:rPr>
            </w:pPr>
            <w:r>
              <w:rPr>
                <w:rFonts w:hint="eastAsia" w:ascii="宋体" w:hAnsi="宋体" w:eastAsia="宋体" w:cs="仿宋"/>
                <w:b/>
                <w:color w:val="auto"/>
                <w:kern w:val="0"/>
                <w:sz w:val="24"/>
                <w:szCs w:val="24"/>
                <w:lang w:bidi="ar"/>
              </w:rPr>
              <w:t>第三方系统集成对接</w:t>
            </w:r>
          </w:p>
        </w:tc>
        <w:tc>
          <w:tcPr>
            <w:tcW w:w="1117" w:type="dxa"/>
            <w:noWrap w:val="0"/>
            <w:vAlign w:val="center"/>
          </w:tcPr>
          <w:p>
            <w:pPr>
              <w:pStyle w:val="2"/>
              <w:spacing w:after="0" w:line="360" w:lineRule="exact"/>
              <w:jc w:val="center"/>
              <w:rPr>
                <w:rFonts w:hint="eastAsia" w:ascii="宋体" w:hAnsi="宋体" w:eastAsia="宋体" w:cs="仿宋"/>
                <w:bCs/>
                <w:color w:val="auto"/>
                <w:kern w:val="0"/>
                <w:sz w:val="24"/>
                <w:szCs w:val="24"/>
                <w:lang w:bidi="ar"/>
              </w:rPr>
            </w:pPr>
            <w:r>
              <w:rPr>
                <w:rFonts w:hint="eastAsia" w:ascii="宋体" w:hAnsi="宋体" w:eastAsia="宋体" w:cs="仿宋"/>
                <w:bCs/>
                <w:color w:val="auto"/>
                <w:kern w:val="0"/>
                <w:sz w:val="24"/>
                <w:szCs w:val="24"/>
                <w:lang w:bidi="ar"/>
              </w:rPr>
              <w:t>与医院相关系统对接</w:t>
            </w:r>
          </w:p>
        </w:tc>
        <w:tc>
          <w:tcPr>
            <w:tcW w:w="5387" w:type="dxa"/>
            <w:noWrap w:val="0"/>
            <w:vAlign w:val="center"/>
          </w:tcPr>
          <w:p>
            <w:pPr>
              <w:pStyle w:val="2"/>
              <w:spacing w:after="0" w:line="360" w:lineRule="exact"/>
              <w:rPr>
                <w:rFonts w:hint="eastAsia" w:ascii="宋体" w:hAnsi="宋体" w:eastAsia="宋体" w:cs="仿宋"/>
                <w:bCs/>
                <w:color w:val="auto"/>
                <w:kern w:val="0"/>
                <w:sz w:val="24"/>
                <w:szCs w:val="24"/>
                <w:lang w:bidi="ar"/>
              </w:rPr>
            </w:pPr>
            <w:r>
              <w:rPr>
                <w:rFonts w:hint="eastAsia" w:ascii="宋体" w:hAnsi="宋体" w:eastAsia="宋体" w:cs="仿宋"/>
                <w:bCs/>
                <w:color w:val="auto"/>
                <w:kern w:val="0"/>
                <w:sz w:val="24"/>
                <w:szCs w:val="24"/>
                <w:lang w:bidi="ar"/>
              </w:rPr>
              <w:t>支持与医院物资供应链管理系统</w:t>
            </w:r>
            <w:r>
              <w:rPr>
                <w:rFonts w:ascii="宋体" w:hAnsi="宋体" w:eastAsia="宋体" w:cs="仿宋"/>
                <w:bCs/>
                <w:color w:val="auto"/>
                <w:kern w:val="0"/>
                <w:sz w:val="24"/>
                <w:szCs w:val="24"/>
                <w:lang w:bidi="ar"/>
              </w:rPr>
              <w:t>、</w:t>
            </w:r>
            <w:r>
              <w:rPr>
                <w:rFonts w:ascii="宋体" w:hAnsi="宋体" w:eastAsia="宋体" w:cs="仿宋"/>
                <w:bCs/>
                <w:color w:val="auto"/>
                <w:kern w:val="0"/>
                <w:sz w:val="24"/>
                <w:szCs w:val="24"/>
                <w:highlight w:val="none"/>
                <w:lang w:bidi="ar"/>
              </w:rPr>
              <w:t>资产</w:t>
            </w:r>
            <w:r>
              <w:rPr>
                <w:rFonts w:hint="eastAsia" w:ascii="宋体" w:hAnsi="宋体" w:eastAsia="宋体" w:cs="仿宋"/>
                <w:bCs/>
                <w:color w:val="auto"/>
                <w:kern w:val="0"/>
                <w:sz w:val="24"/>
                <w:szCs w:val="24"/>
                <w:highlight w:val="none"/>
                <w:lang w:bidi="ar"/>
              </w:rPr>
              <w:t>管理系统、预算管理系统、维修管理系统</w:t>
            </w:r>
            <w:r>
              <w:rPr>
                <w:rFonts w:ascii="宋体" w:hAnsi="宋体" w:eastAsia="宋体" w:cs="仿宋"/>
                <w:bCs/>
                <w:color w:val="auto"/>
                <w:kern w:val="0"/>
                <w:sz w:val="24"/>
                <w:szCs w:val="24"/>
                <w:highlight w:val="none"/>
                <w:lang w:bidi="ar"/>
              </w:rPr>
              <w:t>、合同管理系统、财务管理系统、</w:t>
            </w:r>
            <w:r>
              <w:rPr>
                <w:rFonts w:hint="eastAsia" w:ascii="宋体" w:hAnsi="宋体" w:eastAsia="宋体" w:cs="仿宋"/>
                <w:bCs/>
                <w:color w:val="auto"/>
                <w:kern w:val="0"/>
                <w:sz w:val="24"/>
                <w:szCs w:val="24"/>
                <w:lang w:bidi="ar"/>
              </w:rPr>
              <w:t>医院官方网站</w:t>
            </w:r>
            <w:r>
              <w:rPr>
                <w:rFonts w:ascii="宋体" w:hAnsi="宋体" w:eastAsia="宋体" w:cs="仿宋"/>
                <w:bCs/>
                <w:color w:val="auto"/>
                <w:kern w:val="0"/>
                <w:sz w:val="24"/>
                <w:szCs w:val="24"/>
                <w:lang w:bidi="ar"/>
              </w:rPr>
              <w:t>，</w:t>
            </w:r>
            <w:r>
              <w:rPr>
                <w:rFonts w:hint="eastAsia" w:ascii="宋体" w:hAnsi="宋体" w:eastAsia="宋体" w:cs="仿宋"/>
                <w:bCs/>
                <w:color w:val="auto"/>
                <w:kern w:val="0"/>
                <w:sz w:val="24"/>
                <w:szCs w:val="24"/>
                <w:lang w:bidi="ar"/>
              </w:rPr>
              <w:t>OA系统等互联互通。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540" w:type="dxa"/>
            <w:vMerge w:val="continue"/>
            <w:noWrap w:val="0"/>
            <w:vAlign w:val="center"/>
          </w:tcPr>
          <w:p>
            <w:pPr>
              <w:pStyle w:val="2"/>
              <w:spacing w:after="0" w:line="360" w:lineRule="exact"/>
              <w:jc w:val="center"/>
              <w:rPr>
                <w:rFonts w:ascii="宋体" w:hAnsi="宋体" w:eastAsia="宋体" w:cs="仿宋"/>
                <w:bCs/>
                <w:color w:val="auto"/>
                <w:kern w:val="0"/>
                <w:sz w:val="24"/>
                <w:szCs w:val="24"/>
                <w:lang w:bidi="ar"/>
              </w:rPr>
            </w:pPr>
          </w:p>
        </w:tc>
        <w:tc>
          <w:tcPr>
            <w:tcW w:w="1117" w:type="dxa"/>
            <w:noWrap w:val="0"/>
            <w:vAlign w:val="center"/>
          </w:tcPr>
          <w:p>
            <w:pPr>
              <w:pStyle w:val="2"/>
              <w:spacing w:after="0" w:line="360" w:lineRule="exact"/>
              <w:jc w:val="center"/>
              <w:rPr>
                <w:rFonts w:ascii="宋体" w:hAnsi="宋体" w:eastAsia="宋体" w:cs="仿宋"/>
                <w:bCs/>
                <w:color w:val="auto"/>
                <w:kern w:val="0"/>
                <w:sz w:val="24"/>
                <w:szCs w:val="24"/>
                <w:lang w:bidi="ar"/>
              </w:rPr>
            </w:pPr>
            <w:r>
              <w:rPr>
                <w:rFonts w:hint="eastAsia" w:ascii="宋体" w:hAnsi="宋体" w:eastAsia="宋体" w:cs="仿宋"/>
                <w:bCs/>
                <w:color w:val="auto"/>
                <w:kern w:val="0"/>
                <w:sz w:val="24"/>
                <w:szCs w:val="24"/>
                <w:lang w:bidi="ar"/>
              </w:rPr>
              <w:t>与采购相关系统对接</w:t>
            </w:r>
          </w:p>
        </w:tc>
        <w:tc>
          <w:tcPr>
            <w:tcW w:w="5387" w:type="dxa"/>
            <w:noWrap w:val="0"/>
            <w:vAlign w:val="center"/>
          </w:tcPr>
          <w:p>
            <w:pPr>
              <w:pStyle w:val="2"/>
              <w:spacing w:after="0" w:line="360" w:lineRule="exact"/>
              <w:rPr>
                <w:rFonts w:ascii="宋体" w:hAnsi="宋体" w:eastAsia="宋体" w:cs="仿宋"/>
                <w:bCs/>
                <w:color w:val="auto"/>
                <w:kern w:val="0"/>
                <w:sz w:val="24"/>
                <w:szCs w:val="24"/>
                <w:lang w:bidi="ar"/>
              </w:rPr>
            </w:pPr>
            <w:r>
              <w:rPr>
                <w:rFonts w:hint="eastAsia" w:ascii="宋体" w:hAnsi="宋体" w:eastAsia="宋体" w:cs="仿宋"/>
                <w:bCs/>
                <w:color w:val="auto"/>
                <w:kern w:val="0"/>
                <w:sz w:val="24"/>
                <w:szCs w:val="24"/>
                <w:lang w:bidi="ar"/>
              </w:rPr>
              <w:t>支持与第三方采购系</w:t>
            </w:r>
            <w:r>
              <w:rPr>
                <w:rFonts w:hint="eastAsia" w:ascii="宋体" w:hAnsi="宋体" w:eastAsia="宋体" w:cs="仿宋"/>
                <w:bCs/>
                <w:color w:val="auto"/>
                <w:kern w:val="0"/>
                <w:sz w:val="24"/>
                <w:szCs w:val="24"/>
                <w:highlight w:val="none"/>
                <w:lang w:bidi="ar"/>
              </w:rPr>
              <w:t>统对接，包括政府采购、政采云等相关平台，实现政府采购项目计划、执行过程、合同数据的实</w:t>
            </w:r>
            <w:r>
              <w:rPr>
                <w:rFonts w:hint="eastAsia" w:ascii="宋体" w:hAnsi="宋体" w:eastAsia="宋体" w:cs="仿宋"/>
                <w:bCs/>
                <w:color w:val="auto"/>
                <w:kern w:val="0"/>
                <w:sz w:val="24"/>
                <w:szCs w:val="24"/>
                <w:lang w:bidi="ar"/>
              </w:rPr>
              <w:t>时对接（若第三方采购系统对外开放接口）。</w:t>
            </w:r>
            <w:r>
              <w:rPr>
                <w:rFonts w:ascii="宋体" w:hAnsi="宋体" w:eastAsia="宋体" w:cs="仿宋"/>
                <w:bCs/>
                <w:color w:val="auto"/>
                <w:kern w:val="0"/>
                <w:sz w:val="24"/>
                <w:szCs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540" w:type="dxa"/>
            <w:vMerge w:val="continue"/>
            <w:noWrap w:val="0"/>
            <w:vAlign w:val="center"/>
          </w:tcPr>
          <w:p>
            <w:pPr>
              <w:pStyle w:val="2"/>
              <w:spacing w:after="0" w:line="360" w:lineRule="exact"/>
              <w:jc w:val="center"/>
              <w:rPr>
                <w:rFonts w:ascii="宋体" w:hAnsi="宋体" w:eastAsia="宋体" w:cs="仿宋"/>
                <w:bCs/>
                <w:color w:val="auto"/>
                <w:kern w:val="0"/>
                <w:sz w:val="24"/>
                <w:szCs w:val="24"/>
                <w:lang w:bidi="ar"/>
              </w:rPr>
            </w:pPr>
          </w:p>
        </w:tc>
        <w:tc>
          <w:tcPr>
            <w:tcW w:w="1117" w:type="dxa"/>
            <w:noWrap w:val="0"/>
            <w:vAlign w:val="center"/>
          </w:tcPr>
          <w:p>
            <w:pPr>
              <w:pStyle w:val="2"/>
              <w:spacing w:after="0" w:line="360" w:lineRule="exact"/>
              <w:jc w:val="center"/>
              <w:rPr>
                <w:rFonts w:ascii="宋体" w:hAnsi="宋体" w:eastAsia="宋体" w:cs="仿宋"/>
                <w:bCs/>
                <w:color w:val="auto"/>
                <w:kern w:val="0"/>
                <w:sz w:val="24"/>
                <w:szCs w:val="24"/>
                <w:lang w:bidi="ar"/>
              </w:rPr>
            </w:pPr>
            <w:r>
              <w:rPr>
                <w:rFonts w:hint="eastAsia" w:ascii="宋体" w:hAnsi="宋体" w:eastAsia="宋体" w:cs="仿宋"/>
                <w:bCs/>
                <w:color w:val="auto"/>
                <w:kern w:val="0"/>
                <w:sz w:val="24"/>
                <w:szCs w:val="24"/>
                <w:lang w:bidi="ar"/>
              </w:rPr>
              <w:t>与CA对接</w:t>
            </w:r>
          </w:p>
        </w:tc>
        <w:tc>
          <w:tcPr>
            <w:tcW w:w="5387" w:type="dxa"/>
            <w:noWrap w:val="0"/>
            <w:vAlign w:val="center"/>
          </w:tcPr>
          <w:p>
            <w:pPr>
              <w:pStyle w:val="2"/>
              <w:spacing w:after="0" w:line="360" w:lineRule="exact"/>
              <w:rPr>
                <w:rFonts w:hint="eastAsia" w:ascii="宋体" w:hAnsi="宋体" w:eastAsia="宋体" w:cs="仿宋"/>
                <w:bCs/>
                <w:color w:val="auto"/>
                <w:kern w:val="0"/>
                <w:sz w:val="24"/>
                <w:szCs w:val="24"/>
                <w:lang w:bidi="ar"/>
              </w:rPr>
            </w:pPr>
            <w:r>
              <w:rPr>
                <w:rFonts w:hint="eastAsia" w:ascii="宋体" w:hAnsi="宋体" w:eastAsia="宋体" w:cs="仿宋"/>
                <w:bCs/>
                <w:color w:val="auto"/>
                <w:kern w:val="0"/>
                <w:sz w:val="24"/>
                <w:szCs w:val="24"/>
                <w:lang w:bidi="ar"/>
              </w:rPr>
              <w:t>支持与CA对接，支持供应商通过CA信息安全参与投标文件制作与线上投标，同时可用于医院进行采购文件的确认。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1540" w:type="dxa"/>
            <w:vMerge w:val="restart"/>
            <w:noWrap w:val="0"/>
            <w:vAlign w:val="center"/>
          </w:tcPr>
          <w:p>
            <w:pPr>
              <w:pStyle w:val="2"/>
              <w:spacing w:after="0" w:line="360" w:lineRule="exact"/>
              <w:jc w:val="center"/>
              <w:rPr>
                <w:rFonts w:hint="eastAsia" w:ascii="宋体" w:hAnsi="宋体" w:eastAsia="宋体" w:cs="仿宋"/>
                <w:bCs/>
                <w:color w:val="auto"/>
                <w:kern w:val="0"/>
                <w:sz w:val="24"/>
                <w:szCs w:val="24"/>
                <w:lang w:bidi="ar"/>
              </w:rPr>
            </w:pPr>
          </w:p>
          <w:p>
            <w:pPr>
              <w:pStyle w:val="2"/>
              <w:spacing w:after="0" w:line="360" w:lineRule="exact"/>
              <w:jc w:val="center"/>
              <w:rPr>
                <w:rFonts w:hint="eastAsia" w:ascii="宋体" w:hAnsi="宋体" w:eastAsia="宋体" w:cs="仿宋"/>
                <w:bCs/>
                <w:color w:val="auto"/>
                <w:kern w:val="0"/>
                <w:sz w:val="24"/>
                <w:szCs w:val="24"/>
                <w:lang w:bidi="ar"/>
              </w:rPr>
            </w:pPr>
          </w:p>
          <w:p>
            <w:pPr>
              <w:pStyle w:val="2"/>
              <w:spacing w:after="0" w:line="360" w:lineRule="exact"/>
              <w:jc w:val="center"/>
              <w:rPr>
                <w:rFonts w:hint="eastAsia" w:ascii="宋体" w:hAnsi="宋体" w:eastAsia="宋体" w:cs="仿宋"/>
                <w:bCs/>
                <w:color w:val="auto"/>
                <w:kern w:val="0"/>
                <w:sz w:val="24"/>
                <w:szCs w:val="24"/>
                <w:lang w:bidi="ar"/>
              </w:rPr>
            </w:pPr>
          </w:p>
          <w:p>
            <w:pPr>
              <w:pStyle w:val="2"/>
              <w:spacing w:after="0" w:line="360" w:lineRule="exact"/>
              <w:jc w:val="center"/>
              <w:rPr>
                <w:rFonts w:hint="eastAsia" w:ascii="宋体" w:hAnsi="宋体" w:eastAsia="宋体" w:cs="仿宋"/>
                <w:bCs/>
                <w:color w:val="auto"/>
                <w:kern w:val="0"/>
                <w:sz w:val="24"/>
                <w:szCs w:val="24"/>
                <w:lang w:bidi="ar"/>
              </w:rPr>
            </w:pPr>
          </w:p>
          <w:p>
            <w:pPr>
              <w:pStyle w:val="2"/>
              <w:spacing w:after="0" w:line="360" w:lineRule="exact"/>
              <w:jc w:val="center"/>
              <w:rPr>
                <w:rFonts w:hint="eastAsia" w:ascii="宋体" w:hAnsi="宋体" w:eastAsia="宋体" w:cs="仿宋"/>
                <w:b/>
                <w:color w:val="auto"/>
                <w:kern w:val="0"/>
                <w:sz w:val="24"/>
                <w:szCs w:val="24"/>
                <w:lang w:bidi="ar"/>
              </w:rPr>
            </w:pPr>
            <w:r>
              <w:rPr>
                <w:rFonts w:hint="eastAsia" w:ascii="宋体" w:hAnsi="宋体" w:eastAsia="宋体" w:cs="仿宋"/>
                <w:b/>
                <w:color w:val="auto"/>
                <w:kern w:val="0"/>
                <w:sz w:val="24"/>
                <w:szCs w:val="24"/>
                <w:lang w:bidi="ar"/>
              </w:rPr>
              <w:t>公共服务</w:t>
            </w:r>
          </w:p>
          <w:p>
            <w:pPr>
              <w:pStyle w:val="2"/>
              <w:spacing w:after="0" w:line="360" w:lineRule="exact"/>
              <w:jc w:val="center"/>
              <w:rPr>
                <w:rFonts w:ascii="宋体" w:hAnsi="宋体" w:eastAsia="宋体" w:cs="仿宋"/>
                <w:bCs/>
                <w:color w:val="auto"/>
                <w:kern w:val="0"/>
                <w:sz w:val="24"/>
                <w:szCs w:val="24"/>
                <w:lang w:bidi="ar"/>
              </w:rPr>
            </w:pPr>
            <w:r>
              <w:rPr>
                <w:rFonts w:hint="eastAsia" w:ascii="宋体" w:hAnsi="宋体" w:eastAsia="宋体" w:cs="仿宋"/>
                <w:b/>
                <w:color w:val="auto"/>
                <w:kern w:val="0"/>
                <w:sz w:val="24"/>
                <w:szCs w:val="24"/>
                <w:lang w:bidi="ar"/>
              </w:rPr>
              <w:t>功能</w:t>
            </w:r>
          </w:p>
        </w:tc>
        <w:tc>
          <w:tcPr>
            <w:tcW w:w="1117" w:type="dxa"/>
            <w:noWrap w:val="0"/>
            <w:vAlign w:val="center"/>
          </w:tcPr>
          <w:p>
            <w:pPr>
              <w:pStyle w:val="2"/>
              <w:spacing w:after="0" w:line="360" w:lineRule="exact"/>
              <w:jc w:val="center"/>
              <w:rPr>
                <w:rFonts w:ascii="宋体" w:hAnsi="宋体" w:eastAsia="宋体" w:cs="仿宋"/>
                <w:bCs/>
                <w:color w:val="auto"/>
                <w:kern w:val="0"/>
                <w:sz w:val="24"/>
                <w:szCs w:val="24"/>
                <w:lang w:bidi="ar"/>
              </w:rPr>
            </w:pPr>
            <w:r>
              <w:rPr>
                <w:rFonts w:hint="eastAsia" w:hAnsi="宋体" w:cs="仿宋"/>
                <w:bCs/>
                <w:color w:val="auto"/>
                <w:kern w:val="0"/>
                <w:sz w:val="24"/>
                <w:szCs w:val="24"/>
                <w:lang w:eastAsia="zh-CN" w:bidi="ar"/>
              </w:rPr>
              <w:t>系统</w:t>
            </w:r>
            <w:r>
              <w:rPr>
                <w:rFonts w:hint="eastAsia" w:ascii="宋体" w:hAnsi="宋体" w:eastAsia="宋体" w:cs="仿宋"/>
                <w:bCs/>
                <w:color w:val="auto"/>
                <w:kern w:val="0"/>
                <w:sz w:val="24"/>
                <w:szCs w:val="24"/>
                <w:lang w:bidi="ar"/>
              </w:rPr>
              <w:t>参数配置</w:t>
            </w:r>
          </w:p>
        </w:tc>
        <w:tc>
          <w:tcPr>
            <w:tcW w:w="5387" w:type="dxa"/>
            <w:noWrap w:val="0"/>
            <w:vAlign w:val="center"/>
          </w:tcPr>
          <w:p>
            <w:pPr>
              <w:pStyle w:val="2"/>
              <w:spacing w:after="0" w:line="360" w:lineRule="exact"/>
              <w:rPr>
                <w:rFonts w:hint="eastAsia" w:ascii="宋体" w:hAnsi="宋体" w:eastAsia="宋体" w:cs="仿宋"/>
                <w:bCs/>
                <w:color w:val="auto"/>
                <w:kern w:val="0"/>
                <w:sz w:val="24"/>
                <w:szCs w:val="24"/>
                <w:lang w:bidi="ar"/>
              </w:rPr>
            </w:pPr>
            <w:r>
              <w:rPr>
                <w:rFonts w:hint="eastAsia" w:ascii="宋体" w:hAnsi="宋体" w:eastAsia="宋体" w:cs="仿宋"/>
                <w:bCs/>
                <w:color w:val="auto"/>
                <w:kern w:val="0"/>
                <w:sz w:val="24"/>
                <w:szCs w:val="24"/>
                <w:lang w:bidi="ar"/>
              </w:rPr>
              <w:t>1.设置系统中各类业务参数，支持各环节数据信息的导出、修改与打印。</w:t>
            </w:r>
          </w:p>
          <w:p>
            <w:pPr>
              <w:pStyle w:val="2"/>
              <w:spacing w:after="0" w:line="360" w:lineRule="exact"/>
              <w:rPr>
                <w:rFonts w:hint="eastAsia" w:ascii="宋体" w:hAnsi="宋体" w:eastAsia="宋体" w:cs="仿宋"/>
                <w:bCs/>
                <w:color w:val="auto"/>
                <w:kern w:val="0"/>
                <w:sz w:val="24"/>
                <w:szCs w:val="24"/>
                <w:lang w:bidi="ar"/>
              </w:rPr>
            </w:pPr>
            <w:r>
              <w:rPr>
                <w:rFonts w:hint="eastAsia" w:ascii="宋体" w:hAnsi="宋体" w:eastAsia="宋体" w:cs="仿宋"/>
                <w:bCs/>
                <w:color w:val="auto"/>
                <w:kern w:val="0"/>
                <w:sz w:val="24"/>
                <w:szCs w:val="24"/>
                <w:lang w:bidi="ar"/>
              </w:rPr>
              <w:t>2.支持业务参数的设置和定义，参数类别可进行权限分配。</w:t>
            </w:r>
          </w:p>
          <w:p>
            <w:pPr>
              <w:pStyle w:val="2"/>
              <w:spacing w:after="0" w:line="360" w:lineRule="exact"/>
              <w:rPr>
                <w:rFonts w:ascii="宋体" w:hAnsi="宋体" w:eastAsia="宋体" w:cs="仿宋"/>
                <w:bCs/>
                <w:color w:val="auto"/>
                <w:kern w:val="0"/>
                <w:sz w:val="24"/>
                <w:szCs w:val="24"/>
                <w:lang w:bidi="ar"/>
              </w:rPr>
            </w:pPr>
            <w:r>
              <w:rPr>
                <w:rFonts w:hint="eastAsia" w:ascii="宋体" w:hAnsi="宋体" w:eastAsia="宋体" w:cs="仿宋"/>
                <w:bCs/>
                <w:color w:val="auto"/>
                <w:kern w:val="0"/>
                <w:sz w:val="24"/>
                <w:szCs w:val="24"/>
                <w:lang w:bidi="ar"/>
              </w:rPr>
              <w:t>3.各参数配置记录的字段可扩展，项目号自定义。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540" w:type="dxa"/>
            <w:vMerge w:val="continue"/>
            <w:noWrap w:val="0"/>
            <w:vAlign w:val="center"/>
          </w:tcPr>
          <w:p>
            <w:pPr>
              <w:pStyle w:val="2"/>
              <w:spacing w:after="0" w:line="360" w:lineRule="exact"/>
              <w:jc w:val="center"/>
              <w:rPr>
                <w:rFonts w:ascii="宋体" w:hAnsi="宋体" w:eastAsia="宋体" w:cs="仿宋"/>
                <w:bCs/>
                <w:color w:val="auto"/>
                <w:kern w:val="0"/>
                <w:sz w:val="24"/>
                <w:szCs w:val="24"/>
                <w:lang w:bidi="ar"/>
              </w:rPr>
            </w:pPr>
          </w:p>
        </w:tc>
        <w:tc>
          <w:tcPr>
            <w:tcW w:w="1117" w:type="dxa"/>
            <w:noWrap w:val="0"/>
            <w:vAlign w:val="center"/>
          </w:tcPr>
          <w:p>
            <w:pPr>
              <w:pStyle w:val="2"/>
              <w:spacing w:after="0" w:line="360" w:lineRule="exact"/>
              <w:jc w:val="center"/>
              <w:rPr>
                <w:rFonts w:ascii="宋体" w:hAnsi="宋体" w:eastAsia="宋体" w:cs="仿宋"/>
                <w:bCs/>
                <w:color w:val="auto"/>
                <w:kern w:val="0"/>
                <w:sz w:val="24"/>
                <w:szCs w:val="24"/>
                <w:lang w:bidi="ar"/>
              </w:rPr>
            </w:pPr>
            <w:r>
              <w:rPr>
                <w:rFonts w:hint="eastAsia" w:ascii="宋体" w:hAnsi="宋体" w:eastAsia="宋体" w:cs="仿宋"/>
                <w:bCs/>
                <w:color w:val="auto"/>
                <w:kern w:val="0"/>
                <w:sz w:val="24"/>
                <w:szCs w:val="24"/>
                <w:lang w:bidi="ar"/>
              </w:rPr>
              <w:t>工作流平台</w:t>
            </w:r>
          </w:p>
        </w:tc>
        <w:tc>
          <w:tcPr>
            <w:tcW w:w="5387" w:type="dxa"/>
            <w:noWrap w:val="0"/>
            <w:vAlign w:val="center"/>
          </w:tcPr>
          <w:p>
            <w:pPr>
              <w:pStyle w:val="2"/>
              <w:spacing w:after="0" w:line="360" w:lineRule="exact"/>
              <w:rPr>
                <w:rFonts w:hint="eastAsia" w:ascii="宋体" w:hAnsi="宋体" w:eastAsia="宋体" w:cs="仿宋"/>
                <w:bCs/>
                <w:color w:val="auto"/>
                <w:kern w:val="0"/>
                <w:sz w:val="24"/>
                <w:szCs w:val="24"/>
                <w:lang w:bidi="ar"/>
              </w:rPr>
            </w:pPr>
            <w:r>
              <w:rPr>
                <w:rFonts w:hint="eastAsia" w:ascii="宋体" w:hAnsi="宋体" w:eastAsia="宋体" w:cs="仿宋"/>
                <w:bCs/>
                <w:color w:val="auto"/>
                <w:kern w:val="0"/>
                <w:sz w:val="24"/>
                <w:szCs w:val="24"/>
                <w:lang w:bidi="ar"/>
              </w:rPr>
              <w:t>1.系统具备灵活的工作流平台，工作流平台具备流程、子流程功能。</w:t>
            </w:r>
          </w:p>
          <w:p>
            <w:pPr>
              <w:pStyle w:val="2"/>
              <w:spacing w:after="0" w:line="360" w:lineRule="exact"/>
              <w:rPr>
                <w:rFonts w:hint="eastAsia" w:ascii="宋体" w:hAnsi="宋体" w:eastAsia="宋体" w:cs="仿宋"/>
                <w:bCs/>
                <w:color w:val="auto"/>
                <w:kern w:val="0"/>
                <w:sz w:val="24"/>
                <w:szCs w:val="24"/>
                <w:lang w:bidi="ar"/>
              </w:rPr>
            </w:pPr>
            <w:r>
              <w:rPr>
                <w:rFonts w:hint="eastAsia" w:ascii="宋体" w:hAnsi="宋体" w:eastAsia="宋体" w:cs="仿宋"/>
                <w:bCs/>
                <w:color w:val="auto"/>
                <w:kern w:val="0"/>
                <w:sz w:val="24"/>
                <w:szCs w:val="24"/>
                <w:lang w:bidi="ar"/>
              </w:rPr>
              <w:t>2.能进行图形化定义流程的流转环节。</w:t>
            </w:r>
          </w:p>
          <w:p>
            <w:pPr>
              <w:pStyle w:val="2"/>
              <w:spacing w:after="0" w:line="360" w:lineRule="exact"/>
              <w:rPr>
                <w:rFonts w:ascii="宋体" w:hAnsi="宋体" w:eastAsia="宋体" w:cs="仿宋"/>
                <w:bCs/>
                <w:color w:val="auto"/>
                <w:kern w:val="0"/>
                <w:sz w:val="24"/>
                <w:szCs w:val="24"/>
                <w:lang w:bidi="ar"/>
              </w:rPr>
            </w:pPr>
            <w:r>
              <w:rPr>
                <w:rFonts w:hint="eastAsia" w:ascii="宋体" w:hAnsi="宋体" w:eastAsia="宋体" w:cs="仿宋"/>
                <w:bCs/>
                <w:color w:val="auto"/>
                <w:kern w:val="0"/>
                <w:sz w:val="24"/>
                <w:szCs w:val="24"/>
                <w:lang w:bidi="ar"/>
              </w:rPr>
              <w:t>3.能进行环节的人员设置、权限设置、参数设置，短信提醒。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540" w:type="dxa"/>
            <w:vMerge w:val="continue"/>
            <w:noWrap w:val="0"/>
            <w:vAlign w:val="center"/>
          </w:tcPr>
          <w:p>
            <w:pPr>
              <w:pStyle w:val="2"/>
              <w:spacing w:after="0" w:line="360" w:lineRule="exact"/>
              <w:jc w:val="center"/>
              <w:rPr>
                <w:rFonts w:ascii="宋体" w:hAnsi="宋体" w:eastAsia="宋体" w:cs="仿宋"/>
                <w:bCs/>
                <w:color w:val="auto"/>
                <w:kern w:val="0"/>
                <w:sz w:val="24"/>
                <w:szCs w:val="24"/>
                <w:lang w:bidi="ar"/>
              </w:rPr>
            </w:pPr>
          </w:p>
        </w:tc>
        <w:tc>
          <w:tcPr>
            <w:tcW w:w="1117" w:type="dxa"/>
            <w:noWrap w:val="0"/>
            <w:vAlign w:val="center"/>
          </w:tcPr>
          <w:p>
            <w:pPr>
              <w:pStyle w:val="2"/>
              <w:spacing w:after="0" w:line="360" w:lineRule="exact"/>
              <w:jc w:val="center"/>
              <w:rPr>
                <w:rFonts w:ascii="宋体" w:hAnsi="宋体" w:eastAsia="宋体" w:cs="仿宋"/>
                <w:bCs/>
                <w:color w:val="auto"/>
                <w:kern w:val="0"/>
                <w:sz w:val="24"/>
                <w:szCs w:val="24"/>
                <w:lang w:bidi="ar"/>
              </w:rPr>
            </w:pPr>
            <w:r>
              <w:rPr>
                <w:rFonts w:hint="eastAsia" w:ascii="宋体" w:hAnsi="宋体" w:eastAsia="宋体" w:cs="仿宋"/>
                <w:bCs/>
                <w:color w:val="auto"/>
                <w:kern w:val="0"/>
                <w:sz w:val="24"/>
                <w:szCs w:val="24"/>
                <w:lang w:bidi="ar"/>
              </w:rPr>
              <w:t>组织架构管理</w:t>
            </w:r>
          </w:p>
        </w:tc>
        <w:tc>
          <w:tcPr>
            <w:tcW w:w="5387" w:type="dxa"/>
            <w:noWrap w:val="0"/>
            <w:vAlign w:val="center"/>
          </w:tcPr>
          <w:p>
            <w:pPr>
              <w:pStyle w:val="2"/>
              <w:spacing w:after="0" w:line="360" w:lineRule="exact"/>
              <w:rPr>
                <w:rFonts w:hint="eastAsia" w:ascii="宋体" w:hAnsi="宋体" w:eastAsia="宋体" w:cs="仿宋"/>
                <w:bCs/>
                <w:color w:val="auto"/>
                <w:kern w:val="0"/>
                <w:sz w:val="24"/>
                <w:szCs w:val="24"/>
                <w:lang w:bidi="ar"/>
              </w:rPr>
            </w:pPr>
            <w:r>
              <w:rPr>
                <w:rFonts w:hint="eastAsia" w:ascii="宋体" w:hAnsi="宋体" w:eastAsia="宋体" w:cs="仿宋"/>
                <w:bCs/>
                <w:color w:val="auto"/>
                <w:kern w:val="0"/>
                <w:sz w:val="24"/>
                <w:szCs w:val="24"/>
                <w:lang w:bidi="ar"/>
              </w:rPr>
              <w:t>1.支持与单点登录统一认证平台对接。</w:t>
            </w:r>
          </w:p>
          <w:p>
            <w:pPr>
              <w:pStyle w:val="2"/>
              <w:spacing w:after="0" w:line="360" w:lineRule="exact"/>
              <w:rPr>
                <w:rFonts w:hint="eastAsia" w:ascii="宋体" w:hAnsi="宋体" w:eastAsia="宋体" w:cs="仿宋"/>
                <w:bCs/>
                <w:color w:val="auto"/>
                <w:kern w:val="0"/>
                <w:sz w:val="24"/>
                <w:szCs w:val="24"/>
                <w:lang w:bidi="ar"/>
              </w:rPr>
            </w:pPr>
            <w:r>
              <w:rPr>
                <w:rFonts w:hint="eastAsia" w:ascii="宋体" w:hAnsi="宋体" w:eastAsia="宋体" w:cs="仿宋"/>
                <w:bCs/>
                <w:color w:val="auto"/>
                <w:kern w:val="0"/>
                <w:sz w:val="24"/>
                <w:szCs w:val="24"/>
                <w:lang w:bidi="ar"/>
              </w:rPr>
              <w:t>2.支持管理单位下的部门，人员以及下级单位。</w:t>
            </w:r>
          </w:p>
          <w:p>
            <w:pPr>
              <w:pStyle w:val="2"/>
              <w:spacing w:after="0" w:line="360" w:lineRule="exact"/>
              <w:rPr>
                <w:rFonts w:ascii="宋体" w:hAnsi="宋体" w:eastAsia="宋体" w:cs="仿宋"/>
                <w:bCs/>
                <w:color w:val="auto"/>
                <w:kern w:val="0"/>
                <w:sz w:val="24"/>
                <w:szCs w:val="24"/>
                <w:lang w:bidi="ar"/>
              </w:rPr>
            </w:pPr>
            <w:r>
              <w:rPr>
                <w:rFonts w:hint="eastAsia" w:ascii="宋体" w:hAnsi="宋体" w:eastAsia="宋体" w:cs="仿宋"/>
                <w:bCs/>
                <w:color w:val="auto"/>
                <w:kern w:val="0"/>
                <w:sz w:val="24"/>
                <w:szCs w:val="24"/>
                <w:lang w:bidi="ar"/>
              </w:rPr>
              <w:t>3.自定义角色实现不同岗位人员权限设置。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540" w:type="dxa"/>
            <w:vMerge w:val="continue"/>
            <w:noWrap w:val="0"/>
            <w:vAlign w:val="center"/>
          </w:tcPr>
          <w:p>
            <w:pPr>
              <w:pStyle w:val="2"/>
              <w:spacing w:after="0" w:line="360" w:lineRule="exact"/>
              <w:jc w:val="center"/>
              <w:rPr>
                <w:rFonts w:ascii="宋体" w:hAnsi="宋体" w:eastAsia="宋体" w:cs="仿宋"/>
                <w:bCs/>
                <w:color w:val="auto"/>
                <w:kern w:val="0"/>
                <w:sz w:val="24"/>
                <w:szCs w:val="24"/>
                <w:lang w:bidi="ar"/>
              </w:rPr>
            </w:pPr>
          </w:p>
        </w:tc>
        <w:tc>
          <w:tcPr>
            <w:tcW w:w="1117" w:type="dxa"/>
            <w:noWrap w:val="0"/>
            <w:vAlign w:val="center"/>
          </w:tcPr>
          <w:p>
            <w:pPr>
              <w:pStyle w:val="2"/>
              <w:spacing w:after="0" w:line="360" w:lineRule="exact"/>
              <w:jc w:val="center"/>
              <w:rPr>
                <w:rFonts w:ascii="宋体" w:hAnsi="宋体" w:eastAsia="宋体" w:cs="仿宋"/>
                <w:bCs/>
                <w:color w:val="auto"/>
                <w:kern w:val="0"/>
                <w:sz w:val="24"/>
                <w:szCs w:val="24"/>
                <w:lang w:bidi="ar"/>
              </w:rPr>
            </w:pPr>
            <w:r>
              <w:rPr>
                <w:rFonts w:hint="eastAsia" w:ascii="宋体" w:hAnsi="宋体" w:eastAsia="宋体" w:cs="仿宋"/>
                <w:bCs/>
                <w:color w:val="auto"/>
                <w:kern w:val="0"/>
                <w:sz w:val="24"/>
                <w:szCs w:val="24"/>
                <w:lang w:bidi="ar"/>
              </w:rPr>
              <w:t>短信/邮箱</w:t>
            </w:r>
          </w:p>
        </w:tc>
        <w:tc>
          <w:tcPr>
            <w:tcW w:w="5387" w:type="dxa"/>
            <w:noWrap w:val="0"/>
            <w:vAlign w:val="center"/>
          </w:tcPr>
          <w:p>
            <w:pPr>
              <w:pStyle w:val="2"/>
              <w:spacing w:after="0" w:line="360" w:lineRule="exact"/>
              <w:rPr>
                <w:rFonts w:hint="eastAsia" w:ascii="宋体" w:hAnsi="宋体" w:eastAsia="宋体" w:cs="仿宋"/>
                <w:bCs/>
                <w:color w:val="auto"/>
                <w:kern w:val="0"/>
                <w:sz w:val="24"/>
                <w:szCs w:val="24"/>
                <w:lang w:bidi="ar"/>
              </w:rPr>
            </w:pPr>
            <w:r>
              <w:rPr>
                <w:rFonts w:hint="eastAsia" w:ascii="宋体" w:hAnsi="宋体" w:eastAsia="宋体" w:cs="仿宋"/>
                <w:bCs/>
                <w:color w:val="auto"/>
                <w:kern w:val="0"/>
                <w:sz w:val="24"/>
                <w:szCs w:val="24"/>
                <w:lang w:bidi="ar"/>
              </w:rPr>
              <w:t>关键环节支持短信/邮箱的业务提示，通过主动催办提高业务办理效率。</w:t>
            </w:r>
          </w:p>
        </w:tc>
      </w:tr>
      <w:bookmarkEnd w:id="6"/>
      <w:bookmarkEnd w:id="7"/>
    </w:tbl>
    <w:p>
      <w:pPr>
        <w:pStyle w:val="2"/>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5"/>
        <w:rPr>
          <w:rFonts w:hint="default"/>
          <w:lang w:val="en-US" w:eastAsia="zh-CN"/>
        </w:rPr>
      </w:pPr>
    </w:p>
    <w:p>
      <w:pPr>
        <w:pStyle w:val="25"/>
        <w:rPr>
          <w:rFonts w:hint="default"/>
          <w:lang w:val="en-US" w:eastAsia="zh-CN"/>
        </w:rPr>
      </w:pPr>
    </w:p>
    <w:p>
      <w:pPr>
        <w:pStyle w:val="25"/>
        <w:rPr>
          <w:rFonts w:hint="default"/>
          <w:lang w:val="en-US" w:eastAsia="zh-CN"/>
        </w:rPr>
      </w:pPr>
    </w:p>
    <w:p>
      <w:pPr>
        <w:pStyle w:val="25"/>
        <w:rPr>
          <w:rFonts w:hint="default"/>
          <w:lang w:val="en-US" w:eastAsia="zh-CN"/>
        </w:rPr>
      </w:pPr>
    </w:p>
    <w:p>
      <w:pPr>
        <w:pStyle w:val="25"/>
        <w:rPr>
          <w:rFonts w:hint="default"/>
          <w:lang w:val="en-US" w:eastAsia="zh-CN"/>
        </w:rPr>
      </w:pPr>
    </w:p>
    <w:p>
      <w:pPr>
        <w:pStyle w:val="25"/>
        <w:rPr>
          <w:rFonts w:hint="default"/>
          <w:lang w:val="en-US" w:eastAsia="zh-CN"/>
        </w:rPr>
      </w:pPr>
    </w:p>
    <w:p>
      <w:pPr>
        <w:pStyle w:val="25"/>
        <w:rPr>
          <w:rFonts w:hint="default"/>
          <w:lang w:val="en-US" w:eastAsia="zh-CN"/>
        </w:rPr>
      </w:pPr>
    </w:p>
    <w:p>
      <w:pPr>
        <w:pStyle w:val="25"/>
        <w:rPr>
          <w:rFonts w:hint="default"/>
          <w:lang w:val="en-US" w:eastAsia="zh-CN"/>
        </w:rPr>
      </w:pPr>
    </w:p>
    <w:p>
      <w:pPr>
        <w:pStyle w:val="25"/>
        <w:rPr>
          <w:rFonts w:hint="default"/>
          <w:lang w:val="en-US" w:eastAsia="zh-CN"/>
        </w:rPr>
        <w:sectPr>
          <w:footerReference r:id="rId6" w:type="first"/>
          <w:footerReference r:id="rId5" w:type="default"/>
          <w:pgSz w:w="11906" w:h="16838"/>
          <w:pgMar w:top="1247" w:right="1531" w:bottom="1134" w:left="1531" w:header="851" w:footer="992" w:gutter="0"/>
          <w:pgNumType w:fmt="decimal" w:start="1"/>
          <w:cols w:space="720" w:num="1"/>
          <w:titlePg/>
          <w:docGrid w:type="lines" w:linePitch="488" w:charSpace="0"/>
        </w:sectPr>
      </w:pPr>
    </w:p>
    <w:p>
      <w:pPr>
        <w:keepNext w:val="0"/>
        <w:keepLines w:val="0"/>
        <w:pageBreakBefore w:val="0"/>
        <w:numPr>
          <w:ilvl w:val="0"/>
          <w:numId w:val="1"/>
        </w:numPr>
        <w:kinsoku/>
        <w:overflowPunct/>
        <w:topLinePunct w:val="0"/>
        <w:autoSpaceDE/>
        <w:autoSpaceDN/>
        <w:bidi w:val="0"/>
        <w:adjustRightInd/>
        <w:snapToGrid/>
        <w:spacing w:line="560" w:lineRule="exact"/>
        <w:ind w:left="0" w:right="210" w:hanging="936" w:hangingChars="212"/>
        <w:jc w:val="center"/>
        <w:textAlignment w:val="auto"/>
        <w:outlineLvl w:val="0"/>
        <w:rPr>
          <w:rFonts w:ascii="Times New Roman"/>
          <w:color w:val="auto"/>
          <w:sz w:val="44"/>
          <w:szCs w:val="44"/>
        </w:rPr>
      </w:pPr>
      <w:bookmarkStart w:id="8" w:name="_Toc524965845"/>
      <w:bookmarkStart w:id="9" w:name="_Toc217446093"/>
      <w:r>
        <w:rPr>
          <w:rFonts w:ascii="Times New Roman"/>
          <w:b/>
          <w:color w:val="auto"/>
          <w:sz w:val="44"/>
          <w:szCs w:val="44"/>
        </w:rPr>
        <w:t>商务要求</w:t>
      </w:r>
    </w:p>
    <w:p>
      <w:pPr>
        <w:keepNext w:val="0"/>
        <w:keepLines w:val="0"/>
        <w:pageBreakBefore w:val="0"/>
        <w:numPr>
          <w:ilvl w:val="0"/>
          <w:numId w:val="15"/>
        </w:numPr>
        <w:kinsoku/>
        <w:overflowPunct/>
        <w:topLinePunct w:val="0"/>
        <w:autoSpaceDE/>
        <w:autoSpaceDN/>
        <w:bidi w:val="0"/>
        <w:adjustRightInd/>
        <w:snapToGrid/>
        <w:spacing w:line="440" w:lineRule="exact"/>
        <w:ind w:left="0" w:leftChars="0" w:right="210" w:rightChars="0" w:firstLine="420" w:firstLineChars="0"/>
        <w:textAlignment w:val="auto"/>
        <w:outlineLvl w:val="1"/>
        <w:rPr>
          <w:strike w:val="0"/>
          <w:dstrike w:val="0"/>
        </w:rPr>
      </w:pPr>
      <w:bookmarkStart w:id="10" w:name="_Toc267320049"/>
      <w:bookmarkStart w:id="11" w:name="_Toc495584630"/>
      <w:r>
        <w:rPr>
          <w:rFonts w:hint="eastAsia" w:ascii="Times New Roman"/>
          <w:b/>
          <w:strike w:val="0"/>
          <w:dstrike w:val="0"/>
          <w:color w:val="auto"/>
          <w:sz w:val="28"/>
          <w:szCs w:val="28"/>
          <w:lang w:val="en-US" w:eastAsia="zh-CN"/>
        </w:rPr>
        <w:t>实施期</w:t>
      </w:r>
      <w:r>
        <w:rPr>
          <w:rFonts w:ascii="Times New Roman"/>
          <w:b/>
          <w:strike w:val="0"/>
          <w:dstrike w:val="0"/>
          <w:color w:val="auto"/>
          <w:sz w:val="28"/>
          <w:szCs w:val="28"/>
        </w:rPr>
        <w:t>、</w:t>
      </w:r>
      <w:r>
        <w:rPr>
          <w:rFonts w:hint="eastAsia" w:ascii="Times New Roman"/>
          <w:b/>
          <w:strike w:val="0"/>
          <w:dstrike w:val="0"/>
          <w:color w:val="auto"/>
          <w:sz w:val="28"/>
          <w:szCs w:val="28"/>
          <w:lang w:val="en-US" w:eastAsia="zh-CN"/>
        </w:rPr>
        <w:t xml:space="preserve">实施人员管理 </w:t>
      </w:r>
      <w:r>
        <w:rPr>
          <w:rFonts w:hint="eastAsia" w:ascii="Times New Roman"/>
          <w:b/>
          <w:strike w:val="0"/>
          <w:dstrike w:val="0"/>
          <w:color w:val="auto"/>
          <w:sz w:val="28"/>
          <w:szCs w:val="28"/>
          <w:highlight w:val="none"/>
          <w:lang w:val="en-US" w:eastAsia="zh-CN"/>
        </w:rPr>
        <w:t xml:space="preserve"> </w:t>
      </w:r>
      <w:bookmarkEnd w:id="10"/>
      <w:bookmarkEnd w:id="11"/>
    </w:p>
    <w:p>
      <w:pPr>
        <w:keepNext w:val="0"/>
        <w:keepLines w:val="0"/>
        <w:pageBreakBefore w:val="0"/>
        <w:numPr>
          <w:ilvl w:val="0"/>
          <w:numId w:val="16"/>
        </w:numPr>
        <w:kinsoku/>
        <w:overflowPunct/>
        <w:topLinePunct w:val="0"/>
        <w:autoSpaceDE/>
        <w:autoSpaceDN/>
        <w:bidi w:val="0"/>
        <w:adjustRightInd/>
        <w:snapToGrid/>
        <w:spacing w:line="440" w:lineRule="exact"/>
        <w:ind w:left="0" w:leftChars="0" w:firstLine="420" w:firstLineChars="0"/>
        <w:textAlignment w:val="auto"/>
        <w:rPr>
          <w:rFonts w:hint="default" w:ascii="Times New Roman"/>
          <w:b/>
          <w:bCs/>
          <w:color w:val="auto"/>
          <w:sz w:val="28"/>
          <w:szCs w:val="28"/>
          <w:lang w:val="en-US"/>
        </w:rPr>
      </w:pPr>
      <w:r>
        <w:rPr>
          <w:rFonts w:hint="eastAsia" w:ascii="Times New Roman"/>
          <w:b/>
          <w:bCs/>
          <w:color w:val="auto"/>
          <w:sz w:val="28"/>
          <w:szCs w:val="28"/>
          <w:lang w:val="en-US" w:eastAsia="zh-CN"/>
        </w:rPr>
        <w:t>实施期</w:t>
      </w:r>
    </w:p>
    <w:p>
      <w:pPr>
        <w:pStyle w:val="21"/>
        <w:spacing w:line="276" w:lineRule="auto"/>
        <w:ind w:left="0" w:leftChars="0" w:firstLine="560" w:firstLineChars="200"/>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根据集团医院建设规模、其他配套信息系统建设使用情况及各院区实际需求，项目建设期为</w:t>
      </w:r>
      <w:r>
        <w:rPr>
          <w:rFonts w:hint="eastAsia" w:asciiTheme="minorEastAsia" w:hAnsiTheme="minorEastAsia" w:eastAsiaTheme="minorEastAsia"/>
          <w:i w:val="0"/>
          <w:iCs w:val="0"/>
          <w:color w:val="auto"/>
          <w:sz w:val="28"/>
          <w:szCs w:val="28"/>
          <w:lang w:val="en-US" w:eastAsia="zh-CN"/>
        </w:rPr>
        <w:t>12</w:t>
      </w:r>
      <w:r>
        <w:rPr>
          <w:rFonts w:hint="eastAsia" w:asciiTheme="minorEastAsia" w:hAnsiTheme="minorEastAsia" w:eastAsiaTheme="minorEastAsia"/>
          <w:i w:val="0"/>
          <w:iCs w:val="0"/>
          <w:color w:val="auto"/>
          <w:sz w:val="28"/>
          <w:szCs w:val="28"/>
        </w:rPr>
        <w:t>个月</w:t>
      </w:r>
      <w:r>
        <w:rPr>
          <w:rFonts w:hint="eastAsia" w:asciiTheme="minorEastAsia" w:hAnsiTheme="minorEastAsia" w:eastAsiaTheme="minorEastAsia"/>
          <w:color w:val="auto"/>
          <w:sz w:val="28"/>
          <w:szCs w:val="28"/>
        </w:rPr>
        <w:t>。若因</w:t>
      </w:r>
      <w:r>
        <w:rPr>
          <w:rFonts w:hint="eastAsia" w:asciiTheme="minorEastAsia" w:hAnsiTheme="minorEastAsia" w:eastAsiaTheme="minorEastAsia"/>
          <w:color w:val="auto"/>
          <w:sz w:val="28"/>
          <w:szCs w:val="28"/>
          <w:lang w:eastAsia="zh-CN"/>
        </w:rPr>
        <w:t>医院</w:t>
      </w:r>
      <w:r>
        <w:rPr>
          <w:rFonts w:hint="eastAsia" w:asciiTheme="minorEastAsia" w:hAnsiTheme="minorEastAsia" w:eastAsiaTheme="minorEastAsia"/>
          <w:color w:val="auto"/>
          <w:sz w:val="28"/>
          <w:szCs w:val="28"/>
        </w:rPr>
        <w:t>自身原因造成系统部署延迟，交货时间双方可另行协商。</w:t>
      </w:r>
    </w:p>
    <w:p>
      <w:pPr>
        <w:pStyle w:val="21"/>
        <w:spacing w:line="276" w:lineRule="auto"/>
        <w:ind w:left="0" w:leftChars="0" w:firstLine="560" w:firstLineChars="200"/>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实施内容说明：原则上按照</w:t>
      </w:r>
      <w:r>
        <w:rPr>
          <w:rFonts w:hint="eastAsia" w:asciiTheme="minorEastAsia" w:hAnsiTheme="minorEastAsia" w:eastAsiaTheme="minorEastAsia"/>
          <w:color w:val="auto"/>
          <w:sz w:val="28"/>
          <w:szCs w:val="28"/>
          <w:lang w:eastAsia="zh-CN"/>
        </w:rPr>
        <w:t>医院</w:t>
      </w:r>
      <w:r>
        <w:rPr>
          <w:rFonts w:hint="eastAsia" w:asciiTheme="minorEastAsia" w:hAnsiTheme="minorEastAsia" w:eastAsiaTheme="minorEastAsia"/>
          <w:color w:val="auto"/>
          <w:sz w:val="28"/>
          <w:szCs w:val="28"/>
        </w:rPr>
        <w:t>统一要求进行项目建设，</w:t>
      </w:r>
      <w:r>
        <w:rPr>
          <w:rFonts w:hint="eastAsia" w:asciiTheme="minorEastAsia" w:hAnsiTheme="minorEastAsia" w:eastAsiaTheme="minorEastAsia"/>
          <w:color w:val="auto"/>
          <w:sz w:val="28"/>
          <w:szCs w:val="28"/>
          <w:lang w:val="en-US" w:eastAsia="zh-CN"/>
        </w:rPr>
        <w:t>医院</w:t>
      </w:r>
      <w:r>
        <w:rPr>
          <w:rFonts w:hint="eastAsia" w:asciiTheme="minorEastAsia" w:hAnsiTheme="minorEastAsia" w:eastAsiaTheme="minorEastAsia"/>
          <w:color w:val="auto"/>
          <w:sz w:val="28"/>
          <w:szCs w:val="28"/>
        </w:rPr>
        <w:t>有权委托监理公司在项目的全建设周期介入管理。</w:t>
      </w:r>
    </w:p>
    <w:p>
      <w:pPr>
        <w:keepNext w:val="0"/>
        <w:keepLines w:val="0"/>
        <w:pageBreakBefore w:val="0"/>
        <w:numPr>
          <w:ilvl w:val="0"/>
          <w:numId w:val="16"/>
        </w:numPr>
        <w:kinsoku/>
        <w:overflowPunct/>
        <w:topLinePunct w:val="0"/>
        <w:autoSpaceDE/>
        <w:autoSpaceDN/>
        <w:bidi w:val="0"/>
        <w:adjustRightInd/>
        <w:snapToGrid/>
        <w:spacing w:line="440" w:lineRule="exact"/>
        <w:ind w:left="0" w:leftChars="0" w:firstLine="420" w:firstLineChars="0"/>
        <w:textAlignment w:val="auto"/>
        <w:rPr>
          <w:rFonts w:hint="default" w:ascii="Times New Roman"/>
          <w:b/>
          <w:bCs/>
          <w:color w:val="auto"/>
          <w:sz w:val="28"/>
          <w:szCs w:val="28"/>
          <w:lang w:val="en-US"/>
        </w:rPr>
      </w:pPr>
      <w:r>
        <w:rPr>
          <w:rFonts w:hint="eastAsia" w:ascii="Times New Roman"/>
          <w:b/>
          <w:bCs/>
          <w:color w:val="auto"/>
          <w:sz w:val="28"/>
          <w:szCs w:val="28"/>
          <w:lang w:val="en-US" w:eastAsia="zh-CN"/>
        </w:rPr>
        <w:t>实施人员管理</w:t>
      </w:r>
    </w:p>
    <w:p>
      <w:pPr>
        <w:spacing w:line="276" w:lineRule="auto"/>
        <w:ind w:firstLine="560" w:firstLineChars="200"/>
        <w:rPr>
          <w:rFonts w:hint="eastAsia" w:cs="Times New Roman" w:asciiTheme="minorEastAsia" w:hAnsiTheme="minorEastAsia" w:eastAsiaTheme="minorEastAsia"/>
          <w:color w:val="auto"/>
          <w:sz w:val="28"/>
          <w:szCs w:val="28"/>
          <w:lang w:val="en-US" w:eastAsia="zh-CN" w:bidi="ar-SA"/>
        </w:rPr>
      </w:pPr>
      <w:r>
        <w:rPr>
          <w:rFonts w:hint="eastAsia" w:cs="Times New Roman" w:asciiTheme="minorEastAsia" w:hAnsiTheme="minorEastAsia" w:eastAsiaTheme="minorEastAsia"/>
          <w:color w:val="auto"/>
          <w:sz w:val="28"/>
          <w:szCs w:val="28"/>
          <w:lang w:val="en-US" w:eastAsia="zh-CN" w:bidi="ar-SA"/>
        </w:rPr>
        <w:t>在项目的实施管理中，明确具体的项目目标、工作内容、实施任务、实施注意事项、项目难点以及影响风险因素，拟定周密的项目实施计划进度。供货商需提供一支专业、有丰富实施经验并且</w:t>
      </w:r>
      <w:r>
        <w:rPr>
          <w:rFonts w:hint="eastAsia" w:cs="Times New Roman" w:asciiTheme="minorEastAsia" w:hAnsiTheme="minorEastAsia" w:eastAsiaTheme="minorEastAsia"/>
          <w:i w:val="0"/>
          <w:iCs w:val="0"/>
          <w:color w:val="auto"/>
          <w:sz w:val="28"/>
          <w:szCs w:val="28"/>
          <w:highlight w:val="none"/>
          <w:lang w:val="en-US" w:eastAsia="zh-CN" w:bidi="ar-SA"/>
        </w:rPr>
        <w:t>4人以上</w:t>
      </w:r>
      <w:r>
        <w:rPr>
          <w:rFonts w:hint="eastAsia" w:cs="Times New Roman" w:asciiTheme="minorEastAsia" w:hAnsiTheme="minorEastAsia" w:eastAsiaTheme="minorEastAsia"/>
          <w:color w:val="auto"/>
          <w:sz w:val="28"/>
          <w:szCs w:val="28"/>
          <w:lang w:val="en-US" w:eastAsia="zh-CN" w:bidi="ar-SA"/>
        </w:rPr>
        <w:t>组成的技术团队保障项目建设成功，并明确项目实施团队成员、岗位职责。项目经理有</w:t>
      </w:r>
      <w:r>
        <w:rPr>
          <w:rFonts w:hint="eastAsia" w:cs="Times New Roman" w:asciiTheme="minorEastAsia" w:hAnsiTheme="minorEastAsia" w:eastAsiaTheme="minorEastAsia"/>
          <w:i w:val="0"/>
          <w:iCs w:val="0"/>
          <w:color w:val="auto"/>
          <w:sz w:val="28"/>
          <w:szCs w:val="28"/>
          <w:lang w:val="en-US" w:eastAsia="zh-CN" w:bidi="ar-SA"/>
        </w:rPr>
        <w:t>五年以上</w:t>
      </w:r>
      <w:r>
        <w:rPr>
          <w:rFonts w:hint="eastAsia" w:cs="Times New Roman" w:asciiTheme="minorEastAsia" w:hAnsiTheme="minorEastAsia" w:eastAsiaTheme="minorEastAsia"/>
          <w:color w:val="auto"/>
          <w:sz w:val="28"/>
          <w:szCs w:val="28"/>
          <w:lang w:val="en-US" w:eastAsia="zh-CN" w:bidi="ar-SA"/>
        </w:rPr>
        <w:t>项目经验，实施期间，包括项目经理在内的实施团队成员稳定无变化，无特殊事由未经医院同意不得随意更换。若确需更换工作人员的，需提前</w:t>
      </w:r>
      <w:r>
        <w:rPr>
          <w:rFonts w:hint="eastAsia" w:cs="Times New Roman" w:asciiTheme="minorEastAsia" w:hAnsiTheme="minorEastAsia" w:eastAsiaTheme="minorEastAsia"/>
          <w:i w:val="0"/>
          <w:iCs w:val="0"/>
          <w:color w:val="auto"/>
          <w:sz w:val="28"/>
          <w:szCs w:val="28"/>
          <w:lang w:val="en-US" w:eastAsia="zh-CN" w:bidi="ar-SA"/>
        </w:rPr>
        <w:t xml:space="preserve"> 15个自然日</w:t>
      </w:r>
      <w:r>
        <w:rPr>
          <w:rFonts w:hint="eastAsia" w:cs="Times New Roman" w:asciiTheme="minorEastAsia" w:hAnsiTheme="minorEastAsia" w:eastAsiaTheme="minorEastAsia"/>
          <w:color w:val="auto"/>
          <w:sz w:val="28"/>
          <w:szCs w:val="28"/>
          <w:lang w:val="en-US" w:eastAsia="zh-CN" w:bidi="ar-SA"/>
        </w:rPr>
        <w:t>书面报告医院批准后方可更换，并做好工作交接，原则上不允许中途更换项目经理。</w:t>
      </w:r>
    </w:p>
    <w:p>
      <w:pPr>
        <w:keepNext w:val="0"/>
        <w:keepLines w:val="0"/>
        <w:pageBreakBefore w:val="0"/>
        <w:numPr>
          <w:ilvl w:val="0"/>
          <w:numId w:val="15"/>
        </w:numPr>
        <w:kinsoku/>
        <w:overflowPunct/>
        <w:topLinePunct w:val="0"/>
        <w:autoSpaceDE/>
        <w:autoSpaceDN/>
        <w:bidi w:val="0"/>
        <w:adjustRightInd/>
        <w:snapToGrid/>
        <w:spacing w:line="440" w:lineRule="exact"/>
        <w:ind w:left="0" w:leftChars="0" w:right="210" w:rightChars="0" w:firstLine="420" w:firstLineChars="0"/>
        <w:textAlignment w:val="auto"/>
        <w:outlineLvl w:val="1"/>
        <w:rPr>
          <w:rFonts w:ascii="Times New Roman"/>
          <w:b/>
          <w:color w:val="auto"/>
          <w:sz w:val="28"/>
          <w:szCs w:val="28"/>
        </w:rPr>
      </w:pPr>
      <w:r>
        <w:rPr>
          <w:rFonts w:ascii="Times New Roman"/>
          <w:b/>
          <w:color w:val="auto"/>
          <w:sz w:val="28"/>
          <w:szCs w:val="28"/>
        </w:rPr>
        <w:t>报价要求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s="Times New Roman" w:asciiTheme="minorEastAsia" w:hAnsiTheme="minorEastAsia" w:eastAsiaTheme="minorEastAsia"/>
          <w:color w:val="auto"/>
          <w:sz w:val="28"/>
          <w:szCs w:val="28"/>
          <w:lang w:val="en-US" w:eastAsia="zh-CN" w:bidi="ar-SA"/>
        </w:rPr>
      </w:pPr>
      <w:r>
        <w:rPr>
          <w:rFonts w:hint="eastAsia" w:cs="Times New Roman" w:asciiTheme="minorEastAsia" w:hAnsiTheme="minorEastAsia" w:eastAsiaTheme="minorEastAsia"/>
          <w:color w:val="auto"/>
          <w:sz w:val="28"/>
          <w:szCs w:val="28"/>
          <w:lang w:val="en-US" w:eastAsia="zh-CN" w:bidi="ar-SA"/>
        </w:rPr>
        <w:t>本次报价须为人民币报价，包含：软件费、接口费（含院方及第三方公司）、第三方开放能力平台服务费、实施费、差旅住宿费用、保险费、税费、培训费、售后服务费等完成本项目的所有费用。质保期内因国家评级政策和医院要求的功能升级改造不再单独收费，同时因系统功能建设与第三方系统的对接、集成改造产生的费用，均包含在本项目报价范围之内，不可单独收取费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ascii="Times New Roman"/>
          <w:color w:val="auto"/>
          <w:sz w:val="28"/>
          <w:szCs w:val="28"/>
        </w:rPr>
        <w:t>质保期以外产生的一切费用（含实施、培训、维护、集成、新增功能、升级、接口等）均应包含在维护费用中，不得再收取任何费用。</w:t>
      </w:r>
    </w:p>
    <w:p>
      <w:pPr>
        <w:keepNext w:val="0"/>
        <w:keepLines w:val="0"/>
        <w:pageBreakBefore w:val="0"/>
        <w:kinsoku/>
        <w:overflowPunct/>
        <w:topLinePunct w:val="0"/>
        <w:autoSpaceDE/>
        <w:autoSpaceDN/>
        <w:bidi w:val="0"/>
        <w:adjustRightInd/>
        <w:snapToGrid/>
        <w:spacing w:line="440" w:lineRule="exact"/>
        <w:ind w:firstLine="562" w:firstLineChars="200"/>
        <w:jc w:val="left"/>
        <w:textAlignment w:val="auto"/>
        <w:outlineLvl w:val="1"/>
        <w:rPr>
          <w:rFonts w:hint="default" w:ascii="Times New Roman" w:eastAsia="宋体"/>
          <w:b/>
          <w:color w:val="auto"/>
          <w:sz w:val="28"/>
          <w:szCs w:val="28"/>
          <w:lang w:val="en-US" w:eastAsia="zh-CN"/>
        </w:rPr>
      </w:pPr>
      <w:r>
        <w:rPr>
          <w:rFonts w:hint="eastAsia" w:ascii="Times New Roman"/>
          <w:b/>
          <w:color w:val="auto"/>
          <w:sz w:val="28"/>
          <w:szCs w:val="28"/>
          <w:lang w:val="en-US" w:eastAsia="zh-CN"/>
        </w:rPr>
        <w:t>三</w:t>
      </w:r>
      <w:r>
        <w:rPr>
          <w:rFonts w:hint="eastAsia" w:ascii="Times New Roman"/>
          <w:b/>
          <w:color w:val="auto"/>
          <w:sz w:val="28"/>
          <w:szCs w:val="28"/>
        </w:rPr>
        <w:t>、</w:t>
      </w:r>
      <w:r>
        <w:rPr>
          <w:rFonts w:hint="eastAsia" w:ascii="Times New Roman"/>
          <w:b/>
          <w:color w:val="auto"/>
          <w:sz w:val="28"/>
          <w:szCs w:val="28"/>
          <w:lang w:val="en-US" w:eastAsia="zh-CN"/>
        </w:rPr>
        <w:t>售后服务要求</w:t>
      </w:r>
    </w:p>
    <w:p>
      <w:pPr>
        <w:pStyle w:val="14"/>
        <w:numPr>
          <w:ilvl w:val="0"/>
          <w:numId w:val="17"/>
        </w:numPr>
        <w:spacing w:line="276" w:lineRule="auto"/>
        <w:ind w:left="0" w:leftChars="0" w:firstLine="560" w:firstLineChars="200"/>
        <w:rPr>
          <w:rFonts w:hint="eastAsia" w:cs="Times New Roman" w:asciiTheme="minorEastAsia" w:hAnsiTheme="minorEastAsia" w:eastAsiaTheme="minorEastAsia"/>
          <w:color w:val="auto"/>
          <w:kern w:val="0"/>
          <w:sz w:val="28"/>
          <w:szCs w:val="28"/>
          <w:lang w:val="en-US" w:eastAsia="zh-CN" w:bidi="ar-SA"/>
        </w:rPr>
      </w:pPr>
      <w:r>
        <w:rPr>
          <w:rFonts w:hint="eastAsia" w:cs="Times New Roman" w:asciiTheme="minorEastAsia" w:hAnsiTheme="minorEastAsia" w:eastAsiaTheme="minorEastAsia"/>
          <w:color w:val="auto"/>
          <w:kern w:val="0"/>
          <w:sz w:val="28"/>
          <w:szCs w:val="28"/>
          <w:lang w:val="en-US" w:eastAsia="zh-CN" w:bidi="ar-SA"/>
        </w:rPr>
        <w:t>质保期：自项目整体验收文档签订之日起，质保期为</w:t>
      </w:r>
      <w:r>
        <w:rPr>
          <w:rFonts w:hint="eastAsia" w:cs="Times New Roman" w:asciiTheme="minorEastAsia" w:hAnsiTheme="minorEastAsia" w:eastAsiaTheme="minorEastAsia"/>
          <w:i w:val="0"/>
          <w:iCs w:val="0"/>
          <w:color w:val="auto"/>
          <w:kern w:val="0"/>
          <w:sz w:val="28"/>
          <w:szCs w:val="28"/>
          <w:lang w:val="en-US" w:eastAsia="zh-CN" w:bidi="ar-SA"/>
        </w:rPr>
        <w:t>3年</w:t>
      </w:r>
      <w:r>
        <w:rPr>
          <w:rFonts w:hint="eastAsia" w:cs="Times New Roman" w:asciiTheme="minorEastAsia" w:hAnsiTheme="minorEastAsia" w:eastAsiaTheme="minorEastAsia"/>
          <w:color w:val="auto"/>
          <w:kern w:val="0"/>
          <w:sz w:val="28"/>
          <w:szCs w:val="28"/>
          <w:lang w:val="en-US" w:eastAsia="zh-CN" w:bidi="ar-SA"/>
        </w:rPr>
        <w:t>。质保期间提供所交付项目的持续免费服务。</w:t>
      </w:r>
    </w:p>
    <w:p>
      <w:pPr>
        <w:pStyle w:val="14"/>
        <w:numPr>
          <w:ilvl w:val="0"/>
          <w:numId w:val="17"/>
        </w:numPr>
        <w:spacing w:line="276" w:lineRule="auto"/>
        <w:ind w:left="0" w:leftChars="0" w:firstLine="560" w:firstLineChars="200"/>
        <w:rPr>
          <w:rFonts w:hint="eastAsia" w:cs="Times New Roman" w:asciiTheme="minorEastAsia" w:hAnsiTheme="minorEastAsia" w:eastAsiaTheme="minorEastAsia"/>
          <w:i w:val="0"/>
          <w:iCs w:val="0"/>
          <w:color w:val="auto"/>
          <w:kern w:val="0"/>
          <w:sz w:val="28"/>
          <w:szCs w:val="28"/>
          <w:lang w:val="en-US" w:eastAsia="zh-CN" w:bidi="ar-SA"/>
        </w:rPr>
      </w:pPr>
      <w:r>
        <w:rPr>
          <w:rFonts w:hint="eastAsia" w:cs="Times New Roman" w:asciiTheme="minorEastAsia" w:hAnsiTheme="minorEastAsia" w:eastAsiaTheme="minorEastAsia"/>
          <w:color w:val="auto"/>
          <w:kern w:val="0"/>
          <w:sz w:val="28"/>
          <w:szCs w:val="28"/>
          <w:lang w:val="en-US" w:eastAsia="zh-CN" w:bidi="ar-SA"/>
        </w:rPr>
        <w:t>质保期内，供货商提供7×24小时（含远程）的售后服务。</w:t>
      </w:r>
      <w:r>
        <w:rPr>
          <w:rFonts w:hint="eastAsia" w:cs="Times New Roman" w:asciiTheme="minorEastAsia" w:hAnsiTheme="minorEastAsia" w:eastAsiaTheme="minorEastAsia"/>
          <w:i w:val="0"/>
          <w:iCs w:val="0"/>
          <w:color w:val="auto"/>
          <w:kern w:val="0"/>
          <w:sz w:val="28"/>
          <w:szCs w:val="28"/>
          <w:lang w:val="en-US" w:eastAsia="zh-CN" w:bidi="ar-SA"/>
        </w:rPr>
        <w:t>同时承诺：在软硬件验收合格后的质保期内</w:t>
      </w:r>
      <w:r>
        <w:rPr>
          <w:rFonts w:hint="eastAsia" w:cs="Times New Roman" w:asciiTheme="minorEastAsia" w:hAnsiTheme="minorEastAsia" w:eastAsiaTheme="minorEastAsia"/>
          <w:b w:val="0"/>
          <w:bCs w:val="0"/>
          <w:i w:val="0"/>
          <w:iCs w:val="0"/>
          <w:color w:val="auto"/>
          <w:kern w:val="0"/>
          <w:sz w:val="28"/>
          <w:szCs w:val="28"/>
          <w:lang w:val="en-US" w:eastAsia="zh-CN" w:bidi="ar-SA"/>
        </w:rPr>
        <w:t>第1年</w:t>
      </w:r>
      <w:r>
        <w:rPr>
          <w:rFonts w:hint="eastAsia" w:cs="Times New Roman" w:asciiTheme="minorEastAsia" w:hAnsiTheme="minorEastAsia" w:eastAsiaTheme="minorEastAsia"/>
          <w:i w:val="0"/>
          <w:iCs w:val="0"/>
          <w:color w:val="auto"/>
          <w:kern w:val="0"/>
          <w:sz w:val="28"/>
          <w:szCs w:val="28"/>
          <w:lang w:val="en-US" w:eastAsia="zh-CN" w:bidi="ar-SA"/>
        </w:rPr>
        <w:t>，应提供驻点人员1名。驻点工程师需全程参与过本项目实施过程并进行现场驻点维护。驻点工程师服务期间，不得无故缺席（每月出勤至少达22天，并按医院工作时间执行考勤制度），因事请假需取得医院批准。驻点工程师应遵守医院的各项规章制度、不折不扣的完成医院交办的各项工作。</w:t>
      </w:r>
    </w:p>
    <w:p>
      <w:pPr>
        <w:pStyle w:val="14"/>
        <w:numPr>
          <w:ilvl w:val="0"/>
          <w:numId w:val="17"/>
        </w:numPr>
        <w:spacing w:line="276" w:lineRule="auto"/>
        <w:ind w:left="0" w:leftChars="0" w:firstLine="560" w:firstLineChars="200"/>
        <w:rPr>
          <w:rFonts w:hint="eastAsia" w:cs="Times New Roman" w:asciiTheme="minorEastAsia" w:hAnsiTheme="minorEastAsia" w:eastAsiaTheme="minorEastAsia"/>
          <w:i w:val="0"/>
          <w:iCs w:val="0"/>
          <w:color w:val="auto"/>
          <w:kern w:val="0"/>
          <w:sz w:val="28"/>
          <w:szCs w:val="28"/>
          <w:lang w:val="en-US" w:eastAsia="zh-CN" w:bidi="ar-SA"/>
        </w:rPr>
      </w:pPr>
      <w:r>
        <w:rPr>
          <w:rFonts w:hint="eastAsia" w:cs="Times New Roman" w:asciiTheme="minorEastAsia" w:hAnsiTheme="minorEastAsia" w:eastAsiaTheme="minorEastAsia"/>
          <w:i w:val="0"/>
          <w:iCs w:val="0"/>
          <w:color w:val="auto"/>
          <w:kern w:val="0"/>
          <w:sz w:val="28"/>
          <w:szCs w:val="28"/>
          <w:lang w:val="en-US" w:eastAsia="zh-CN" w:bidi="ar-SA"/>
        </w:rPr>
        <w:t>出现故障时需立即响应。驻点工程师不能解决的问题，供货商需增派资深工程师进行处理。如若不能远程解决，紧急故障应急服务1小时到达现场，2小时内解决；一般故障应急服务2小时到达现场，4小时内解决。供货商未在规定时间内响应，医院有权扣除本项目余款。</w:t>
      </w:r>
    </w:p>
    <w:p>
      <w:pPr>
        <w:pStyle w:val="14"/>
        <w:numPr>
          <w:ilvl w:val="0"/>
          <w:numId w:val="17"/>
        </w:numPr>
        <w:spacing w:line="276" w:lineRule="auto"/>
        <w:ind w:left="0" w:leftChars="0" w:firstLine="560" w:firstLineChars="200"/>
        <w:rPr>
          <w:rFonts w:hint="eastAsia" w:cs="Times New Roman" w:asciiTheme="minorEastAsia" w:hAnsiTheme="minorEastAsia" w:eastAsiaTheme="minorEastAsia"/>
          <w:color w:val="auto"/>
          <w:kern w:val="0"/>
          <w:sz w:val="28"/>
          <w:szCs w:val="28"/>
          <w:lang w:val="en-US" w:eastAsia="zh-CN" w:bidi="ar-SA"/>
        </w:rPr>
      </w:pPr>
      <w:r>
        <w:rPr>
          <w:rFonts w:hint="eastAsia" w:cs="Times New Roman" w:asciiTheme="minorEastAsia" w:hAnsiTheme="minorEastAsia" w:eastAsiaTheme="minorEastAsia"/>
          <w:color w:val="auto"/>
          <w:kern w:val="0"/>
          <w:sz w:val="28"/>
          <w:szCs w:val="28"/>
          <w:lang w:val="en-US" w:eastAsia="zh-CN" w:bidi="ar-SA"/>
        </w:rPr>
        <w:t>供货商对处于质保期内的需求变更或系统缺陷，驻点研发人员需要及时响应。在</w:t>
      </w:r>
      <w:r>
        <w:rPr>
          <w:rFonts w:hint="eastAsia" w:cs="Times New Roman" w:asciiTheme="minorEastAsia" w:hAnsiTheme="minorEastAsia" w:eastAsiaTheme="minorEastAsia"/>
          <w:i w:val="0"/>
          <w:iCs w:val="0"/>
          <w:color w:val="auto"/>
          <w:kern w:val="0"/>
          <w:sz w:val="28"/>
          <w:szCs w:val="28"/>
          <w:lang w:val="en-US" w:eastAsia="zh-CN" w:bidi="ar-SA"/>
        </w:rPr>
        <w:t>5个自然日</w:t>
      </w:r>
      <w:r>
        <w:rPr>
          <w:rFonts w:hint="eastAsia" w:cs="Times New Roman" w:asciiTheme="minorEastAsia" w:hAnsiTheme="minorEastAsia" w:eastAsiaTheme="minorEastAsia"/>
          <w:color w:val="auto"/>
          <w:kern w:val="0"/>
          <w:sz w:val="28"/>
          <w:szCs w:val="28"/>
          <w:lang w:val="en-US" w:eastAsia="zh-CN" w:bidi="ar-SA"/>
        </w:rPr>
        <w:t>内评估出研发及交付周期，并在约定期限内交付上线。如驻点研发人员不能解决问题，供货商应立即协调研发资源提供协助，确保功能按期上线，缺陷按期修复。</w:t>
      </w:r>
    </w:p>
    <w:p>
      <w:pPr>
        <w:pStyle w:val="14"/>
        <w:numPr>
          <w:ilvl w:val="0"/>
          <w:numId w:val="17"/>
        </w:numPr>
        <w:spacing w:line="276" w:lineRule="auto"/>
        <w:ind w:left="0" w:leftChars="0" w:firstLine="560" w:firstLineChars="200"/>
        <w:rPr>
          <w:rFonts w:hint="eastAsia" w:cs="Times New Roman" w:asciiTheme="minorEastAsia" w:hAnsiTheme="minorEastAsia" w:eastAsiaTheme="minorEastAsia"/>
          <w:color w:val="auto"/>
          <w:kern w:val="0"/>
          <w:sz w:val="28"/>
          <w:szCs w:val="28"/>
          <w:lang w:val="en-US" w:eastAsia="zh-CN" w:bidi="ar-SA"/>
        </w:rPr>
      </w:pPr>
      <w:r>
        <w:rPr>
          <w:rFonts w:hint="eastAsia" w:cs="Times New Roman" w:asciiTheme="minorEastAsia" w:hAnsiTheme="minorEastAsia" w:eastAsiaTheme="minorEastAsia"/>
          <w:color w:val="auto"/>
          <w:kern w:val="0"/>
          <w:sz w:val="28"/>
          <w:szCs w:val="28"/>
          <w:lang w:val="en-US" w:eastAsia="zh-CN" w:bidi="ar-SA"/>
        </w:rPr>
        <w:t>对医院的维护人员提供培训，使其能对系统进行日常维护及一般故障维修，且每年对使用科室进行多次培训，内容包括新功能使用、现有功能深度使用及常见使用问题答疑等。</w:t>
      </w:r>
    </w:p>
    <w:p>
      <w:pPr>
        <w:pStyle w:val="14"/>
        <w:numPr>
          <w:ilvl w:val="0"/>
          <w:numId w:val="17"/>
        </w:numPr>
        <w:spacing w:line="276" w:lineRule="auto"/>
        <w:ind w:left="0" w:leftChars="0" w:firstLine="560" w:firstLineChars="200"/>
        <w:rPr>
          <w:rFonts w:hint="eastAsia" w:cs="Times New Roman" w:asciiTheme="minorEastAsia" w:hAnsiTheme="minorEastAsia" w:eastAsiaTheme="minorEastAsia"/>
          <w:color w:val="auto"/>
          <w:kern w:val="0"/>
          <w:sz w:val="28"/>
          <w:szCs w:val="28"/>
          <w:lang w:val="en-US" w:eastAsia="zh-CN" w:bidi="ar-SA"/>
        </w:rPr>
      </w:pPr>
      <w:r>
        <w:rPr>
          <w:rFonts w:hint="eastAsia" w:cs="Times New Roman" w:asciiTheme="minorEastAsia" w:hAnsiTheme="minorEastAsia" w:eastAsiaTheme="minorEastAsia"/>
          <w:color w:val="auto"/>
          <w:kern w:val="0"/>
          <w:sz w:val="28"/>
          <w:szCs w:val="28"/>
          <w:lang w:val="en-US" w:eastAsia="zh-CN" w:bidi="ar-SA"/>
        </w:rPr>
        <w:t>在项目的实施管理中，应明确具体的项目目标、工作内容、实施任务、实施注意事项、项目难点以及影响风险因素；应拟定周密的项目实施计划进度；应明确项目实施人员、岗位职责；应落实应用培训方案（含培训计划和培训内容）。公司应提供一支专业、有丰富开发实施经验的技术团队保障项目的建设成功</w:t>
      </w:r>
      <w:r>
        <w:rPr>
          <w:rFonts w:hint="eastAsia" w:cs="Times New Roman" w:asciiTheme="minorEastAsia" w:hAnsiTheme="minorEastAsia" w:eastAsiaTheme="minorEastAsia"/>
          <w:i w:val="0"/>
          <w:iCs w:val="0"/>
          <w:color w:val="auto"/>
          <w:kern w:val="0"/>
          <w:sz w:val="28"/>
          <w:szCs w:val="28"/>
          <w:highlight w:val="none"/>
          <w:lang w:val="en-US" w:eastAsia="zh-CN" w:bidi="ar-SA"/>
        </w:rPr>
        <w:t>（不少于4人）</w:t>
      </w:r>
      <w:r>
        <w:rPr>
          <w:rFonts w:hint="eastAsia" w:cs="Times New Roman" w:asciiTheme="minorEastAsia" w:hAnsiTheme="minorEastAsia" w:eastAsiaTheme="minorEastAsia"/>
          <w:color w:val="auto"/>
          <w:kern w:val="0"/>
          <w:sz w:val="28"/>
          <w:szCs w:val="28"/>
          <w:highlight w:val="none"/>
          <w:lang w:val="en-US" w:eastAsia="zh-CN" w:bidi="ar-SA"/>
        </w:rPr>
        <w:t>。</w:t>
      </w:r>
      <w:r>
        <w:rPr>
          <w:rFonts w:hint="eastAsia" w:cs="Times New Roman" w:asciiTheme="minorEastAsia" w:hAnsiTheme="minorEastAsia" w:eastAsiaTheme="minorEastAsia"/>
          <w:i w:val="0"/>
          <w:iCs w:val="0"/>
          <w:color w:val="auto"/>
          <w:kern w:val="0"/>
          <w:sz w:val="28"/>
          <w:szCs w:val="28"/>
          <w:highlight w:val="none"/>
          <w:lang w:val="en-US" w:eastAsia="zh-CN" w:bidi="ar-SA"/>
        </w:rPr>
        <w:t>项目经理应有至少五年的项目经验，且成功主持实施2例类似案例的经验（需提供具体项目的实施记录证明）。</w:t>
      </w:r>
      <w:r>
        <w:rPr>
          <w:rFonts w:hint="eastAsia" w:cs="Times New Roman" w:asciiTheme="minorEastAsia" w:hAnsiTheme="minorEastAsia" w:eastAsiaTheme="minorEastAsia"/>
          <w:color w:val="auto"/>
          <w:kern w:val="0"/>
          <w:sz w:val="28"/>
          <w:szCs w:val="28"/>
          <w:lang w:val="en-US" w:eastAsia="zh-CN" w:bidi="ar-SA"/>
        </w:rPr>
        <w:t>项目经理应保持稳定无变化，无特殊事由未经医院同意不得随意更换。</w:t>
      </w:r>
    </w:p>
    <w:p>
      <w:pPr>
        <w:pStyle w:val="14"/>
        <w:numPr>
          <w:ilvl w:val="0"/>
          <w:numId w:val="17"/>
        </w:numPr>
        <w:spacing w:line="276" w:lineRule="auto"/>
        <w:ind w:left="0" w:leftChars="0" w:firstLine="560" w:firstLineChars="200"/>
        <w:rPr>
          <w:rFonts w:hint="eastAsia" w:cs="Times New Roman" w:asciiTheme="minorEastAsia" w:hAnsiTheme="minorEastAsia" w:eastAsiaTheme="minorEastAsia"/>
          <w:color w:val="auto"/>
          <w:kern w:val="0"/>
          <w:sz w:val="28"/>
          <w:szCs w:val="28"/>
          <w:lang w:val="en-US" w:eastAsia="zh-CN" w:bidi="ar-SA"/>
        </w:rPr>
      </w:pPr>
      <w:r>
        <w:rPr>
          <w:rFonts w:hint="eastAsia" w:cs="Times New Roman" w:asciiTheme="minorEastAsia" w:hAnsiTheme="minorEastAsia" w:eastAsiaTheme="minorEastAsia"/>
          <w:color w:val="auto"/>
          <w:kern w:val="0"/>
          <w:sz w:val="28"/>
          <w:szCs w:val="28"/>
          <w:lang w:val="en-US" w:eastAsia="zh-CN" w:bidi="ar-SA"/>
        </w:rPr>
        <w:t>供货商需指定专门联络人、项目经理、技术经理等负责医院采购信息化管理平台的技术咨询、系统维护的接洽工作，若有人员变动，需</w:t>
      </w:r>
      <w:r>
        <w:rPr>
          <w:rFonts w:hint="eastAsia" w:cs="Times New Roman" w:asciiTheme="minorEastAsia" w:hAnsiTheme="minorEastAsia" w:eastAsiaTheme="minorEastAsia"/>
          <w:i w:val="0"/>
          <w:iCs w:val="0"/>
          <w:color w:val="auto"/>
          <w:kern w:val="0"/>
          <w:sz w:val="28"/>
          <w:szCs w:val="28"/>
          <w:lang w:val="en-US" w:eastAsia="zh-CN" w:bidi="ar-SA"/>
        </w:rPr>
        <w:t>提前15个自然日</w:t>
      </w:r>
      <w:r>
        <w:rPr>
          <w:rFonts w:hint="eastAsia" w:cs="Times New Roman" w:asciiTheme="minorEastAsia" w:hAnsiTheme="minorEastAsia" w:eastAsiaTheme="minorEastAsia"/>
          <w:color w:val="auto"/>
          <w:kern w:val="0"/>
          <w:sz w:val="28"/>
          <w:szCs w:val="28"/>
          <w:lang w:val="en-US" w:eastAsia="zh-CN" w:bidi="ar-SA"/>
        </w:rPr>
        <w:t>向医院提出人员变动申请，同时应提供经同等或优于当前人员资质的人员证明材料。医院同意并做好工作交接后方可变动。</w:t>
      </w:r>
    </w:p>
    <w:p>
      <w:pPr>
        <w:pStyle w:val="14"/>
        <w:numPr>
          <w:ilvl w:val="0"/>
          <w:numId w:val="17"/>
        </w:numPr>
        <w:spacing w:line="276" w:lineRule="auto"/>
        <w:ind w:left="0" w:leftChars="0" w:firstLine="560" w:firstLineChars="200"/>
        <w:rPr>
          <w:rFonts w:hint="eastAsia" w:cs="Times New Roman" w:asciiTheme="minorEastAsia" w:hAnsiTheme="minorEastAsia" w:eastAsiaTheme="minorEastAsia"/>
          <w:color w:val="auto"/>
          <w:kern w:val="0"/>
          <w:sz w:val="28"/>
          <w:szCs w:val="28"/>
          <w:lang w:val="en-US" w:eastAsia="zh-CN" w:bidi="ar-SA"/>
        </w:rPr>
      </w:pPr>
      <w:r>
        <w:rPr>
          <w:rFonts w:hint="eastAsia" w:cs="Times New Roman" w:asciiTheme="minorEastAsia" w:hAnsiTheme="minorEastAsia" w:eastAsiaTheme="minorEastAsia"/>
          <w:color w:val="auto"/>
          <w:kern w:val="0"/>
          <w:sz w:val="28"/>
          <w:szCs w:val="28"/>
          <w:lang w:val="en-US" w:eastAsia="zh-CN" w:bidi="ar-SA"/>
        </w:rPr>
        <w:t>质保期内，支持免费获取制造商公司程序大框架不变前提下的最新产品的版本升级和知识共享。如果产品需进行软件或数据库升级，供货商应及时通知医院，根据医院实际情况形成完善可行的升级方案，并经医院确认同意后，方可对医院购买的产品进行升级服务，以保证医院使用的是供货商公开发布的最新最完善的业务系统版本。</w:t>
      </w:r>
    </w:p>
    <w:p>
      <w:pPr>
        <w:pStyle w:val="14"/>
        <w:numPr>
          <w:ilvl w:val="0"/>
          <w:numId w:val="17"/>
        </w:numPr>
        <w:spacing w:line="276" w:lineRule="auto"/>
        <w:ind w:left="0" w:leftChars="0" w:firstLine="560" w:firstLineChars="200"/>
        <w:rPr>
          <w:rFonts w:hint="eastAsia" w:cs="Times New Roman" w:asciiTheme="minorEastAsia" w:hAnsiTheme="minorEastAsia" w:eastAsiaTheme="minorEastAsia"/>
          <w:color w:val="auto"/>
          <w:kern w:val="0"/>
          <w:sz w:val="28"/>
          <w:szCs w:val="28"/>
          <w:lang w:val="en-US" w:eastAsia="zh-CN" w:bidi="ar-SA"/>
        </w:rPr>
      </w:pPr>
      <w:r>
        <w:rPr>
          <w:rFonts w:hint="eastAsia" w:cs="Times New Roman" w:asciiTheme="minorEastAsia" w:hAnsiTheme="minorEastAsia" w:eastAsiaTheme="minorEastAsia"/>
          <w:color w:val="auto"/>
          <w:kern w:val="0"/>
          <w:sz w:val="28"/>
          <w:szCs w:val="28"/>
          <w:lang w:val="en-US" w:eastAsia="zh-CN" w:bidi="ar-SA"/>
        </w:rPr>
        <w:t>质保期内，在不影响主要框架模板的情况，供货商应配合医院的自主要求，进行定制化开发。</w:t>
      </w:r>
    </w:p>
    <w:p>
      <w:pPr>
        <w:pStyle w:val="14"/>
        <w:numPr>
          <w:ilvl w:val="0"/>
          <w:numId w:val="17"/>
        </w:numPr>
        <w:spacing w:line="276" w:lineRule="auto"/>
        <w:ind w:left="0" w:leftChars="0" w:firstLine="560" w:firstLineChars="200"/>
        <w:rPr>
          <w:rFonts w:hint="eastAsia" w:cs="Times New Roman" w:asciiTheme="minorEastAsia" w:hAnsiTheme="minorEastAsia" w:eastAsiaTheme="minorEastAsia"/>
          <w:color w:val="auto"/>
          <w:kern w:val="0"/>
          <w:sz w:val="28"/>
          <w:szCs w:val="28"/>
          <w:lang w:val="en-US" w:eastAsia="zh-CN" w:bidi="ar-SA"/>
        </w:rPr>
      </w:pPr>
      <w:r>
        <w:rPr>
          <w:rFonts w:hint="eastAsia" w:cs="Times New Roman" w:asciiTheme="minorEastAsia" w:hAnsiTheme="minorEastAsia" w:eastAsiaTheme="minorEastAsia"/>
          <w:color w:val="auto"/>
          <w:kern w:val="0"/>
          <w:sz w:val="28"/>
          <w:szCs w:val="28"/>
          <w:lang w:val="en-US" w:eastAsia="zh-CN" w:bidi="ar-SA"/>
        </w:rPr>
        <w:t>供货商提供对系统运行情况的现场巡检服务，</w:t>
      </w:r>
      <w:r>
        <w:rPr>
          <w:rFonts w:hint="eastAsia" w:cs="Times New Roman" w:asciiTheme="minorEastAsia" w:hAnsiTheme="minorEastAsia" w:eastAsiaTheme="minorEastAsia"/>
          <w:i w:val="0"/>
          <w:iCs w:val="0"/>
          <w:color w:val="auto"/>
          <w:kern w:val="0"/>
          <w:sz w:val="28"/>
          <w:szCs w:val="28"/>
          <w:lang w:val="en-US" w:eastAsia="zh-CN" w:bidi="ar-SA"/>
        </w:rPr>
        <w:t>至少1次/每(周/月/季度）</w:t>
      </w:r>
      <w:r>
        <w:rPr>
          <w:rFonts w:hint="eastAsia" w:cs="Times New Roman" w:asciiTheme="minorEastAsia" w:hAnsiTheme="minorEastAsia" w:eastAsiaTheme="minorEastAsia"/>
          <w:color w:val="auto"/>
          <w:kern w:val="0"/>
          <w:sz w:val="28"/>
          <w:szCs w:val="28"/>
          <w:lang w:val="en-US" w:eastAsia="zh-CN" w:bidi="ar-SA"/>
        </w:rPr>
        <w:t>，并根据医院要求提供巡检报告。</w:t>
      </w:r>
    </w:p>
    <w:p>
      <w:pPr>
        <w:pStyle w:val="14"/>
        <w:numPr>
          <w:ilvl w:val="0"/>
          <w:numId w:val="17"/>
        </w:numPr>
        <w:spacing w:line="276" w:lineRule="auto"/>
        <w:ind w:left="0" w:leftChars="0" w:firstLine="560" w:firstLineChars="200"/>
        <w:rPr>
          <w:rFonts w:hint="eastAsia" w:cs="Times New Roman" w:asciiTheme="minorEastAsia" w:hAnsiTheme="minorEastAsia" w:eastAsiaTheme="minorEastAsia"/>
          <w:color w:val="auto"/>
          <w:kern w:val="0"/>
          <w:sz w:val="28"/>
          <w:szCs w:val="28"/>
          <w:lang w:val="en-US" w:eastAsia="zh-CN" w:bidi="ar-SA"/>
        </w:rPr>
      </w:pPr>
      <w:r>
        <w:rPr>
          <w:rFonts w:hint="eastAsia" w:cs="Times New Roman" w:asciiTheme="minorEastAsia" w:hAnsiTheme="minorEastAsia" w:eastAsiaTheme="minorEastAsia"/>
          <w:color w:val="auto"/>
          <w:kern w:val="0"/>
          <w:sz w:val="28"/>
          <w:szCs w:val="28"/>
          <w:lang w:val="en-US" w:eastAsia="zh-CN" w:bidi="ar-SA"/>
        </w:rPr>
        <w:t>供货商需积极配合医院进行系统安全维护工作，具体包括但不限于为服务器操作系统和数据库漏洞提供补丁服务，以确保服务器和数据库的安全运行。</w:t>
      </w:r>
    </w:p>
    <w:p>
      <w:pPr>
        <w:pStyle w:val="14"/>
        <w:numPr>
          <w:ilvl w:val="0"/>
          <w:numId w:val="17"/>
        </w:numPr>
        <w:spacing w:line="276" w:lineRule="auto"/>
        <w:ind w:left="0" w:leftChars="0" w:firstLine="560" w:firstLineChars="200"/>
        <w:rPr>
          <w:rFonts w:hint="eastAsia" w:cs="Times New Roman" w:asciiTheme="minorEastAsia" w:hAnsiTheme="minorEastAsia" w:eastAsiaTheme="minorEastAsia"/>
          <w:color w:val="auto"/>
          <w:kern w:val="0"/>
          <w:sz w:val="28"/>
          <w:szCs w:val="28"/>
          <w:lang w:val="en-US" w:eastAsia="zh-CN" w:bidi="ar-SA"/>
        </w:rPr>
      </w:pPr>
      <w:r>
        <w:rPr>
          <w:rFonts w:hint="eastAsia" w:cs="Times New Roman" w:asciiTheme="minorEastAsia" w:hAnsiTheme="minorEastAsia" w:eastAsiaTheme="minorEastAsia"/>
          <w:color w:val="auto"/>
          <w:kern w:val="0"/>
          <w:sz w:val="28"/>
          <w:szCs w:val="28"/>
          <w:lang w:val="en-US" w:eastAsia="zh-CN" w:bidi="ar-SA"/>
        </w:rPr>
        <w:t>质保期内，如国家和行业政策标准发生更新变化，在此期间供货商应按照国家及行业政策标准要求对软件产品功进行本地化改造以满足相关要求。</w:t>
      </w:r>
    </w:p>
    <w:p>
      <w:pPr>
        <w:keepNext w:val="0"/>
        <w:keepLines w:val="0"/>
        <w:pageBreakBefore w:val="0"/>
        <w:numPr>
          <w:ilvl w:val="0"/>
          <w:numId w:val="1"/>
        </w:numPr>
        <w:kinsoku/>
        <w:overflowPunct/>
        <w:topLinePunct w:val="0"/>
        <w:autoSpaceDE/>
        <w:autoSpaceDN/>
        <w:bidi w:val="0"/>
        <w:adjustRightInd/>
        <w:snapToGrid/>
        <w:spacing w:line="440" w:lineRule="exact"/>
        <w:ind w:left="445" w:right="210" w:hanging="593" w:hangingChars="212"/>
        <w:jc w:val="center"/>
        <w:textAlignment w:val="auto"/>
        <w:outlineLvl w:val="0"/>
        <w:rPr>
          <w:rFonts w:ascii="Times New Roman"/>
          <w:b/>
          <w:color w:val="auto"/>
          <w:sz w:val="44"/>
          <w:szCs w:val="44"/>
        </w:rPr>
      </w:pPr>
      <w:r>
        <w:rPr>
          <w:rFonts w:ascii="Times New Roman"/>
          <w:color w:val="auto"/>
          <w:sz w:val="28"/>
          <w:szCs w:val="28"/>
        </w:rPr>
        <w:br w:type="page"/>
      </w:r>
      <w:r>
        <w:rPr>
          <w:rFonts w:hint="eastAsia" w:ascii="Times New Roman"/>
          <w:b/>
          <w:color w:val="auto"/>
          <w:sz w:val="44"/>
          <w:szCs w:val="44"/>
          <w:lang w:val="en-US" w:eastAsia="zh-CN"/>
        </w:rPr>
        <w:t>响应</w:t>
      </w:r>
      <w:r>
        <w:rPr>
          <w:rFonts w:ascii="Times New Roman"/>
          <w:b/>
          <w:color w:val="auto"/>
          <w:sz w:val="44"/>
          <w:szCs w:val="44"/>
        </w:rPr>
        <w:t>文件格式及附件</w:t>
      </w:r>
    </w:p>
    <w:p>
      <w:pPr>
        <w:keepNext w:val="0"/>
        <w:keepLines w:val="0"/>
        <w:pageBreakBefore w:val="0"/>
        <w:numPr>
          <w:ilvl w:val="0"/>
          <w:numId w:val="18"/>
        </w:numPr>
        <w:kinsoku/>
        <w:overflowPunct/>
        <w:topLinePunct w:val="0"/>
        <w:autoSpaceDE/>
        <w:autoSpaceDN/>
        <w:bidi w:val="0"/>
        <w:adjustRightInd/>
        <w:snapToGrid/>
        <w:spacing w:line="440" w:lineRule="exact"/>
        <w:ind w:left="630" w:right="210"/>
        <w:jc w:val="left"/>
        <w:textAlignment w:val="auto"/>
        <w:rPr>
          <w:rStyle w:val="61"/>
          <w:rFonts w:ascii="Times New Roman"/>
          <w:b w:val="0"/>
          <w:color w:val="auto"/>
          <w:sz w:val="28"/>
          <w:szCs w:val="28"/>
        </w:rPr>
      </w:pPr>
      <w:r>
        <w:rPr>
          <w:rStyle w:val="61"/>
          <w:rFonts w:ascii="Times New Roman"/>
          <w:b w:val="0"/>
          <w:color w:val="auto"/>
          <w:sz w:val="28"/>
          <w:szCs w:val="28"/>
        </w:rPr>
        <w:t>附件一    报价函</w:t>
      </w:r>
    </w:p>
    <w:p>
      <w:pPr>
        <w:keepNext w:val="0"/>
        <w:keepLines w:val="0"/>
        <w:pageBreakBefore w:val="0"/>
        <w:numPr>
          <w:ilvl w:val="0"/>
          <w:numId w:val="18"/>
        </w:numPr>
        <w:kinsoku/>
        <w:overflowPunct/>
        <w:topLinePunct w:val="0"/>
        <w:autoSpaceDE/>
        <w:autoSpaceDN/>
        <w:bidi w:val="0"/>
        <w:adjustRightInd/>
        <w:snapToGrid/>
        <w:spacing w:line="440" w:lineRule="exact"/>
        <w:ind w:left="630" w:right="210"/>
        <w:jc w:val="left"/>
        <w:textAlignment w:val="auto"/>
        <w:rPr>
          <w:rStyle w:val="61"/>
          <w:rFonts w:ascii="Times New Roman"/>
          <w:b w:val="0"/>
          <w:color w:val="auto"/>
          <w:sz w:val="28"/>
          <w:szCs w:val="28"/>
        </w:rPr>
      </w:pPr>
      <w:r>
        <w:rPr>
          <w:rFonts w:ascii="Times New Roman"/>
          <w:color w:val="auto"/>
          <w:sz w:val="28"/>
          <w:szCs w:val="28"/>
        </w:rPr>
        <w:t>附件二    法定代表人授权书</w:t>
      </w:r>
    </w:p>
    <w:p>
      <w:pPr>
        <w:keepNext w:val="0"/>
        <w:keepLines w:val="0"/>
        <w:pageBreakBefore w:val="0"/>
        <w:numPr>
          <w:ilvl w:val="0"/>
          <w:numId w:val="18"/>
        </w:numPr>
        <w:kinsoku/>
        <w:overflowPunct/>
        <w:topLinePunct w:val="0"/>
        <w:autoSpaceDE/>
        <w:autoSpaceDN/>
        <w:bidi w:val="0"/>
        <w:adjustRightInd/>
        <w:snapToGrid/>
        <w:spacing w:line="440" w:lineRule="exact"/>
        <w:ind w:left="630" w:right="210"/>
        <w:jc w:val="left"/>
        <w:textAlignment w:val="auto"/>
        <w:rPr>
          <w:rStyle w:val="61"/>
          <w:rFonts w:ascii="Times New Roman"/>
          <w:b w:val="0"/>
          <w:bCs w:val="0"/>
          <w:color w:val="auto"/>
          <w:kern w:val="0"/>
          <w:sz w:val="28"/>
          <w:szCs w:val="28"/>
        </w:rPr>
      </w:pPr>
      <w:r>
        <w:rPr>
          <w:rStyle w:val="61"/>
          <w:rFonts w:ascii="Times New Roman"/>
          <w:b w:val="0"/>
          <w:color w:val="auto"/>
          <w:sz w:val="28"/>
          <w:szCs w:val="28"/>
        </w:rPr>
        <w:t>附件三    项目报价一览表</w:t>
      </w:r>
    </w:p>
    <w:p>
      <w:pPr>
        <w:keepNext w:val="0"/>
        <w:keepLines w:val="0"/>
        <w:pageBreakBefore w:val="0"/>
        <w:numPr>
          <w:ilvl w:val="0"/>
          <w:numId w:val="18"/>
        </w:numPr>
        <w:kinsoku/>
        <w:overflowPunct/>
        <w:topLinePunct w:val="0"/>
        <w:autoSpaceDE/>
        <w:autoSpaceDN/>
        <w:bidi w:val="0"/>
        <w:adjustRightInd/>
        <w:snapToGrid/>
        <w:spacing w:line="440" w:lineRule="exact"/>
        <w:ind w:left="630" w:right="210"/>
        <w:jc w:val="left"/>
        <w:textAlignment w:val="auto"/>
        <w:rPr>
          <w:rStyle w:val="61"/>
          <w:rFonts w:ascii="Times New Roman"/>
          <w:b w:val="0"/>
          <w:bCs w:val="0"/>
          <w:color w:val="auto"/>
          <w:kern w:val="0"/>
          <w:sz w:val="28"/>
          <w:szCs w:val="28"/>
        </w:rPr>
      </w:pPr>
      <w:r>
        <w:rPr>
          <w:rFonts w:ascii="Times New Roman"/>
          <w:color w:val="auto"/>
          <w:sz w:val="28"/>
          <w:szCs w:val="28"/>
        </w:rPr>
        <w:t xml:space="preserve">附件四    </w:t>
      </w:r>
      <w:r>
        <w:rPr>
          <w:rFonts w:hint="eastAsia" w:ascii="Times New Roman"/>
          <w:color w:val="auto"/>
          <w:sz w:val="28"/>
          <w:szCs w:val="28"/>
          <w:lang w:val="en-US" w:eastAsia="zh-CN"/>
        </w:rPr>
        <w:t>商务条款偏离表</w:t>
      </w:r>
    </w:p>
    <w:p>
      <w:pPr>
        <w:keepNext w:val="0"/>
        <w:keepLines w:val="0"/>
        <w:pageBreakBefore w:val="0"/>
        <w:numPr>
          <w:ilvl w:val="0"/>
          <w:numId w:val="18"/>
        </w:numPr>
        <w:kinsoku/>
        <w:overflowPunct/>
        <w:topLinePunct w:val="0"/>
        <w:autoSpaceDE/>
        <w:autoSpaceDN/>
        <w:bidi w:val="0"/>
        <w:adjustRightInd/>
        <w:snapToGrid/>
        <w:spacing w:line="440" w:lineRule="exact"/>
        <w:ind w:left="630" w:right="210"/>
        <w:jc w:val="left"/>
        <w:textAlignment w:val="auto"/>
        <w:rPr>
          <w:rStyle w:val="61"/>
          <w:rFonts w:ascii="Times New Roman"/>
          <w:b w:val="0"/>
          <w:color w:val="auto"/>
          <w:sz w:val="28"/>
          <w:szCs w:val="28"/>
        </w:rPr>
      </w:pPr>
      <w:r>
        <w:rPr>
          <w:rStyle w:val="61"/>
          <w:rFonts w:hint="eastAsia" w:ascii="Times New Roman"/>
          <w:b w:val="0"/>
          <w:color w:val="auto"/>
          <w:sz w:val="28"/>
          <w:szCs w:val="28"/>
          <w:lang w:val="en-US"/>
        </w:rPr>
        <w:t>附件五    资质文件</w:t>
      </w:r>
    </w:p>
    <w:p>
      <w:pPr>
        <w:keepNext w:val="0"/>
        <w:keepLines w:val="0"/>
        <w:pageBreakBefore w:val="0"/>
        <w:numPr>
          <w:ilvl w:val="0"/>
          <w:numId w:val="18"/>
        </w:numPr>
        <w:kinsoku/>
        <w:overflowPunct/>
        <w:topLinePunct w:val="0"/>
        <w:autoSpaceDE/>
        <w:autoSpaceDN/>
        <w:bidi w:val="0"/>
        <w:adjustRightInd/>
        <w:snapToGrid/>
        <w:spacing w:line="440" w:lineRule="exact"/>
        <w:ind w:left="630" w:right="210"/>
        <w:jc w:val="left"/>
        <w:textAlignment w:val="auto"/>
        <w:rPr>
          <w:rStyle w:val="61"/>
          <w:rFonts w:ascii="Times New Roman"/>
          <w:b w:val="0"/>
          <w:color w:val="auto"/>
          <w:sz w:val="28"/>
          <w:szCs w:val="28"/>
        </w:rPr>
      </w:pPr>
      <w:r>
        <w:rPr>
          <w:rStyle w:val="61"/>
          <w:rFonts w:ascii="Times New Roman"/>
          <w:b w:val="0"/>
          <w:color w:val="auto"/>
          <w:sz w:val="28"/>
          <w:szCs w:val="28"/>
        </w:rPr>
        <w:t>附件</w:t>
      </w:r>
      <w:r>
        <w:rPr>
          <w:rStyle w:val="61"/>
          <w:rFonts w:hint="eastAsia" w:ascii="Times New Roman"/>
          <w:b w:val="0"/>
          <w:color w:val="auto"/>
          <w:sz w:val="28"/>
          <w:szCs w:val="28"/>
          <w:lang w:val="en-US"/>
        </w:rPr>
        <w:t>六</w:t>
      </w:r>
      <w:r>
        <w:rPr>
          <w:rStyle w:val="61"/>
          <w:rFonts w:ascii="Times New Roman"/>
          <w:b w:val="0"/>
          <w:color w:val="auto"/>
          <w:sz w:val="28"/>
          <w:szCs w:val="28"/>
        </w:rPr>
        <w:t xml:space="preserve">    </w:t>
      </w:r>
      <w:r>
        <w:rPr>
          <w:rFonts w:hint="eastAsia" w:ascii="Times New Roman"/>
          <w:color w:val="auto"/>
          <w:sz w:val="28"/>
          <w:szCs w:val="28"/>
        </w:rPr>
        <w:t>项目</w:t>
      </w:r>
      <w:r>
        <w:rPr>
          <w:rFonts w:hint="eastAsia" w:ascii="Times New Roman"/>
          <w:color w:val="auto"/>
          <w:sz w:val="28"/>
          <w:szCs w:val="28"/>
          <w:lang w:val="en-US" w:eastAsia="zh-CN"/>
        </w:rPr>
        <w:t>建设</w:t>
      </w:r>
      <w:r>
        <w:rPr>
          <w:rFonts w:hint="eastAsia" w:ascii="Times New Roman"/>
          <w:color w:val="auto"/>
          <w:sz w:val="28"/>
          <w:szCs w:val="28"/>
        </w:rPr>
        <w:t>方案</w:t>
      </w:r>
    </w:p>
    <w:p>
      <w:pPr>
        <w:keepNext w:val="0"/>
        <w:keepLines w:val="0"/>
        <w:pageBreakBefore w:val="0"/>
        <w:numPr>
          <w:ilvl w:val="0"/>
          <w:numId w:val="18"/>
        </w:numPr>
        <w:kinsoku/>
        <w:overflowPunct/>
        <w:topLinePunct w:val="0"/>
        <w:autoSpaceDE/>
        <w:autoSpaceDN/>
        <w:bidi w:val="0"/>
        <w:adjustRightInd/>
        <w:snapToGrid/>
        <w:spacing w:line="440" w:lineRule="exact"/>
        <w:ind w:left="630" w:right="210"/>
        <w:jc w:val="left"/>
        <w:textAlignment w:val="auto"/>
        <w:rPr>
          <w:rStyle w:val="61"/>
          <w:rFonts w:ascii="Times New Roman"/>
          <w:b w:val="0"/>
          <w:color w:val="auto"/>
          <w:sz w:val="28"/>
          <w:szCs w:val="28"/>
        </w:rPr>
      </w:pPr>
      <w:r>
        <w:rPr>
          <w:rFonts w:ascii="Times New Roman"/>
          <w:color w:val="auto"/>
          <w:sz w:val="28"/>
          <w:szCs w:val="28"/>
        </w:rPr>
        <w:t>附件</w:t>
      </w:r>
      <w:r>
        <w:rPr>
          <w:rFonts w:hint="eastAsia" w:ascii="Times New Roman"/>
          <w:color w:val="auto"/>
          <w:sz w:val="28"/>
          <w:szCs w:val="28"/>
          <w:lang w:val="en-US" w:eastAsia="zh-CN"/>
        </w:rPr>
        <w:t>七</w:t>
      </w:r>
      <w:r>
        <w:rPr>
          <w:rFonts w:ascii="Times New Roman"/>
          <w:color w:val="auto"/>
          <w:sz w:val="28"/>
          <w:szCs w:val="28"/>
        </w:rPr>
        <w:t xml:space="preserve">  </w:t>
      </w:r>
      <w:r>
        <w:rPr>
          <w:rFonts w:hint="eastAsia" w:ascii="Times New Roman"/>
          <w:color w:val="auto"/>
          <w:sz w:val="28"/>
          <w:szCs w:val="28"/>
        </w:rPr>
        <w:t xml:space="preserve">  </w:t>
      </w:r>
      <w:r>
        <w:rPr>
          <w:rStyle w:val="61"/>
          <w:rFonts w:hint="eastAsia" w:ascii="Times New Roman"/>
          <w:b w:val="0"/>
          <w:color w:val="auto"/>
          <w:sz w:val="28"/>
          <w:szCs w:val="28"/>
          <w:lang w:val="en-US"/>
        </w:rPr>
        <w:t>技术规格</w:t>
      </w:r>
      <w:r>
        <w:rPr>
          <w:rStyle w:val="61"/>
          <w:rFonts w:hint="eastAsia" w:ascii="Times New Roman"/>
          <w:b w:val="0"/>
          <w:color w:val="auto"/>
          <w:sz w:val="28"/>
          <w:szCs w:val="28"/>
        </w:rPr>
        <w:t>偏离表</w:t>
      </w:r>
    </w:p>
    <w:p>
      <w:pPr>
        <w:keepNext w:val="0"/>
        <w:keepLines w:val="0"/>
        <w:pageBreakBefore w:val="0"/>
        <w:numPr>
          <w:ilvl w:val="0"/>
          <w:numId w:val="18"/>
        </w:numPr>
        <w:kinsoku/>
        <w:overflowPunct/>
        <w:topLinePunct w:val="0"/>
        <w:autoSpaceDE/>
        <w:autoSpaceDN/>
        <w:bidi w:val="0"/>
        <w:adjustRightInd/>
        <w:snapToGrid/>
        <w:spacing w:line="440" w:lineRule="exact"/>
        <w:ind w:left="630" w:right="210"/>
        <w:jc w:val="left"/>
        <w:textAlignment w:val="auto"/>
        <w:rPr>
          <w:rStyle w:val="61"/>
          <w:rFonts w:ascii="Times New Roman"/>
          <w:b w:val="0"/>
          <w:color w:val="auto"/>
          <w:sz w:val="28"/>
          <w:szCs w:val="28"/>
        </w:rPr>
      </w:pPr>
      <w:r>
        <w:rPr>
          <w:rStyle w:val="61"/>
          <w:rFonts w:ascii="Times New Roman"/>
          <w:b w:val="0"/>
          <w:color w:val="auto"/>
          <w:sz w:val="28"/>
          <w:szCs w:val="28"/>
        </w:rPr>
        <w:t>附件</w:t>
      </w:r>
      <w:r>
        <w:rPr>
          <w:rStyle w:val="61"/>
          <w:rFonts w:hint="eastAsia" w:ascii="Times New Roman"/>
          <w:b w:val="0"/>
          <w:color w:val="auto"/>
          <w:sz w:val="28"/>
          <w:szCs w:val="28"/>
          <w:lang w:val="en-US"/>
        </w:rPr>
        <w:t>八</w:t>
      </w:r>
      <w:r>
        <w:rPr>
          <w:rStyle w:val="61"/>
          <w:rFonts w:ascii="Times New Roman"/>
          <w:b w:val="0"/>
          <w:color w:val="auto"/>
          <w:sz w:val="28"/>
          <w:szCs w:val="28"/>
        </w:rPr>
        <w:t xml:space="preserve">    </w:t>
      </w:r>
      <w:r>
        <w:rPr>
          <w:rFonts w:ascii="Times New Roman"/>
          <w:color w:val="auto"/>
          <w:sz w:val="28"/>
          <w:szCs w:val="28"/>
        </w:rPr>
        <w:t>企业概况与经营业绩</w:t>
      </w:r>
    </w:p>
    <w:p>
      <w:pPr>
        <w:keepNext w:val="0"/>
        <w:keepLines w:val="0"/>
        <w:pageBreakBefore w:val="0"/>
        <w:numPr>
          <w:ilvl w:val="0"/>
          <w:numId w:val="18"/>
        </w:numPr>
        <w:kinsoku/>
        <w:overflowPunct/>
        <w:topLinePunct w:val="0"/>
        <w:autoSpaceDE/>
        <w:autoSpaceDN/>
        <w:bidi w:val="0"/>
        <w:adjustRightInd/>
        <w:snapToGrid/>
        <w:spacing w:line="440" w:lineRule="exact"/>
        <w:ind w:left="630" w:right="210"/>
        <w:jc w:val="left"/>
        <w:textAlignment w:val="auto"/>
        <w:rPr>
          <w:rFonts w:ascii="Times New Roman"/>
          <w:color w:val="auto"/>
          <w:sz w:val="28"/>
          <w:szCs w:val="28"/>
        </w:rPr>
      </w:pPr>
      <w:r>
        <w:rPr>
          <w:rFonts w:hint="eastAsia" w:ascii="Times New Roman"/>
          <w:color w:val="auto"/>
          <w:sz w:val="28"/>
          <w:szCs w:val="28"/>
        </w:rPr>
        <w:t>附件</w:t>
      </w:r>
      <w:r>
        <w:rPr>
          <w:rFonts w:hint="eastAsia" w:ascii="Times New Roman"/>
          <w:color w:val="auto"/>
          <w:sz w:val="28"/>
          <w:szCs w:val="28"/>
          <w:lang w:val="en-US" w:eastAsia="zh-CN"/>
        </w:rPr>
        <w:t>九</w:t>
      </w:r>
      <w:r>
        <w:rPr>
          <w:rFonts w:hint="eastAsia" w:ascii="Times New Roman"/>
          <w:color w:val="auto"/>
          <w:sz w:val="28"/>
          <w:szCs w:val="28"/>
        </w:rPr>
        <w:t xml:space="preserve">    承诺函</w:t>
      </w:r>
    </w:p>
    <w:p>
      <w:pPr>
        <w:keepNext w:val="0"/>
        <w:keepLines w:val="0"/>
        <w:pageBreakBefore w:val="0"/>
        <w:tabs>
          <w:tab w:val="left" w:pos="420"/>
        </w:tabs>
        <w:kinsoku/>
        <w:overflowPunct/>
        <w:topLinePunct w:val="0"/>
        <w:autoSpaceDE/>
        <w:autoSpaceDN/>
        <w:bidi w:val="0"/>
        <w:adjustRightInd/>
        <w:snapToGrid/>
        <w:spacing w:line="440" w:lineRule="exact"/>
        <w:ind w:right="210"/>
        <w:jc w:val="left"/>
        <w:textAlignment w:val="auto"/>
        <w:rPr>
          <w:rFonts w:ascii="Times New Roman"/>
          <w:color w:val="auto"/>
          <w:sz w:val="28"/>
          <w:szCs w:val="28"/>
        </w:rPr>
      </w:pPr>
    </w:p>
    <w:p>
      <w:pPr>
        <w:keepNext w:val="0"/>
        <w:keepLines w:val="0"/>
        <w:pageBreakBefore w:val="0"/>
        <w:tabs>
          <w:tab w:val="left" w:pos="420"/>
        </w:tabs>
        <w:kinsoku/>
        <w:overflowPunct/>
        <w:topLinePunct w:val="0"/>
        <w:autoSpaceDE/>
        <w:autoSpaceDN/>
        <w:bidi w:val="0"/>
        <w:adjustRightInd/>
        <w:snapToGrid/>
        <w:spacing w:line="440" w:lineRule="exact"/>
        <w:ind w:left="210" w:right="210"/>
        <w:jc w:val="left"/>
        <w:textAlignment w:val="auto"/>
        <w:rPr>
          <w:rFonts w:ascii="Times New Roman"/>
          <w:bCs/>
          <w:color w:val="auto"/>
          <w:kern w:val="44"/>
          <w:sz w:val="28"/>
          <w:szCs w:val="28"/>
        </w:rPr>
      </w:pPr>
    </w:p>
    <w:bookmarkEnd w:id="8"/>
    <w:bookmarkEnd w:id="9"/>
    <w:p>
      <w:pPr>
        <w:keepNext w:val="0"/>
        <w:keepLines w:val="0"/>
        <w:pageBreakBefore w:val="0"/>
        <w:kinsoku/>
        <w:overflowPunct/>
        <w:topLinePunct w:val="0"/>
        <w:autoSpaceDE/>
        <w:autoSpaceDN/>
        <w:bidi w:val="0"/>
        <w:adjustRightInd/>
        <w:snapToGrid/>
        <w:spacing w:line="440" w:lineRule="exact"/>
        <w:ind w:left="210" w:right="210" w:firstLine="562" w:firstLineChars="200"/>
        <w:jc w:val="left"/>
        <w:textAlignment w:val="auto"/>
        <w:rPr>
          <w:rFonts w:ascii="Times New Roman"/>
          <w:b/>
          <w:color w:val="auto"/>
          <w:sz w:val="28"/>
          <w:szCs w:val="28"/>
        </w:rPr>
      </w:pPr>
      <w:r>
        <w:rPr>
          <w:rFonts w:ascii="Times New Roman"/>
          <w:b/>
          <w:color w:val="auto"/>
          <w:sz w:val="28"/>
          <w:szCs w:val="28"/>
        </w:rPr>
        <w:br w:type="page"/>
      </w:r>
      <w:r>
        <w:rPr>
          <w:rFonts w:hint="eastAsia" w:ascii="Times New Roman"/>
          <w:b/>
          <w:color w:val="auto"/>
          <w:sz w:val="28"/>
          <w:szCs w:val="28"/>
        </w:rPr>
        <w:t xml:space="preserve"> </w:t>
      </w:r>
      <w:r>
        <w:rPr>
          <w:rFonts w:ascii="Times New Roman"/>
          <w:b/>
          <w:color w:val="auto"/>
          <w:sz w:val="28"/>
          <w:szCs w:val="28"/>
        </w:rPr>
        <w:t>附件一</w:t>
      </w:r>
      <w:bookmarkStart w:id="12" w:name="_Toc524965847"/>
      <w:r>
        <w:rPr>
          <w:rFonts w:ascii="Times New Roman"/>
          <w:b/>
          <w:color w:val="auto"/>
          <w:sz w:val="28"/>
          <w:szCs w:val="28"/>
        </w:rPr>
        <w:t xml:space="preserve">    </w:t>
      </w:r>
    </w:p>
    <w:p>
      <w:pPr>
        <w:keepNext w:val="0"/>
        <w:keepLines w:val="0"/>
        <w:pageBreakBefore w:val="0"/>
        <w:kinsoku/>
        <w:overflowPunct/>
        <w:topLinePunct w:val="0"/>
        <w:autoSpaceDE/>
        <w:autoSpaceDN/>
        <w:bidi w:val="0"/>
        <w:adjustRightInd/>
        <w:snapToGrid/>
        <w:spacing w:line="440" w:lineRule="exact"/>
        <w:ind w:left="210" w:right="210" w:firstLine="883" w:firstLineChars="200"/>
        <w:jc w:val="center"/>
        <w:textAlignment w:val="auto"/>
        <w:outlineLvl w:val="1"/>
        <w:rPr>
          <w:rFonts w:ascii="Times New Roman"/>
          <w:b/>
          <w:color w:val="auto"/>
          <w:sz w:val="44"/>
          <w:szCs w:val="44"/>
          <w:highlight w:val="none"/>
        </w:rPr>
      </w:pPr>
      <w:r>
        <w:rPr>
          <w:rFonts w:ascii="Times New Roman"/>
          <w:b/>
          <w:color w:val="auto"/>
          <w:sz w:val="44"/>
          <w:szCs w:val="44"/>
          <w:highlight w:val="none"/>
        </w:rPr>
        <w:t>报价函</w:t>
      </w:r>
      <w:bookmarkEnd w:id="12"/>
    </w:p>
    <w:p>
      <w:pPr>
        <w:keepNext w:val="0"/>
        <w:keepLines w:val="0"/>
        <w:pageBreakBefore w:val="0"/>
        <w:kinsoku/>
        <w:overflowPunct/>
        <w:topLinePunct w:val="0"/>
        <w:autoSpaceDE/>
        <w:autoSpaceDN/>
        <w:bidi w:val="0"/>
        <w:adjustRightInd/>
        <w:snapToGrid/>
        <w:spacing w:line="440" w:lineRule="exact"/>
        <w:ind w:left="210" w:right="210" w:firstLine="562" w:firstLineChars="200"/>
        <w:jc w:val="center"/>
        <w:textAlignment w:val="auto"/>
        <w:rPr>
          <w:rFonts w:ascii="Times New Roman"/>
          <w:b/>
          <w:color w:val="auto"/>
          <w:sz w:val="28"/>
          <w:szCs w:val="28"/>
        </w:rPr>
      </w:pPr>
    </w:p>
    <w:p>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color w:val="auto"/>
          <w:sz w:val="28"/>
          <w:szCs w:val="28"/>
        </w:rPr>
      </w:pPr>
      <w:r>
        <w:rPr>
          <w:rFonts w:ascii="Times New Roman"/>
          <w:color w:val="auto"/>
          <w:sz w:val="28"/>
          <w:szCs w:val="28"/>
        </w:rPr>
        <w:t>医院：</w:t>
      </w:r>
    </w:p>
    <w:p>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color w:val="auto"/>
          <w:sz w:val="28"/>
          <w:szCs w:val="28"/>
        </w:rPr>
      </w:pPr>
      <w:r>
        <w:rPr>
          <w:rFonts w:ascii="Times New Roman"/>
          <w:color w:val="auto"/>
          <w:sz w:val="28"/>
          <w:szCs w:val="28"/>
        </w:rPr>
        <w:t>根据已收到的项目的</w:t>
      </w:r>
      <w:r>
        <w:rPr>
          <w:rFonts w:hint="eastAsia" w:ascii="Times New Roman"/>
          <w:color w:val="auto"/>
          <w:sz w:val="28"/>
          <w:szCs w:val="28"/>
          <w:lang w:val="en-US" w:eastAsia="zh-CN"/>
        </w:rPr>
        <w:t>需求调研</w:t>
      </w:r>
      <w:r>
        <w:rPr>
          <w:rFonts w:ascii="Times New Roman"/>
          <w:color w:val="auto"/>
          <w:sz w:val="28"/>
          <w:szCs w:val="28"/>
        </w:rPr>
        <w:t>文件，我司经考察现场和研究上述</w:t>
      </w:r>
      <w:r>
        <w:rPr>
          <w:rFonts w:hint="eastAsia" w:ascii="Times New Roman"/>
          <w:color w:val="auto"/>
          <w:sz w:val="28"/>
          <w:szCs w:val="28"/>
          <w:lang w:val="en-US" w:eastAsia="zh-CN"/>
        </w:rPr>
        <w:t>调研</w:t>
      </w:r>
      <w:r>
        <w:rPr>
          <w:rFonts w:ascii="Times New Roman"/>
          <w:color w:val="auto"/>
          <w:sz w:val="28"/>
          <w:szCs w:val="28"/>
        </w:rPr>
        <w:t>须知、</w:t>
      </w:r>
      <w:r>
        <w:rPr>
          <w:rFonts w:hint="eastAsia" w:ascii="Times New Roman"/>
          <w:color w:val="auto"/>
          <w:sz w:val="28"/>
          <w:szCs w:val="28"/>
          <w:lang w:val="en-US" w:eastAsia="zh-CN"/>
        </w:rPr>
        <w:t>服务要求</w:t>
      </w:r>
      <w:r>
        <w:rPr>
          <w:rFonts w:ascii="Times New Roman"/>
          <w:color w:val="auto"/>
          <w:sz w:val="28"/>
          <w:szCs w:val="28"/>
        </w:rPr>
        <w:t>和其他有关文件后, 我方愿以总价人民币（大写）元（ RMB：￥元）按医院项目</w:t>
      </w:r>
      <w:r>
        <w:rPr>
          <w:rFonts w:hint="eastAsia" w:ascii="Times New Roman"/>
          <w:color w:val="auto"/>
          <w:sz w:val="28"/>
          <w:szCs w:val="28"/>
          <w:lang w:val="en-US" w:eastAsia="zh-CN"/>
        </w:rPr>
        <w:t>服务</w:t>
      </w:r>
      <w:r>
        <w:rPr>
          <w:rFonts w:ascii="Times New Roman"/>
          <w:color w:val="auto"/>
          <w:sz w:val="28"/>
          <w:szCs w:val="28"/>
        </w:rPr>
        <w:t>要求</w:t>
      </w:r>
      <w:r>
        <w:rPr>
          <w:rFonts w:hint="eastAsia" w:ascii="Times New Roman"/>
          <w:color w:val="auto"/>
          <w:sz w:val="28"/>
          <w:szCs w:val="28"/>
          <w:lang w:val="en-US" w:eastAsia="zh-CN"/>
        </w:rPr>
        <w:t>报价</w:t>
      </w:r>
      <w:r>
        <w:rPr>
          <w:rFonts w:ascii="Times New Roman"/>
          <w:color w:val="auto"/>
          <w:sz w:val="28"/>
          <w:szCs w:val="28"/>
        </w:rPr>
        <w:t>。</w:t>
      </w:r>
    </w:p>
    <w:p>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color w:val="auto"/>
          <w:sz w:val="28"/>
          <w:szCs w:val="28"/>
        </w:rPr>
      </w:pPr>
      <w:r>
        <w:rPr>
          <w:rFonts w:ascii="Times New Roman"/>
          <w:color w:val="auto"/>
          <w:sz w:val="28"/>
          <w:szCs w:val="28"/>
        </w:rPr>
        <w:t>我司已详细审查全部报价文件，包括修改文件（如有的话）以及全部其它资料和附件。我方完全清楚应放弃一切存有含糊不清或说明的权利。</w:t>
      </w:r>
    </w:p>
    <w:p>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color w:val="auto"/>
          <w:sz w:val="28"/>
          <w:szCs w:val="28"/>
        </w:rPr>
      </w:pPr>
      <w:r>
        <w:rPr>
          <w:rFonts w:ascii="Times New Roman"/>
          <w:color w:val="auto"/>
          <w:sz w:val="28"/>
          <w:szCs w:val="28"/>
        </w:rPr>
        <w:t>我司同意提供</w:t>
      </w:r>
      <w:r>
        <w:rPr>
          <w:rFonts w:hint="eastAsia" w:ascii="Times New Roman"/>
          <w:color w:val="auto"/>
          <w:sz w:val="28"/>
          <w:szCs w:val="28"/>
          <w:lang w:val="en-US" w:eastAsia="zh-CN"/>
        </w:rPr>
        <w:t>需求调研</w:t>
      </w:r>
      <w:r>
        <w:rPr>
          <w:rFonts w:ascii="Times New Roman"/>
          <w:color w:val="auto"/>
          <w:sz w:val="28"/>
          <w:szCs w:val="28"/>
        </w:rPr>
        <w:t>单位可能要求的与</w:t>
      </w:r>
      <w:r>
        <w:rPr>
          <w:rFonts w:hint="eastAsia" w:ascii="Times New Roman"/>
          <w:color w:val="auto"/>
          <w:sz w:val="28"/>
          <w:szCs w:val="28"/>
          <w:lang w:val="en-US" w:eastAsia="zh-CN"/>
        </w:rPr>
        <w:t>调研</w:t>
      </w:r>
      <w:r>
        <w:rPr>
          <w:rFonts w:ascii="Times New Roman"/>
          <w:color w:val="auto"/>
          <w:sz w:val="28"/>
          <w:szCs w:val="28"/>
        </w:rPr>
        <w:t>有关的一切数据和资料。</w:t>
      </w:r>
    </w:p>
    <w:p>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color w:val="auto"/>
          <w:sz w:val="28"/>
          <w:szCs w:val="28"/>
        </w:rPr>
      </w:pPr>
      <w:r>
        <w:rPr>
          <w:rFonts w:ascii="Times New Roman"/>
          <w:color w:val="auto"/>
          <w:sz w:val="28"/>
          <w:szCs w:val="28"/>
        </w:rPr>
        <w:t>签字代表声明：对</w:t>
      </w:r>
      <w:r>
        <w:rPr>
          <w:rFonts w:hint="eastAsia" w:ascii="Times New Roman" w:eastAsiaTheme="minorEastAsia"/>
          <w:color w:val="auto"/>
          <w:sz w:val="28"/>
          <w:szCs w:val="28"/>
          <w:lang w:eastAsia="zh-CN"/>
        </w:rPr>
        <w:t>供货商</w:t>
      </w:r>
      <w:r>
        <w:rPr>
          <w:rFonts w:ascii="Times New Roman"/>
          <w:color w:val="auto"/>
          <w:sz w:val="28"/>
          <w:szCs w:val="28"/>
        </w:rPr>
        <w:t>提交的报价文件的真实性和准确性负责。</w:t>
      </w:r>
    </w:p>
    <w:p>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color w:val="auto"/>
          <w:sz w:val="28"/>
          <w:szCs w:val="28"/>
        </w:rPr>
      </w:pPr>
    </w:p>
    <w:p>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color w:val="auto"/>
          <w:sz w:val="28"/>
          <w:szCs w:val="28"/>
        </w:rPr>
      </w:pPr>
      <w:r>
        <w:rPr>
          <w:rFonts w:hint="eastAsia" w:ascii="Times New Roman" w:eastAsiaTheme="minorEastAsia"/>
          <w:color w:val="auto"/>
          <w:sz w:val="28"/>
          <w:szCs w:val="28"/>
          <w:lang w:eastAsia="zh-CN"/>
        </w:rPr>
        <w:t>供货商</w:t>
      </w:r>
      <w:r>
        <w:rPr>
          <w:rFonts w:ascii="Times New Roman"/>
          <w:color w:val="auto"/>
          <w:w w:val="104"/>
          <w:sz w:val="28"/>
          <w:szCs w:val="28"/>
        </w:rPr>
        <w:t>名称</w:t>
      </w:r>
      <w:r>
        <w:rPr>
          <w:rFonts w:ascii="Times New Roman"/>
          <w:color w:val="auto"/>
          <w:sz w:val="28"/>
          <w:szCs w:val="28"/>
        </w:rPr>
        <w:t>（盖章）：</w:t>
      </w:r>
    </w:p>
    <w:p>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color w:val="auto"/>
          <w:sz w:val="28"/>
          <w:szCs w:val="28"/>
        </w:rPr>
      </w:pPr>
      <w:r>
        <w:rPr>
          <w:rFonts w:ascii="Times New Roman"/>
          <w:color w:val="auto"/>
          <w:sz w:val="28"/>
          <w:szCs w:val="28"/>
        </w:rPr>
        <w:t>单位地址：</w:t>
      </w:r>
    </w:p>
    <w:p>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color w:val="auto"/>
          <w:sz w:val="28"/>
          <w:szCs w:val="28"/>
        </w:rPr>
      </w:pPr>
      <w:r>
        <w:rPr>
          <w:rFonts w:hint="eastAsia" w:ascii="Times New Roman" w:eastAsiaTheme="minorEastAsia"/>
          <w:color w:val="auto"/>
          <w:sz w:val="28"/>
          <w:szCs w:val="28"/>
          <w:lang w:eastAsia="zh-CN"/>
        </w:rPr>
        <w:t>供货商</w:t>
      </w:r>
      <w:r>
        <w:rPr>
          <w:rFonts w:ascii="Times New Roman"/>
          <w:color w:val="auto"/>
          <w:sz w:val="28"/>
          <w:szCs w:val="28"/>
        </w:rPr>
        <w:t>授权代表（签字）：</w:t>
      </w:r>
    </w:p>
    <w:p>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color w:val="auto"/>
          <w:sz w:val="28"/>
          <w:szCs w:val="28"/>
        </w:rPr>
      </w:pPr>
      <w:r>
        <w:rPr>
          <w:rFonts w:ascii="Times New Roman"/>
          <w:color w:val="auto"/>
          <w:sz w:val="28"/>
          <w:szCs w:val="28"/>
        </w:rPr>
        <w:t>电话：</w:t>
      </w:r>
    </w:p>
    <w:p>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color w:val="auto"/>
          <w:sz w:val="28"/>
          <w:szCs w:val="28"/>
        </w:rPr>
      </w:pPr>
    </w:p>
    <w:p>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color w:val="auto"/>
          <w:sz w:val="28"/>
          <w:szCs w:val="28"/>
        </w:rPr>
      </w:pPr>
    </w:p>
    <w:p>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color w:val="auto"/>
          <w:sz w:val="28"/>
          <w:szCs w:val="28"/>
        </w:rPr>
      </w:pPr>
    </w:p>
    <w:p>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color w:val="auto"/>
          <w:sz w:val="28"/>
          <w:szCs w:val="28"/>
        </w:rPr>
      </w:pPr>
    </w:p>
    <w:p>
      <w:pPr>
        <w:keepNext w:val="0"/>
        <w:keepLines w:val="0"/>
        <w:pageBreakBefore w:val="0"/>
        <w:kinsoku/>
        <w:wordWrap w:val="0"/>
        <w:overflowPunct/>
        <w:topLinePunct w:val="0"/>
        <w:autoSpaceDE/>
        <w:autoSpaceDN/>
        <w:bidi w:val="0"/>
        <w:adjustRightInd/>
        <w:snapToGrid/>
        <w:spacing w:line="440" w:lineRule="exact"/>
        <w:ind w:left="210" w:right="210" w:firstLine="560" w:firstLineChars="200"/>
        <w:jc w:val="right"/>
        <w:textAlignment w:val="auto"/>
        <w:rPr>
          <w:rFonts w:ascii="Times New Roman"/>
          <w:b/>
          <w:color w:val="auto"/>
          <w:sz w:val="28"/>
          <w:szCs w:val="28"/>
        </w:rPr>
      </w:pPr>
      <w:r>
        <w:rPr>
          <w:rFonts w:ascii="Times New Roman"/>
          <w:color w:val="auto"/>
          <w:sz w:val="28"/>
          <w:szCs w:val="28"/>
        </w:rPr>
        <w:t>日期：        年      月     日</w:t>
      </w:r>
    </w:p>
    <w:p>
      <w:pPr>
        <w:keepNext w:val="0"/>
        <w:keepLines w:val="0"/>
        <w:pageBreakBefore w:val="0"/>
        <w:widowControl/>
        <w:kinsoku/>
        <w:overflowPunct/>
        <w:topLinePunct w:val="0"/>
        <w:autoSpaceDE/>
        <w:autoSpaceDN/>
        <w:bidi w:val="0"/>
        <w:adjustRightInd/>
        <w:snapToGrid/>
        <w:spacing w:line="440" w:lineRule="exact"/>
        <w:ind w:left="210" w:right="210" w:firstLine="562" w:firstLineChars="200"/>
        <w:jc w:val="left"/>
        <w:textAlignment w:val="auto"/>
        <w:rPr>
          <w:rFonts w:ascii="Times New Roman"/>
          <w:b/>
          <w:color w:val="auto"/>
          <w:sz w:val="28"/>
          <w:szCs w:val="28"/>
        </w:rPr>
      </w:pPr>
      <w:r>
        <w:rPr>
          <w:rFonts w:ascii="Times New Roman"/>
          <w:b/>
          <w:color w:val="auto"/>
          <w:sz w:val="28"/>
          <w:szCs w:val="28"/>
        </w:rPr>
        <w:br w:type="page"/>
      </w:r>
    </w:p>
    <w:p>
      <w:pPr>
        <w:keepNext w:val="0"/>
        <w:keepLines w:val="0"/>
        <w:pageBreakBefore w:val="0"/>
        <w:kinsoku/>
        <w:overflowPunct/>
        <w:topLinePunct w:val="0"/>
        <w:autoSpaceDE/>
        <w:autoSpaceDN/>
        <w:bidi w:val="0"/>
        <w:adjustRightInd/>
        <w:snapToGrid/>
        <w:spacing w:line="440" w:lineRule="exact"/>
        <w:ind w:left="210" w:right="210" w:firstLine="562" w:firstLineChars="200"/>
        <w:textAlignment w:val="auto"/>
        <w:rPr>
          <w:rFonts w:ascii="Times New Roman"/>
          <w:b/>
          <w:color w:val="auto"/>
          <w:sz w:val="28"/>
          <w:szCs w:val="28"/>
        </w:rPr>
      </w:pPr>
      <w:r>
        <w:rPr>
          <w:rFonts w:ascii="Times New Roman"/>
          <w:b/>
          <w:color w:val="auto"/>
          <w:sz w:val="28"/>
          <w:szCs w:val="28"/>
        </w:rPr>
        <w:t>附件</w:t>
      </w:r>
      <w:bookmarkStart w:id="13" w:name="_Toc25229"/>
      <w:r>
        <w:rPr>
          <w:rFonts w:ascii="Times New Roman"/>
          <w:b/>
          <w:color w:val="auto"/>
          <w:sz w:val="28"/>
          <w:szCs w:val="28"/>
        </w:rPr>
        <w:t xml:space="preserve">二 </w:t>
      </w:r>
    </w:p>
    <w:p>
      <w:pPr>
        <w:keepNext w:val="0"/>
        <w:keepLines w:val="0"/>
        <w:pageBreakBefore w:val="0"/>
        <w:kinsoku/>
        <w:overflowPunct/>
        <w:topLinePunct w:val="0"/>
        <w:autoSpaceDE/>
        <w:autoSpaceDN/>
        <w:bidi w:val="0"/>
        <w:adjustRightInd/>
        <w:snapToGrid/>
        <w:spacing w:line="440" w:lineRule="exact"/>
        <w:ind w:left="210" w:right="210" w:firstLine="883" w:firstLineChars="200"/>
        <w:jc w:val="center"/>
        <w:textAlignment w:val="auto"/>
        <w:outlineLvl w:val="1"/>
        <w:rPr>
          <w:rFonts w:ascii="Times New Roman"/>
          <w:b/>
          <w:color w:val="auto"/>
          <w:sz w:val="44"/>
          <w:szCs w:val="44"/>
        </w:rPr>
      </w:pPr>
      <w:r>
        <w:rPr>
          <w:rFonts w:ascii="Times New Roman"/>
          <w:b/>
          <w:color w:val="auto"/>
          <w:sz w:val="44"/>
          <w:szCs w:val="44"/>
        </w:rPr>
        <w:t>法定代表人授权书</w:t>
      </w:r>
      <w:bookmarkEnd w:id="13"/>
    </w:p>
    <w:p>
      <w:pPr>
        <w:keepNext w:val="0"/>
        <w:keepLines w:val="0"/>
        <w:pageBreakBefore w:val="0"/>
        <w:kinsoku/>
        <w:overflowPunct/>
        <w:topLinePunct w:val="0"/>
        <w:autoSpaceDE/>
        <w:autoSpaceDN/>
        <w:bidi w:val="0"/>
        <w:adjustRightInd/>
        <w:snapToGrid/>
        <w:spacing w:line="440" w:lineRule="exact"/>
        <w:ind w:left="210" w:right="210"/>
        <w:textAlignment w:val="auto"/>
        <w:rPr>
          <w:rFonts w:ascii="Times New Roman"/>
          <w:color w:val="auto"/>
          <w:sz w:val="28"/>
          <w:szCs w:val="28"/>
        </w:rPr>
      </w:pPr>
      <w:r>
        <w:rPr>
          <w:rFonts w:ascii="Times New Roman"/>
          <w:color w:val="auto"/>
          <w:sz w:val="28"/>
          <w:szCs w:val="28"/>
          <w:u w:val="single"/>
        </w:rPr>
        <w:t xml:space="preserve">                       </w:t>
      </w:r>
      <w:r>
        <w:rPr>
          <w:rFonts w:ascii="Times New Roman"/>
          <w:color w:val="auto"/>
          <w:sz w:val="28"/>
          <w:szCs w:val="28"/>
        </w:rPr>
        <w:t xml:space="preserve">医院： </w:t>
      </w:r>
    </w:p>
    <w:p>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color w:val="auto"/>
          <w:sz w:val="28"/>
          <w:szCs w:val="28"/>
        </w:rPr>
      </w:pPr>
      <w:r>
        <w:rPr>
          <w:rFonts w:ascii="Times New Roman"/>
          <w:color w:val="auto"/>
          <w:sz w:val="28"/>
          <w:szCs w:val="28"/>
        </w:rPr>
        <w:t>本授权声明：</w:t>
      </w:r>
      <w:r>
        <w:rPr>
          <w:rFonts w:ascii="Times New Roman"/>
          <w:color w:val="auto"/>
          <w:sz w:val="28"/>
          <w:szCs w:val="28"/>
          <w:u w:val="single"/>
        </w:rPr>
        <w:t xml:space="preserve">                    </w:t>
      </w:r>
      <w:r>
        <w:rPr>
          <w:rFonts w:ascii="Times New Roman"/>
          <w:color w:val="auto"/>
          <w:sz w:val="28"/>
          <w:szCs w:val="28"/>
        </w:rPr>
        <w:t xml:space="preserve"> (</w:t>
      </w:r>
      <w:r>
        <w:rPr>
          <w:rFonts w:hint="eastAsia" w:ascii="Times New Roman"/>
          <w:color w:val="auto"/>
          <w:sz w:val="28"/>
          <w:szCs w:val="28"/>
          <w:lang w:eastAsia="zh-CN"/>
        </w:rPr>
        <w:t>供货商</w:t>
      </w:r>
      <w:r>
        <w:rPr>
          <w:rFonts w:ascii="Times New Roman"/>
          <w:color w:val="auto"/>
          <w:sz w:val="28"/>
          <w:szCs w:val="28"/>
        </w:rPr>
        <w:t xml:space="preserve">名称) </w:t>
      </w:r>
      <w:r>
        <w:rPr>
          <w:rFonts w:ascii="Times New Roman"/>
          <w:color w:val="auto"/>
          <w:sz w:val="28"/>
          <w:szCs w:val="28"/>
          <w:u w:val="single"/>
        </w:rPr>
        <w:t xml:space="preserve">        </w:t>
      </w:r>
      <w:r>
        <w:rPr>
          <w:rFonts w:ascii="Times New Roman"/>
          <w:color w:val="auto"/>
          <w:sz w:val="28"/>
          <w:szCs w:val="28"/>
        </w:rPr>
        <w:t xml:space="preserve"> (法定代表人姓名、职务)授权</w:t>
      </w:r>
      <w:r>
        <w:rPr>
          <w:rFonts w:ascii="Times New Roman"/>
          <w:color w:val="auto"/>
          <w:sz w:val="28"/>
          <w:szCs w:val="28"/>
          <w:u w:val="single"/>
        </w:rPr>
        <w:t xml:space="preserve">                        </w:t>
      </w:r>
      <w:r>
        <w:rPr>
          <w:rFonts w:ascii="Times New Roman"/>
          <w:color w:val="auto"/>
          <w:sz w:val="28"/>
          <w:szCs w:val="28"/>
        </w:rPr>
        <w:t>(被授权人姓名、职务、身份证号码)为我方参加“</w:t>
      </w:r>
      <w:r>
        <w:rPr>
          <w:rFonts w:ascii="Times New Roman"/>
          <w:color w:val="auto"/>
          <w:sz w:val="28"/>
          <w:szCs w:val="28"/>
          <w:u w:val="single"/>
        </w:rPr>
        <w:t xml:space="preserve">        </w:t>
      </w:r>
      <w:r>
        <w:rPr>
          <w:rFonts w:hint="eastAsia" w:ascii="Times New Roman"/>
          <w:color w:val="auto"/>
          <w:sz w:val="28"/>
          <w:szCs w:val="28"/>
          <w:u w:val="single"/>
        </w:rPr>
        <w:t xml:space="preserve">          </w:t>
      </w:r>
      <w:r>
        <w:rPr>
          <w:rFonts w:ascii="Times New Roman"/>
          <w:color w:val="auto"/>
          <w:sz w:val="28"/>
          <w:szCs w:val="28"/>
          <w:u w:val="single"/>
        </w:rPr>
        <w:t>(项目名称)(项目编号：</w:t>
      </w:r>
      <w:r>
        <w:rPr>
          <w:rFonts w:hint="eastAsia" w:ascii="Times New Roman"/>
          <w:color w:val="auto"/>
          <w:sz w:val="28"/>
          <w:szCs w:val="28"/>
          <w:u w:val="single"/>
        </w:rPr>
        <w:t xml:space="preserve">   </w:t>
      </w:r>
      <w:r>
        <w:rPr>
          <w:rFonts w:ascii="Times New Roman"/>
          <w:color w:val="auto"/>
          <w:sz w:val="28"/>
          <w:szCs w:val="28"/>
          <w:u w:val="single"/>
        </w:rPr>
        <w:t xml:space="preserve">           )</w:t>
      </w:r>
      <w:r>
        <w:rPr>
          <w:rFonts w:ascii="Times New Roman"/>
          <w:color w:val="auto"/>
          <w:sz w:val="28"/>
          <w:szCs w:val="28"/>
        </w:rPr>
        <w:t>”</w:t>
      </w:r>
      <w:r>
        <w:rPr>
          <w:rFonts w:hint="eastAsia" w:ascii="Times New Roman"/>
          <w:color w:val="auto"/>
          <w:sz w:val="28"/>
          <w:szCs w:val="28"/>
          <w:lang w:val="en-US" w:eastAsia="zh-CN"/>
        </w:rPr>
        <w:t>需求调研</w:t>
      </w:r>
      <w:r>
        <w:rPr>
          <w:rFonts w:ascii="Times New Roman"/>
          <w:color w:val="auto"/>
          <w:sz w:val="28"/>
          <w:szCs w:val="28"/>
        </w:rPr>
        <w:t>活动的合法代表，以我方名义全权处理该项目</w:t>
      </w:r>
      <w:r>
        <w:rPr>
          <w:rFonts w:hint="eastAsia" w:ascii="Times New Roman"/>
          <w:color w:val="auto"/>
          <w:sz w:val="28"/>
          <w:szCs w:val="28"/>
          <w:lang w:val="en-US" w:eastAsia="zh-CN"/>
        </w:rPr>
        <w:t>调研</w:t>
      </w:r>
      <w:r>
        <w:rPr>
          <w:rFonts w:ascii="Times New Roman"/>
          <w:color w:val="auto"/>
          <w:sz w:val="28"/>
          <w:szCs w:val="28"/>
        </w:rPr>
        <w:t>有关事宜，我单位均予承认，所产生的法律后果均由我单位承担。我单位承诺没有串标、围标等恶意行为，否则自愿接受医院处罚。</w:t>
      </w:r>
    </w:p>
    <w:p>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color w:val="auto"/>
          <w:sz w:val="28"/>
          <w:szCs w:val="28"/>
        </w:rPr>
      </w:pPr>
      <w:r>
        <w:rPr>
          <w:rFonts w:ascii="Times New Roman"/>
          <w:color w:val="auto"/>
          <w:sz w:val="28"/>
          <w:szCs w:val="28"/>
        </w:rPr>
        <w:t>特此声明。</w:t>
      </w:r>
    </w:p>
    <w:p>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color w:val="auto"/>
          <w:sz w:val="28"/>
          <w:szCs w:val="28"/>
        </w:rPr>
      </w:pPr>
    </w:p>
    <w:p>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color w:val="auto"/>
          <w:sz w:val="28"/>
          <w:szCs w:val="28"/>
        </w:rPr>
      </w:pPr>
      <w:r>
        <w:rPr>
          <w:rFonts w:ascii="Times New Roman"/>
          <w:color w:val="auto"/>
          <w:sz w:val="28"/>
          <w:szCs w:val="28"/>
        </w:rPr>
        <w:t>附：法定代表人和被授权人身份证正反面复印件(</w:t>
      </w:r>
      <w:r>
        <w:rPr>
          <w:rFonts w:hint="eastAsia" w:ascii="Times New Roman"/>
          <w:color w:val="auto"/>
          <w:sz w:val="28"/>
          <w:szCs w:val="28"/>
          <w:lang w:eastAsia="zh-CN"/>
        </w:rPr>
        <w:t>供货商</w:t>
      </w:r>
      <w:r>
        <w:rPr>
          <w:rFonts w:ascii="Times New Roman"/>
          <w:color w:val="auto"/>
          <w:sz w:val="28"/>
          <w:szCs w:val="28"/>
        </w:rPr>
        <w:t>的法定代表人为外籍人士的，则提供护照复印件)</w:t>
      </w:r>
    </w:p>
    <w:p>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color w:val="auto"/>
          <w:sz w:val="28"/>
          <w:szCs w:val="28"/>
        </w:rPr>
      </w:pPr>
    </w:p>
    <w:p>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color w:val="auto"/>
          <w:sz w:val="28"/>
          <w:szCs w:val="28"/>
        </w:rPr>
      </w:pPr>
    </w:p>
    <w:p>
      <w:pPr>
        <w:keepNext w:val="0"/>
        <w:keepLines w:val="0"/>
        <w:pageBreakBefore w:val="0"/>
        <w:kinsoku/>
        <w:overflowPunct/>
        <w:topLinePunct w:val="0"/>
        <w:autoSpaceDE/>
        <w:autoSpaceDN/>
        <w:bidi w:val="0"/>
        <w:adjustRightInd/>
        <w:snapToGrid/>
        <w:spacing w:line="440" w:lineRule="exact"/>
        <w:ind w:left="210" w:right="210" w:firstLine="560" w:firstLineChars="200"/>
        <w:jc w:val="center"/>
        <w:textAlignment w:val="auto"/>
        <w:rPr>
          <w:rFonts w:ascii="Times New Roman"/>
          <w:color w:val="auto"/>
          <w:sz w:val="28"/>
          <w:szCs w:val="28"/>
        </w:rPr>
      </w:pPr>
      <w:r>
        <w:rPr>
          <w:rFonts w:hint="eastAsia" w:ascii="Times New Roman"/>
          <w:color w:val="auto"/>
          <w:sz w:val="28"/>
          <w:szCs w:val="28"/>
        </w:rPr>
        <w:t xml:space="preserve">                                         </w:t>
      </w:r>
      <w:r>
        <w:rPr>
          <w:rFonts w:hint="eastAsia" w:ascii="Times New Roman"/>
          <w:color w:val="auto"/>
          <w:sz w:val="28"/>
          <w:szCs w:val="28"/>
          <w:lang w:val="en-US" w:eastAsia="zh-CN"/>
        </w:rPr>
        <w:t xml:space="preserve">   </w:t>
      </w:r>
      <w:r>
        <w:rPr>
          <w:rFonts w:hint="eastAsia" w:ascii="Times New Roman"/>
          <w:color w:val="auto"/>
          <w:sz w:val="28"/>
          <w:szCs w:val="28"/>
        </w:rPr>
        <w:t xml:space="preserve"> </w:t>
      </w:r>
      <w:r>
        <w:rPr>
          <w:rFonts w:ascii="Times New Roman"/>
          <w:color w:val="auto"/>
          <w:sz w:val="28"/>
          <w:szCs w:val="28"/>
        </w:rPr>
        <w:t>法定代表人：</w:t>
      </w:r>
      <w:r>
        <w:rPr>
          <w:rFonts w:ascii="Times New Roman"/>
          <w:color w:val="auto"/>
          <w:sz w:val="28"/>
          <w:szCs w:val="28"/>
          <w:u w:val="single"/>
        </w:rPr>
        <w:t xml:space="preserve">             </w:t>
      </w:r>
      <w:r>
        <w:rPr>
          <w:rFonts w:ascii="Times New Roman"/>
          <w:color w:val="auto"/>
          <w:sz w:val="28"/>
          <w:szCs w:val="28"/>
        </w:rPr>
        <w:t>(签字或盖章)</w:t>
      </w:r>
    </w:p>
    <w:p>
      <w:pPr>
        <w:keepNext w:val="0"/>
        <w:keepLines w:val="0"/>
        <w:pageBreakBefore w:val="0"/>
        <w:kinsoku/>
        <w:wordWrap w:val="0"/>
        <w:overflowPunct/>
        <w:topLinePunct w:val="0"/>
        <w:autoSpaceDE/>
        <w:autoSpaceDN/>
        <w:bidi w:val="0"/>
        <w:adjustRightInd/>
        <w:snapToGrid/>
        <w:spacing w:line="440" w:lineRule="exact"/>
        <w:ind w:left="210" w:right="210" w:firstLine="560" w:firstLineChars="200"/>
        <w:jc w:val="center"/>
        <w:textAlignment w:val="auto"/>
        <w:rPr>
          <w:rFonts w:ascii="Times New Roman"/>
          <w:color w:val="auto"/>
          <w:sz w:val="28"/>
          <w:szCs w:val="28"/>
        </w:rPr>
      </w:pPr>
      <w:r>
        <w:rPr>
          <w:rFonts w:hint="eastAsia" w:ascii="Times New Roman"/>
          <w:color w:val="auto"/>
          <w:sz w:val="28"/>
          <w:szCs w:val="28"/>
        </w:rPr>
        <w:t xml:space="preserve">                                            </w:t>
      </w:r>
      <w:r>
        <w:rPr>
          <w:rFonts w:ascii="Times New Roman"/>
          <w:color w:val="auto"/>
          <w:sz w:val="28"/>
          <w:szCs w:val="28"/>
        </w:rPr>
        <w:t>授权代表：</w:t>
      </w:r>
      <w:r>
        <w:rPr>
          <w:rFonts w:ascii="Times New Roman"/>
          <w:color w:val="auto"/>
          <w:sz w:val="28"/>
          <w:szCs w:val="28"/>
          <w:u w:val="single"/>
        </w:rPr>
        <w:t xml:space="preserve">               </w:t>
      </w:r>
      <w:r>
        <w:rPr>
          <w:rFonts w:ascii="Times New Roman"/>
          <w:color w:val="auto"/>
          <w:sz w:val="28"/>
          <w:szCs w:val="28"/>
        </w:rPr>
        <w:t>(签字或盖章)</w:t>
      </w:r>
    </w:p>
    <w:p>
      <w:pPr>
        <w:keepNext w:val="0"/>
        <w:keepLines w:val="0"/>
        <w:pageBreakBefore w:val="0"/>
        <w:tabs>
          <w:tab w:val="left" w:pos="5003"/>
        </w:tabs>
        <w:kinsoku/>
        <w:overflowPunct/>
        <w:topLinePunct w:val="0"/>
        <w:autoSpaceDE/>
        <w:autoSpaceDN/>
        <w:bidi w:val="0"/>
        <w:adjustRightInd/>
        <w:snapToGrid/>
        <w:spacing w:line="440" w:lineRule="exact"/>
        <w:ind w:right="210" w:firstLine="4200" w:firstLineChars="1500"/>
        <w:textAlignment w:val="auto"/>
        <w:rPr>
          <w:rFonts w:ascii="Times New Roman"/>
          <w:color w:val="auto"/>
          <w:sz w:val="28"/>
          <w:szCs w:val="28"/>
        </w:rPr>
      </w:pPr>
      <w:r>
        <w:rPr>
          <w:rFonts w:hint="eastAsia" w:ascii="Times New Roman"/>
          <w:color w:val="auto"/>
          <w:sz w:val="28"/>
          <w:szCs w:val="28"/>
          <w:lang w:eastAsia="zh-CN"/>
        </w:rPr>
        <w:t>供货商</w:t>
      </w:r>
      <w:r>
        <w:rPr>
          <w:rFonts w:ascii="Times New Roman"/>
          <w:color w:val="auto"/>
          <w:sz w:val="28"/>
          <w:szCs w:val="28"/>
        </w:rPr>
        <w:t>名称：</w:t>
      </w:r>
      <w:r>
        <w:rPr>
          <w:rFonts w:ascii="Times New Roman"/>
          <w:color w:val="auto"/>
          <w:sz w:val="28"/>
          <w:szCs w:val="28"/>
          <w:u w:val="single"/>
        </w:rPr>
        <w:t xml:space="preserve">               </w:t>
      </w:r>
      <w:r>
        <w:rPr>
          <w:rFonts w:ascii="Times New Roman"/>
          <w:color w:val="auto"/>
          <w:sz w:val="28"/>
          <w:szCs w:val="28"/>
        </w:rPr>
        <w:t>(盖章)</w:t>
      </w:r>
    </w:p>
    <w:p>
      <w:pPr>
        <w:keepNext w:val="0"/>
        <w:keepLines w:val="0"/>
        <w:pageBreakBefore w:val="0"/>
        <w:widowControl/>
        <w:kinsoku/>
        <w:overflowPunct/>
        <w:topLinePunct w:val="0"/>
        <w:autoSpaceDE/>
        <w:autoSpaceDN/>
        <w:bidi w:val="0"/>
        <w:adjustRightInd/>
        <w:snapToGrid/>
        <w:spacing w:line="440" w:lineRule="exact"/>
        <w:ind w:right="210" w:firstLine="4200" w:firstLineChars="1500"/>
        <w:jc w:val="left"/>
        <w:textAlignment w:val="auto"/>
        <w:rPr>
          <w:rFonts w:ascii="Times New Roman"/>
          <w:b/>
          <w:color w:val="auto"/>
          <w:sz w:val="28"/>
          <w:szCs w:val="28"/>
        </w:rPr>
      </w:pPr>
      <w:r>
        <w:rPr>
          <w:rFonts w:ascii="Times New Roman"/>
          <w:color w:val="auto"/>
          <w:sz w:val="28"/>
          <w:szCs w:val="28"/>
        </w:rPr>
        <w:t xml:space="preserve">日期：   </w:t>
      </w:r>
    </w:p>
    <w:p>
      <w:pPr>
        <w:keepNext w:val="0"/>
        <w:keepLines w:val="0"/>
        <w:pageBreakBefore w:val="0"/>
        <w:widowControl/>
        <w:kinsoku/>
        <w:overflowPunct/>
        <w:topLinePunct w:val="0"/>
        <w:autoSpaceDE/>
        <w:autoSpaceDN/>
        <w:bidi w:val="0"/>
        <w:adjustRightInd/>
        <w:snapToGrid/>
        <w:spacing w:line="440" w:lineRule="exact"/>
        <w:ind w:left="210" w:right="210" w:firstLine="562" w:firstLineChars="200"/>
        <w:jc w:val="left"/>
        <w:textAlignment w:val="auto"/>
        <w:rPr>
          <w:rFonts w:ascii="Times New Roman"/>
          <w:b/>
          <w:color w:val="auto"/>
          <w:sz w:val="28"/>
          <w:szCs w:val="28"/>
        </w:rPr>
      </w:pPr>
    </w:p>
    <w:p>
      <w:pPr>
        <w:keepNext w:val="0"/>
        <w:keepLines w:val="0"/>
        <w:pageBreakBefore w:val="0"/>
        <w:widowControl/>
        <w:kinsoku/>
        <w:overflowPunct/>
        <w:topLinePunct w:val="0"/>
        <w:autoSpaceDE/>
        <w:autoSpaceDN/>
        <w:bidi w:val="0"/>
        <w:adjustRightInd/>
        <w:snapToGrid/>
        <w:spacing w:line="440" w:lineRule="exact"/>
        <w:ind w:left="210" w:right="210" w:firstLine="562" w:firstLineChars="200"/>
        <w:jc w:val="left"/>
        <w:textAlignment w:val="auto"/>
        <w:rPr>
          <w:rFonts w:ascii="Times New Roman"/>
          <w:b/>
          <w:color w:val="auto"/>
          <w:sz w:val="28"/>
          <w:szCs w:val="28"/>
        </w:rPr>
      </w:pPr>
    </w:p>
    <w:p>
      <w:pPr>
        <w:keepNext w:val="0"/>
        <w:keepLines w:val="0"/>
        <w:pageBreakBefore w:val="0"/>
        <w:widowControl/>
        <w:kinsoku/>
        <w:overflowPunct/>
        <w:topLinePunct w:val="0"/>
        <w:autoSpaceDE/>
        <w:autoSpaceDN/>
        <w:bidi w:val="0"/>
        <w:adjustRightInd/>
        <w:snapToGrid/>
        <w:spacing w:line="440" w:lineRule="exact"/>
        <w:ind w:left="210" w:right="210"/>
        <w:jc w:val="left"/>
        <w:textAlignment w:val="auto"/>
        <w:rPr>
          <w:rFonts w:ascii="Times New Roman"/>
          <w:b/>
          <w:color w:val="auto"/>
          <w:sz w:val="28"/>
          <w:szCs w:val="28"/>
        </w:rPr>
      </w:pPr>
    </w:p>
    <w:p>
      <w:pPr>
        <w:keepNext w:val="0"/>
        <w:keepLines w:val="0"/>
        <w:pageBreakBefore w:val="0"/>
        <w:widowControl/>
        <w:kinsoku/>
        <w:overflowPunct/>
        <w:topLinePunct w:val="0"/>
        <w:autoSpaceDE/>
        <w:autoSpaceDN/>
        <w:bidi w:val="0"/>
        <w:adjustRightInd/>
        <w:snapToGrid/>
        <w:spacing w:line="440" w:lineRule="exact"/>
        <w:ind w:left="210" w:right="210" w:firstLine="562" w:firstLineChars="200"/>
        <w:jc w:val="left"/>
        <w:textAlignment w:val="auto"/>
        <w:rPr>
          <w:rFonts w:ascii="Times New Roman"/>
          <w:b/>
          <w:color w:val="auto"/>
          <w:sz w:val="28"/>
          <w:szCs w:val="28"/>
        </w:rPr>
      </w:pPr>
    </w:p>
    <w:p>
      <w:pPr>
        <w:pStyle w:val="2"/>
        <w:rPr>
          <w:rFonts w:ascii="Times New Roman"/>
          <w:b/>
          <w:color w:val="auto"/>
          <w:sz w:val="28"/>
          <w:szCs w:val="28"/>
        </w:rPr>
      </w:pPr>
    </w:p>
    <w:p>
      <w:pPr>
        <w:pStyle w:val="25"/>
        <w:rPr>
          <w:rFonts w:ascii="Times New Roman"/>
          <w:b/>
          <w:color w:val="auto"/>
          <w:sz w:val="28"/>
          <w:szCs w:val="28"/>
        </w:rPr>
      </w:pPr>
    </w:p>
    <w:p>
      <w:pPr>
        <w:pStyle w:val="25"/>
        <w:rPr>
          <w:rFonts w:ascii="Times New Roman"/>
          <w:b/>
          <w:color w:val="auto"/>
          <w:sz w:val="28"/>
          <w:szCs w:val="28"/>
        </w:rPr>
      </w:pPr>
    </w:p>
    <w:p>
      <w:pPr>
        <w:rPr>
          <w:rFonts w:ascii="Times New Roman"/>
          <w:b/>
          <w:color w:val="auto"/>
          <w:sz w:val="28"/>
          <w:szCs w:val="28"/>
        </w:rPr>
      </w:pPr>
      <w:r>
        <w:rPr>
          <w:rFonts w:ascii="Times New Roman"/>
          <w:b/>
          <w:color w:val="auto"/>
          <w:sz w:val="28"/>
          <w:szCs w:val="28"/>
        </w:rPr>
        <w:br w:type="page"/>
      </w:r>
    </w:p>
    <w:p>
      <w:pPr>
        <w:keepNext w:val="0"/>
        <w:keepLines w:val="0"/>
        <w:pageBreakBefore w:val="0"/>
        <w:widowControl/>
        <w:kinsoku/>
        <w:overflowPunct/>
        <w:topLinePunct w:val="0"/>
        <w:autoSpaceDE/>
        <w:autoSpaceDN/>
        <w:bidi w:val="0"/>
        <w:adjustRightInd/>
        <w:snapToGrid/>
        <w:spacing w:line="440" w:lineRule="exact"/>
        <w:ind w:left="210" w:right="210" w:firstLine="562" w:firstLineChars="200"/>
        <w:jc w:val="left"/>
        <w:textAlignment w:val="auto"/>
        <w:rPr>
          <w:rFonts w:ascii="Times New Roman"/>
          <w:b/>
          <w:color w:val="auto"/>
          <w:sz w:val="28"/>
          <w:szCs w:val="28"/>
        </w:rPr>
      </w:pPr>
      <w:r>
        <w:rPr>
          <w:rFonts w:ascii="Times New Roman"/>
          <w:b/>
          <w:color w:val="auto"/>
          <w:sz w:val="28"/>
          <w:szCs w:val="28"/>
        </w:rPr>
        <w:t>附件</w:t>
      </w:r>
      <w:bookmarkStart w:id="14" w:name="_Toc524965848"/>
      <w:r>
        <w:rPr>
          <w:rFonts w:hint="eastAsia" w:ascii="Times New Roman"/>
          <w:b/>
          <w:color w:val="auto"/>
          <w:sz w:val="28"/>
          <w:szCs w:val="28"/>
        </w:rPr>
        <w:t>三</w:t>
      </w:r>
      <w:r>
        <w:rPr>
          <w:rFonts w:ascii="Times New Roman"/>
          <w:b/>
          <w:color w:val="auto"/>
          <w:sz w:val="28"/>
          <w:szCs w:val="28"/>
        </w:rPr>
        <w:t xml:space="preserve">   </w:t>
      </w:r>
    </w:p>
    <w:p>
      <w:pPr>
        <w:keepNext w:val="0"/>
        <w:keepLines w:val="0"/>
        <w:pageBreakBefore w:val="0"/>
        <w:widowControl/>
        <w:kinsoku/>
        <w:overflowPunct/>
        <w:topLinePunct w:val="0"/>
        <w:autoSpaceDE/>
        <w:autoSpaceDN/>
        <w:bidi w:val="0"/>
        <w:adjustRightInd/>
        <w:snapToGrid/>
        <w:spacing w:line="440" w:lineRule="exact"/>
        <w:ind w:left="210" w:right="210" w:firstLine="883" w:firstLineChars="200"/>
        <w:jc w:val="center"/>
        <w:textAlignment w:val="auto"/>
        <w:outlineLvl w:val="1"/>
        <w:rPr>
          <w:rFonts w:ascii="Times New Roman"/>
          <w:b/>
          <w:color w:val="auto"/>
          <w:sz w:val="44"/>
          <w:szCs w:val="44"/>
        </w:rPr>
      </w:pPr>
      <w:r>
        <w:rPr>
          <w:rFonts w:ascii="Times New Roman"/>
          <w:b/>
          <w:color w:val="auto"/>
          <w:sz w:val="44"/>
          <w:szCs w:val="44"/>
        </w:rPr>
        <w:t>项目报价一览表</w:t>
      </w:r>
      <w:bookmarkEnd w:id="14"/>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7"/>
        <w:gridCol w:w="4223"/>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77" w:type="dxa"/>
          </w:tcPr>
          <w:p>
            <w:pPr>
              <w:keepNext w:val="0"/>
              <w:keepLines w:val="0"/>
              <w:pageBreakBefore w:val="0"/>
              <w:kinsoku/>
              <w:overflowPunct/>
              <w:topLinePunct w:val="0"/>
              <w:autoSpaceDE/>
              <w:autoSpaceDN/>
              <w:bidi w:val="0"/>
              <w:adjustRightInd/>
              <w:snapToGrid/>
              <w:spacing w:line="440" w:lineRule="exact"/>
              <w:ind w:left="210" w:right="210"/>
              <w:jc w:val="center"/>
              <w:textAlignment w:val="auto"/>
              <w:rPr>
                <w:rFonts w:hAnsi="宋体"/>
                <w:b/>
                <w:color w:val="auto"/>
                <w:kern w:val="2"/>
                <w:sz w:val="28"/>
                <w:szCs w:val="28"/>
              </w:rPr>
            </w:pPr>
            <w:r>
              <w:rPr>
                <w:rFonts w:hAnsi="宋体"/>
                <w:b/>
                <w:color w:val="auto"/>
                <w:kern w:val="2"/>
                <w:sz w:val="28"/>
                <w:szCs w:val="28"/>
              </w:rPr>
              <w:t>项目名称</w:t>
            </w:r>
          </w:p>
        </w:tc>
        <w:tc>
          <w:tcPr>
            <w:tcW w:w="4223" w:type="dxa"/>
          </w:tcPr>
          <w:p>
            <w:pPr>
              <w:keepNext w:val="0"/>
              <w:keepLines w:val="0"/>
              <w:pageBreakBefore w:val="0"/>
              <w:kinsoku/>
              <w:overflowPunct/>
              <w:topLinePunct w:val="0"/>
              <w:autoSpaceDE/>
              <w:autoSpaceDN/>
              <w:bidi w:val="0"/>
              <w:adjustRightInd/>
              <w:snapToGrid/>
              <w:spacing w:line="440" w:lineRule="exact"/>
              <w:ind w:left="210" w:right="210"/>
              <w:jc w:val="center"/>
              <w:textAlignment w:val="auto"/>
              <w:rPr>
                <w:rFonts w:hAnsi="宋体"/>
                <w:b/>
                <w:color w:val="auto"/>
                <w:kern w:val="2"/>
                <w:sz w:val="28"/>
                <w:szCs w:val="28"/>
              </w:rPr>
            </w:pPr>
            <w:r>
              <w:rPr>
                <w:rFonts w:hAnsi="宋体"/>
                <w:b/>
                <w:color w:val="auto"/>
                <w:kern w:val="2"/>
                <w:sz w:val="28"/>
                <w:szCs w:val="28"/>
              </w:rPr>
              <w:t>报价</w:t>
            </w:r>
          </w:p>
        </w:tc>
        <w:tc>
          <w:tcPr>
            <w:tcW w:w="1016" w:type="dxa"/>
          </w:tcPr>
          <w:p>
            <w:pPr>
              <w:keepNext w:val="0"/>
              <w:keepLines w:val="0"/>
              <w:pageBreakBefore w:val="0"/>
              <w:kinsoku/>
              <w:overflowPunct/>
              <w:topLinePunct w:val="0"/>
              <w:autoSpaceDE/>
              <w:autoSpaceDN/>
              <w:bidi w:val="0"/>
              <w:adjustRightInd/>
              <w:snapToGrid/>
              <w:spacing w:line="440" w:lineRule="exact"/>
              <w:ind w:left="210" w:right="210"/>
              <w:jc w:val="center"/>
              <w:textAlignment w:val="auto"/>
              <w:rPr>
                <w:rFonts w:hAnsi="宋体"/>
                <w:b/>
                <w:color w:val="auto"/>
                <w:kern w:val="2"/>
                <w:sz w:val="28"/>
                <w:szCs w:val="28"/>
              </w:rPr>
            </w:pPr>
            <w:r>
              <w:rPr>
                <w:rFonts w:hAnsi="宋体"/>
                <w:b/>
                <w:color w:val="auto"/>
                <w:kern w:val="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277" w:type="dxa"/>
            <w:vAlign w:val="center"/>
          </w:tcPr>
          <w:p>
            <w:pPr>
              <w:keepNext w:val="0"/>
              <w:keepLines w:val="0"/>
              <w:pageBreakBefore w:val="0"/>
              <w:kinsoku/>
              <w:overflowPunct/>
              <w:topLinePunct w:val="0"/>
              <w:autoSpaceDE/>
              <w:autoSpaceDN/>
              <w:bidi w:val="0"/>
              <w:adjustRightInd/>
              <w:snapToGrid/>
              <w:spacing w:line="440" w:lineRule="exact"/>
              <w:ind w:left="210" w:right="210"/>
              <w:textAlignment w:val="auto"/>
              <w:rPr>
                <w:rFonts w:hAnsi="宋体"/>
                <w:color w:val="auto"/>
                <w:kern w:val="2"/>
                <w:sz w:val="28"/>
                <w:szCs w:val="28"/>
              </w:rPr>
            </w:pPr>
          </w:p>
        </w:tc>
        <w:tc>
          <w:tcPr>
            <w:tcW w:w="4223" w:type="dxa"/>
            <w:vAlign w:val="center"/>
          </w:tcPr>
          <w:p>
            <w:pPr>
              <w:keepNext w:val="0"/>
              <w:keepLines w:val="0"/>
              <w:pageBreakBefore w:val="0"/>
              <w:kinsoku/>
              <w:overflowPunct/>
              <w:topLinePunct w:val="0"/>
              <w:autoSpaceDE/>
              <w:autoSpaceDN/>
              <w:bidi w:val="0"/>
              <w:adjustRightInd/>
              <w:snapToGrid/>
              <w:spacing w:line="440" w:lineRule="exact"/>
              <w:ind w:left="210" w:right="210" w:firstLine="560" w:firstLineChars="200"/>
              <w:jc w:val="center"/>
              <w:textAlignment w:val="auto"/>
              <w:rPr>
                <w:rFonts w:hAnsi="宋体"/>
                <w:color w:val="auto"/>
                <w:kern w:val="2"/>
                <w:sz w:val="28"/>
                <w:szCs w:val="28"/>
              </w:rPr>
            </w:pPr>
          </w:p>
        </w:tc>
        <w:tc>
          <w:tcPr>
            <w:tcW w:w="1016" w:type="dxa"/>
            <w:vAlign w:val="center"/>
          </w:tcPr>
          <w:p>
            <w:pPr>
              <w:keepNext w:val="0"/>
              <w:keepLines w:val="0"/>
              <w:pageBreakBefore w:val="0"/>
              <w:kinsoku/>
              <w:overflowPunct/>
              <w:topLinePunct w:val="0"/>
              <w:autoSpaceDE/>
              <w:autoSpaceDN/>
              <w:bidi w:val="0"/>
              <w:adjustRightInd/>
              <w:snapToGrid/>
              <w:spacing w:line="440" w:lineRule="exact"/>
              <w:ind w:left="210" w:right="210" w:firstLine="560" w:firstLineChars="200"/>
              <w:jc w:val="left"/>
              <w:textAlignment w:val="auto"/>
              <w:rPr>
                <w:rFonts w:hAnsi="宋体"/>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277" w:type="dxa"/>
            <w:vAlign w:val="center"/>
          </w:tcPr>
          <w:p>
            <w:pPr>
              <w:keepNext w:val="0"/>
              <w:keepLines w:val="0"/>
              <w:pageBreakBefore w:val="0"/>
              <w:kinsoku/>
              <w:overflowPunct/>
              <w:topLinePunct w:val="0"/>
              <w:autoSpaceDE/>
              <w:autoSpaceDN/>
              <w:bidi w:val="0"/>
              <w:adjustRightInd/>
              <w:snapToGrid/>
              <w:spacing w:line="440" w:lineRule="exact"/>
              <w:ind w:left="210" w:right="210"/>
              <w:textAlignment w:val="auto"/>
              <w:rPr>
                <w:rFonts w:hAnsi="宋体"/>
                <w:color w:val="auto"/>
                <w:kern w:val="2"/>
                <w:sz w:val="28"/>
                <w:szCs w:val="28"/>
              </w:rPr>
            </w:pPr>
          </w:p>
        </w:tc>
        <w:tc>
          <w:tcPr>
            <w:tcW w:w="4223" w:type="dxa"/>
            <w:vAlign w:val="center"/>
          </w:tcPr>
          <w:p>
            <w:pPr>
              <w:keepNext w:val="0"/>
              <w:keepLines w:val="0"/>
              <w:pageBreakBefore w:val="0"/>
              <w:kinsoku/>
              <w:overflowPunct/>
              <w:topLinePunct w:val="0"/>
              <w:autoSpaceDE/>
              <w:autoSpaceDN/>
              <w:bidi w:val="0"/>
              <w:adjustRightInd/>
              <w:snapToGrid/>
              <w:spacing w:line="440" w:lineRule="exact"/>
              <w:ind w:left="210" w:right="210" w:firstLine="2520" w:firstLineChars="900"/>
              <w:jc w:val="left"/>
              <w:textAlignment w:val="auto"/>
              <w:rPr>
                <w:rFonts w:hAnsi="宋体"/>
                <w:color w:val="auto"/>
                <w:kern w:val="2"/>
                <w:sz w:val="28"/>
                <w:szCs w:val="28"/>
              </w:rPr>
            </w:pPr>
          </w:p>
        </w:tc>
        <w:tc>
          <w:tcPr>
            <w:tcW w:w="1016" w:type="dxa"/>
            <w:vAlign w:val="center"/>
          </w:tcPr>
          <w:p>
            <w:pPr>
              <w:keepNext w:val="0"/>
              <w:keepLines w:val="0"/>
              <w:pageBreakBefore w:val="0"/>
              <w:kinsoku/>
              <w:overflowPunct/>
              <w:topLinePunct w:val="0"/>
              <w:autoSpaceDE/>
              <w:autoSpaceDN/>
              <w:bidi w:val="0"/>
              <w:adjustRightInd/>
              <w:snapToGrid/>
              <w:spacing w:line="440" w:lineRule="exact"/>
              <w:ind w:left="210" w:right="210" w:firstLine="560" w:firstLineChars="200"/>
              <w:jc w:val="left"/>
              <w:textAlignment w:val="auto"/>
              <w:rPr>
                <w:rFonts w:hAnsi="宋体"/>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3277" w:type="dxa"/>
            <w:vMerge w:val="restart"/>
            <w:vAlign w:val="center"/>
          </w:tcPr>
          <w:p>
            <w:pPr>
              <w:keepNext w:val="0"/>
              <w:keepLines w:val="0"/>
              <w:pageBreakBefore w:val="0"/>
              <w:kinsoku/>
              <w:overflowPunct/>
              <w:topLinePunct w:val="0"/>
              <w:autoSpaceDE/>
              <w:autoSpaceDN/>
              <w:bidi w:val="0"/>
              <w:adjustRightInd/>
              <w:snapToGrid/>
              <w:spacing w:line="440" w:lineRule="exact"/>
              <w:ind w:left="210" w:right="210" w:firstLine="560" w:firstLineChars="200"/>
              <w:jc w:val="center"/>
              <w:textAlignment w:val="auto"/>
              <w:rPr>
                <w:rFonts w:hAnsi="宋体"/>
                <w:color w:val="auto"/>
                <w:kern w:val="2"/>
                <w:sz w:val="28"/>
                <w:szCs w:val="28"/>
              </w:rPr>
            </w:pPr>
            <w:r>
              <w:rPr>
                <w:rFonts w:hAnsi="宋体"/>
                <w:color w:val="auto"/>
                <w:kern w:val="2"/>
                <w:sz w:val="28"/>
                <w:szCs w:val="28"/>
              </w:rPr>
              <w:t>总计</w:t>
            </w:r>
          </w:p>
        </w:tc>
        <w:tc>
          <w:tcPr>
            <w:tcW w:w="4223" w:type="dxa"/>
            <w:vAlign w:val="center"/>
          </w:tcPr>
          <w:p>
            <w:pPr>
              <w:keepNext w:val="0"/>
              <w:keepLines w:val="0"/>
              <w:pageBreakBefore w:val="0"/>
              <w:kinsoku/>
              <w:overflowPunct/>
              <w:topLinePunct w:val="0"/>
              <w:autoSpaceDE/>
              <w:autoSpaceDN/>
              <w:bidi w:val="0"/>
              <w:adjustRightInd/>
              <w:snapToGrid/>
              <w:spacing w:line="440" w:lineRule="exact"/>
              <w:ind w:left="210" w:right="210" w:firstLine="560" w:firstLineChars="200"/>
              <w:jc w:val="left"/>
              <w:textAlignment w:val="auto"/>
              <w:rPr>
                <w:rFonts w:hAnsi="宋体"/>
                <w:color w:val="auto"/>
                <w:kern w:val="2"/>
                <w:sz w:val="28"/>
                <w:szCs w:val="28"/>
              </w:rPr>
            </w:pPr>
            <w:r>
              <w:rPr>
                <w:rFonts w:hAnsi="宋体"/>
                <w:color w:val="auto"/>
                <w:kern w:val="2"/>
                <w:sz w:val="28"/>
                <w:szCs w:val="28"/>
              </w:rPr>
              <w:t>小写：（万元）</w:t>
            </w:r>
          </w:p>
        </w:tc>
        <w:tc>
          <w:tcPr>
            <w:tcW w:w="1016" w:type="dxa"/>
            <w:vMerge w:val="restart"/>
            <w:vAlign w:val="center"/>
          </w:tcPr>
          <w:p>
            <w:pPr>
              <w:keepNext w:val="0"/>
              <w:keepLines w:val="0"/>
              <w:pageBreakBefore w:val="0"/>
              <w:kinsoku/>
              <w:overflowPunct/>
              <w:topLinePunct w:val="0"/>
              <w:autoSpaceDE/>
              <w:autoSpaceDN/>
              <w:bidi w:val="0"/>
              <w:adjustRightInd/>
              <w:snapToGrid/>
              <w:spacing w:line="440" w:lineRule="exact"/>
              <w:ind w:left="210" w:right="210" w:firstLine="560" w:firstLineChars="200"/>
              <w:jc w:val="left"/>
              <w:textAlignment w:val="auto"/>
              <w:rPr>
                <w:rFonts w:hAnsi="宋体"/>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3277" w:type="dxa"/>
            <w:vMerge w:val="continue"/>
            <w:vAlign w:val="center"/>
          </w:tcPr>
          <w:p>
            <w:pPr>
              <w:keepNext w:val="0"/>
              <w:keepLines w:val="0"/>
              <w:pageBreakBefore w:val="0"/>
              <w:kinsoku/>
              <w:overflowPunct/>
              <w:topLinePunct w:val="0"/>
              <w:autoSpaceDE/>
              <w:autoSpaceDN/>
              <w:bidi w:val="0"/>
              <w:adjustRightInd/>
              <w:snapToGrid/>
              <w:spacing w:line="440" w:lineRule="exact"/>
              <w:ind w:left="210" w:right="210" w:firstLine="560" w:firstLineChars="200"/>
              <w:jc w:val="center"/>
              <w:textAlignment w:val="auto"/>
              <w:rPr>
                <w:rFonts w:hAnsi="宋体"/>
                <w:color w:val="auto"/>
                <w:kern w:val="2"/>
                <w:sz w:val="28"/>
                <w:szCs w:val="28"/>
              </w:rPr>
            </w:pPr>
          </w:p>
        </w:tc>
        <w:tc>
          <w:tcPr>
            <w:tcW w:w="4223" w:type="dxa"/>
            <w:vAlign w:val="center"/>
          </w:tcPr>
          <w:p>
            <w:pPr>
              <w:keepNext w:val="0"/>
              <w:keepLines w:val="0"/>
              <w:pageBreakBefore w:val="0"/>
              <w:kinsoku/>
              <w:overflowPunct/>
              <w:topLinePunct w:val="0"/>
              <w:autoSpaceDE/>
              <w:autoSpaceDN/>
              <w:bidi w:val="0"/>
              <w:adjustRightInd/>
              <w:snapToGrid/>
              <w:spacing w:line="440" w:lineRule="exact"/>
              <w:ind w:left="210" w:right="210" w:firstLine="560" w:firstLineChars="200"/>
              <w:jc w:val="left"/>
              <w:textAlignment w:val="auto"/>
              <w:rPr>
                <w:rFonts w:hAnsi="宋体"/>
                <w:color w:val="auto"/>
                <w:kern w:val="2"/>
                <w:sz w:val="28"/>
                <w:szCs w:val="28"/>
              </w:rPr>
            </w:pPr>
            <w:r>
              <w:rPr>
                <w:rFonts w:hint="eastAsia" w:hAnsi="宋体"/>
                <w:color w:val="auto"/>
                <w:kern w:val="2"/>
                <w:sz w:val="28"/>
                <w:szCs w:val="28"/>
              </w:rPr>
              <w:t>大写：</w:t>
            </w:r>
            <w:r>
              <w:rPr>
                <w:rFonts w:hAnsi="宋体"/>
                <w:color w:val="auto"/>
                <w:kern w:val="2"/>
                <w:sz w:val="28"/>
                <w:szCs w:val="28"/>
              </w:rPr>
              <w:t>（万元）</w:t>
            </w:r>
          </w:p>
        </w:tc>
        <w:tc>
          <w:tcPr>
            <w:tcW w:w="1016" w:type="dxa"/>
            <w:vMerge w:val="continue"/>
            <w:vAlign w:val="center"/>
          </w:tcPr>
          <w:p>
            <w:pPr>
              <w:keepNext w:val="0"/>
              <w:keepLines w:val="0"/>
              <w:pageBreakBefore w:val="0"/>
              <w:kinsoku/>
              <w:overflowPunct/>
              <w:topLinePunct w:val="0"/>
              <w:autoSpaceDE/>
              <w:autoSpaceDN/>
              <w:bidi w:val="0"/>
              <w:adjustRightInd/>
              <w:snapToGrid/>
              <w:spacing w:line="440" w:lineRule="exact"/>
              <w:ind w:left="210" w:right="210" w:firstLine="560" w:firstLineChars="200"/>
              <w:jc w:val="left"/>
              <w:textAlignment w:val="auto"/>
              <w:rPr>
                <w:rFonts w:hAnsi="宋体"/>
                <w:color w:val="auto"/>
                <w:kern w:val="2"/>
                <w:sz w:val="28"/>
                <w:szCs w:val="28"/>
              </w:rPr>
            </w:pPr>
          </w:p>
        </w:tc>
      </w:tr>
    </w:tbl>
    <w:p>
      <w:pPr>
        <w:keepNext w:val="0"/>
        <w:keepLines w:val="0"/>
        <w:pageBreakBefore w:val="0"/>
        <w:tabs>
          <w:tab w:val="left" w:pos="5580"/>
        </w:tabs>
        <w:kinsoku/>
        <w:overflowPunct/>
        <w:topLinePunct w:val="0"/>
        <w:autoSpaceDE/>
        <w:autoSpaceDN/>
        <w:bidi w:val="0"/>
        <w:adjustRightInd/>
        <w:snapToGrid/>
        <w:spacing w:line="440" w:lineRule="exact"/>
        <w:ind w:left="210" w:right="210"/>
        <w:textAlignment w:val="auto"/>
        <w:rPr>
          <w:rFonts w:hAnsi="宋体"/>
          <w:color w:val="auto"/>
          <w:kern w:val="2"/>
          <w:sz w:val="28"/>
          <w:szCs w:val="28"/>
          <w:u w:val="single"/>
        </w:rPr>
      </w:pPr>
      <w:r>
        <w:rPr>
          <w:rFonts w:hint="eastAsia" w:hAnsi="宋体"/>
          <w:color w:val="auto"/>
          <w:kern w:val="2"/>
          <w:sz w:val="28"/>
          <w:szCs w:val="28"/>
          <w:lang w:eastAsia="zh-CN"/>
        </w:rPr>
        <w:t>供货商</w:t>
      </w:r>
      <w:r>
        <w:rPr>
          <w:rFonts w:hAnsi="宋体"/>
          <w:color w:val="auto"/>
          <w:kern w:val="2"/>
          <w:sz w:val="28"/>
          <w:szCs w:val="28"/>
        </w:rPr>
        <w:t>名称（盖章）：</w:t>
      </w:r>
    </w:p>
    <w:p>
      <w:pPr>
        <w:keepNext w:val="0"/>
        <w:keepLines w:val="0"/>
        <w:pageBreakBefore w:val="0"/>
        <w:tabs>
          <w:tab w:val="left" w:pos="5580"/>
        </w:tabs>
        <w:kinsoku/>
        <w:overflowPunct/>
        <w:topLinePunct w:val="0"/>
        <w:autoSpaceDE/>
        <w:autoSpaceDN/>
        <w:bidi w:val="0"/>
        <w:adjustRightInd/>
        <w:snapToGrid/>
        <w:spacing w:line="440" w:lineRule="exact"/>
        <w:ind w:left="210" w:right="210"/>
        <w:textAlignment w:val="auto"/>
        <w:rPr>
          <w:rFonts w:hAnsi="宋体"/>
          <w:color w:val="auto"/>
          <w:kern w:val="2"/>
          <w:sz w:val="28"/>
          <w:szCs w:val="28"/>
        </w:rPr>
      </w:pPr>
      <w:r>
        <w:rPr>
          <w:rFonts w:hint="eastAsia" w:hAnsi="宋体"/>
          <w:color w:val="auto"/>
          <w:kern w:val="2"/>
          <w:sz w:val="28"/>
          <w:szCs w:val="28"/>
          <w:lang w:eastAsia="zh-CN"/>
        </w:rPr>
        <w:t>供货商</w:t>
      </w:r>
      <w:r>
        <w:rPr>
          <w:rFonts w:hAnsi="宋体"/>
          <w:color w:val="auto"/>
          <w:kern w:val="2"/>
          <w:sz w:val="28"/>
          <w:szCs w:val="28"/>
        </w:rPr>
        <w:t>授权代表(签字):</w:t>
      </w:r>
      <w:r>
        <w:rPr>
          <w:rFonts w:hAnsi="宋体"/>
          <w:color w:val="auto"/>
          <w:kern w:val="2"/>
          <w:sz w:val="28"/>
          <w:szCs w:val="28"/>
          <w:u w:val="single"/>
        </w:rPr>
        <w:tab/>
      </w:r>
    </w:p>
    <w:p>
      <w:pPr>
        <w:keepNext w:val="0"/>
        <w:keepLines w:val="0"/>
        <w:pageBreakBefore w:val="0"/>
        <w:kinsoku/>
        <w:overflowPunct/>
        <w:topLinePunct w:val="0"/>
        <w:autoSpaceDE/>
        <w:autoSpaceDN/>
        <w:bidi w:val="0"/>
        <w:adjustRightInd/>
        <w:snapToGrid/>
        <w:spacing w:line="440" w:lineRule="exact"/>
        <w:ind w:left="210" w:right="210"/>
        <w:jc w:val="center"/>
        <w:textAlignment w:val="auto"/>
        <w:rPr>
          <w:rFonts w:hAnsi="宋体"/>
          <w:color w:val="auto"/>
          <w:sz w:val="28"/>
          <w:szCs w:val="28"/>
        </w:rPr>
      </w:pPr>
      <w:r>
        <w:rPr>
          <w:rFonts w:hint="eastAsia" w:hAnsi="宋体"/>
          <w:color w:val="auto"/>
          <w:sz w:val="28"/>
          <w:szCs w:val="28"/>
        </w:rPr>
        <w:t xml:space="preserve">                                </w:t>
      </w:r>
      <w:r>
        <w:rPr>
          <w:rFonts w:hAnsi="宋体"/>
          <w:color w:val="auto"/>
          <w:sz w:val="28"/>
          <w:szCs w:val="28"/>
        </w:rPr>
        <w:t>年</w:t>
      </w:r>
      <w:r>
        <w:rPr>
          <w:rFonts w:hint="eastAsia" w:hAnsi="宋体"/>
          <w:color w:val="auto"/>
          <w:sz w:val="28"/>
          <w:szCs w:val="28"/>
        </w:rPr>
        <w:t xml:space="preserve">     </w:t>
      </w:r>
      <w:r>
        <w:rPr>
          <w:rFonts w:hAnsi="宋体"/>
          <w:color w:val="auto"/>
          <w:sz w:val="28"/>
          <w:szCs w:val="28"/>
        </w:rPr>
        <w:t>月</w:t>
      </w:r>
      <w:r>
        <w:rPr>
          <w:rFonts w:hint="eastAsia" w:hAnsi="宋体"/>
          <w:color w:val="auto"/>
          <w:sz w:val="28"/>
          <w:szCs w:val="28"/>
        </w:rPr>
        <w:t xml:space="preserve">    </w:t>
      </w:r>
      <w:r>
        <w:rPr>
          <w:rFonts w:hAnsi="宋体"/>
          <w:color w:val="auto"/>
          <w:sz w:val="28"/>
          <w:szCs w:val="28"/>
        </w:rPr>
        <w:t>日</w:t>
      </w:r>
    </w:p>
    <w:p>
      <w:pPr>
        <w:keepNext w:val="0"/>
        <w:keepLines w:val="0"/>
        <w:pageBreakBefore w:val="0"/>
        <w:kinsoku/>
        <w:overflowPunct/>
        <w:topLinePunct w:val="0"/>
        <w:autoSpaceDE/>
        <w:autoSpaceDN/>
        <w:bidi w:val="0"/>
        <w:adjustRightInd/>
        <w:snapToGrid/>
        <w:spacing w:line="440" w:lineRule="exact"/>
        <w:ind w:left="210" w:right="210"/>
        <w:jc w:val="center"/>
        <w:textAlignment w:val="auto"/>
        <w:rPr>
          <w:rFonts w:hAnsi="宋体"/>
          <w:b/>
          <w:color w:val="auto"/>
          <w:sz w:val="28"/>
          <w:szCs w:val="28"/>
        </w:rPr>
      </w:pPr>
      <w:r>
        <w:rPr>
          <w:rFonts w:hint="eastAsia" w:hAnsi="宋体"/>
          <w:b/>
          <w:color w:val="auto"/>
          <w:sz w:val="28"/>
          <w:szCs w:val="28"/>
        </w:rPr>
        <w:t>项目增项</w:t>
      </w:r>
      <w:r>
        <w:rPr>
          <w:rFonts w:hAnsi="宋体"/>
          <w:b/>
          <w:color w:val="auto"/>
          <w:sz w:val="28"/>
          <w:szCs w:val="28"/>
        </w:rPr>
        <w:t>报价一览表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4219" w:type="dxa"/>
            <w:vAlign w:val="center"/>
          </w:tcPr>
          <w:p>
            <w:pPr>
              <w:keepNext w:val="0"/>
              <w:keepLines w:val="0"/>
              <w:pageBreakBefore w:val="0"/>
              <w:kinsoku/>
              <w:overflowPunct/>
              <w:topLinePunct w:val="0"/>
              <w:autoSpaceDE/>
              <w:autoSpaceDN/>
              <w:bidi w:val="0"/>
              <w:adjustRightInd/>
              <w:snapToGrid/>
              <w:spacing w:line="440" w:lineRule="exact"/>
              <w:ind w:left="210" w:right="210"/>
              <w:jc w:val="center"/>
              <w:textAlignment w:val="auto"/>
              <w:rPr>
                <w:rFonts w:hAnsi="宋体"/>
                <w:b/>
                <w:color w:val="auto"/>
                <w:kern w:val="2"/>
                <w:sz w:val="28"/>
                <w:szCs w:val="28"/>
              </w:rPr>
            </w:pPr>
            <w:r>
              <w:rPr>
                <w:rFonts w:hAnsi="宋体"/>
                <w:b/>
                <w:color w:val="auto"/>
                <w:kern w:val="2"/>
                <w:sz w:val="28"/>
                <w:szCs w:val="28"/>
              </w:rPr>
              <w:t>项目名称</w:t>
            </w:r>
          </w:p>
        </w:tc>
        <w:tc>
          <w:tcPr>
            <w:tcW w:w="3260" w:type="dxa"/>
            <w:vAlign w:val="center"/>
          </w:tcPr>
          <w:p>
            <w:pPr>
              <w:keepNext w:val="0"/>
              <w:keepLines w:val="0"/>
              <w:pageBreakBefore w:val="0"/>
              <w:kinsoku/>
              <w:overflowPunct/>
              <w:topLinePunct w:val="0"/>
              <w:autoSpaceDE/>
              <w:autoSpaceDN/>
              <w:bidi w:val="0"/>
              <w:adjustRightInd/>
              <w:snapToGrid/>
              <w:spacing w:line="440" w:lineRule="exact"/>
              <w:ind w:left="210" w:right="210"/>
              <w:jc w:val="left"/>
              <w:textAlignment w:val="auto"/>
              <w:rPr>
                <w:rFonts w:hAnsi="宋体"/>
                <w:b/>
                <w:color w:val="auto"/>
                <w:kern w:val="2"/>
                <w:sz w:val="28"/>
                <w:szCs w:val="28"/>
              </w:rPr>
            </w:pPr>
            <w:r>
              <w:rPr>
                <w:rFonts w:hAnsi="宋体"/>
                <w:b/>
                <w:color w:val="auto"/>
                <w:kern w:val="2"/>
                <w:sz w:val="28"/>
                <w:szCs w:val="28"/>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219" w:type="dxa"/>
            <w:vAlign w:val="center"/>
          </w:tcPr>
          <w:p>
            <w:pPr>
              <w:keepNext w:val="0"/>
              <w:keepLines w:val="0"/>
              <w:pageBreakBefore w:val="0"/>
              <w:kinsoku/>
              <w:overflowPunct/>
              <w:topLinePunct w:val="0"/>
              <w:autoSpaceDE/>
              <w:autoSpaceDN/>
              <w:bidi w:val="0"/>
              <w:adjustRightInd/>
              <w:snapToGrid/>
              <w:spacing w:line="440" w:lineRule="exact"/>
              <w:ind w:left="210" w:right="210"/>
              <w:jc w:val="center"/>
              <w:textAlignment w:val="auto"/>
              <w:rPr>
                <w:rFonts w:hAnsi="宋体"/>
                <w:color w:val="auto"/>
                <w:kern w:val="2"/>
                <w:sz w:val="28"/>
                <w:szCs w:val="28"/>
              </w:rPr>
            </w:pPr>
          </w:p>
        </w:tc>
        <w:tc>
          <w:tcPr>
            <w:tcW w:w="3260" w:type="dxa"/>
            <w:vAlign w:val="center"/>
          </w:tcPr>
          <w:p>
            <w:pPr>
              <w:keepNext w:val="0"/>
              <w:keepLines w:val="0"/>
              <w:pageBreakBefore w:val="0"/>
              <w:kinsoku/>
              <w:overflowPunct/>
              <w:topLinePunct w:val="0"/>
              <w:autoSpaceDE/>
              <w:autoSpaceDN/>
              <w:bidi w:val="0"/>
              <w:adjustRightInd/>
              <w:snapToGrid/>
              <w:spacing w:line="440" w:lineRule="exact"/>
              <w:ind w:left="210" w:right="210"/>
              <w:jc w:val="left"/>
              <w:textAlignment w:val="auto"/>
              <w:rPr>
                <w:rFonts w:hAnsi="宋体"/>
                <w:color w:val="auto"/>
                <w:kern w:val="2"/>
                <w:sz w:val="28"/>
                <w:szCs w:val="28"/>
              </w:rPr>
            </w:pPr>
            <w:r>
              <w:rPr>
                <w:rFonts w:hAnsi="宋体"/>
                <w:color w:val="auto"/>
                <w:kern w:val="2"/>
                <w:sz w:val="28"/>
                <w:szCs w:val="28"/>
              </w:rPr>
              <w:t>（万元）</w:t>
            </w:r>
          </w:p>
        </w:tc>
      </w:tr>
    </w:tbl>
    <w:p>
      <w:pPr>
        <w:keepNext w:val="0"/>
        <w:keepLines w:val="0"/>
        <w:pageBreakBefore w:val="0"/>
        <w:tabs>
          <w:tab w:val="left" w:pos="5580"/>
        </w:tabs>
        <w:kinsoku/>
        <w:overflowPunct/>
        <w:topLinePunct w:val="0"/>
        <w:autoSpaceDE/>
        <w:autoSpaceDN/>
        <w:bidi w:val="0"/>
        <w:adjustRightInd/>
        <w:snapToGrid/>
        <w:spacing w:line="440" w:lineRule="exact"/>
        <w:ind w:left="210" w:right="210"/>
        <w:textAlignment w:val="auto"/>
        <w:rPr>
          <w:rFonts w:hAnsi="宋体"/>
          <w:color w:val="auto"/>
          <w:kern w:val="2"/>
          <w:sz w:val="28"/>
          <w:szCs w:val="28"/>
          <w:u w:val="single"/>
        </w:rPr>
      </w:pPr>
      <w:r>
        <w:rPr>
          <w:rFonts w:hint="eastAsia" w:hAnsi="宋体"/>
          <w:color w:val="auto"/>
          <w:kern w:val="2"/>
          <w:sz w:val="28"/>
          <w:szCs w:val="28"/>
          <w:lang w:eastAsia="zh-CN"/>
        </w:rPr>
        <w:t>供货商</w:t>
      </w:r>
      <w:r>
        <w:rPr>
          <w:rFonts w:hAnsi="宋体"/>
          <w:color w:val="auto"/>
          <w:kern w:val="2"/>
          <w:sz w:val="28"/>
          <w:szCs w:val="28"/>
        </w:rPr>
        <w:t>名称（盖章）：</w:t>
      </w:r>
    </w:p>
    <w:p>
      <w:pPr>
        <w:keepNext w:val="0"/>
        <w:keepLines w:val="0"/>
        <w:pageBreakBefore w:val="0"/>
        <w:tabs>
          <w:tab w:val="left" w:pos="5790"/>
        </w:tabs>
        <w:kinsoku/>
        <w:overflowPunct/>
        <w:topLinePunct w:val="0"/>
        <w:autoSpaceDE/>
        <w:autoSpaceDN/>
        <w:bidi w:val="0"/>
        <w:adjustRightInd/>
        <w:snapToGrid/>
        <w:spacing w:line="440" w:lineRule="exact"/>
        <w:ind w:left="210" w:right="210"/>
        <w:textAlignment w:val="auto"/>
        <w:rPr>
          <w:rFonts w:hAnsi="宋体"/>
          <w:color w:val="auto"/>
          <w:kern w:val="2"/>
          <w:sz w:val="28"/>
          <w:szCs w:val="28"/>
        </w:rPr>
      </w:pPr>
      <w:r>
        <w:rPr>
          <w:rFonts w:hint="eastAsia" w:hAnsi="宋体"/>
          <w:color w:val="auto"/>
          <w:kern w:val="2"/>
          <w:sz w:val="28"/>
          <w:szCs w:val="28"/>
          <w:lang w:eastAsia="zh-CN"/>
        </w:rPr>
        <w:t>供货商</w:t>
      </w:r>
      <w:r>
        <w:rPr>
          <w:rFonts w:hAnsi="宋体"/>
          <w:color w:val="auto"/>
          <w:kern w:val="2"/>
          <w:sz w:val="28"/>
          <w:szCs w:val="28"/>
        </w:rPr>
        <w:t>授权代表(签字):</w:t>
      </w:r>
      <w:r>
        <w:rPr>
          <w:rFonts w:hAnsi="宋体"/>
          <w:color w:val="auto"/>
          <w:kern w:val="2"/>
          <w:sz w:val="28"/>
          <w:szCs w:val="28"/>
          <w:u w:val="single"/>
        </w:rPr>
        <w:tab/>
      </w:r>
    </w:p>
    <w:p>
      <w:pPr>
        <w:keepNext w:val="0"/>
        <w:keepLines w:val="0"/>
        <w:pageBreakBefore w:val="0"/>
        <w:kinsoku/>
        <w:overflowPunct/>
        <w:topLinePunct w:val="0"/>
        <w:autoSpaceDE/>
        <w:autoSpaceDN/>
        <w:bidi w:val="0"/>
        <w:adjustRightInd/>
        <w:snapToGrid/>
        <w:spacing w:line="440" w:lineRule="exact"/>
        <w:ind w:left="210" w:right="210"/>
        <w:jc w:val="center"/>
        <w:textAlignment w:val="auto"/>
        <w:rPr>
          <w:rFonts w:hint="eastAsia" w:hAnsi="宋体"/>
          <w:color w:val="auto"/>
          <w:sz w:val="28"/>
          <w:szCs w:val="28"/>
        </w:rPr>
      </w:pPr>
      <w:r>
        <w:rPr>
          <w:rFonts w:hint="eastAsia" w:hAnsi="宋体"/>
          <w:color w:val="auto"/>
          <w:sz w:val="28"/>
          <w:szCs w:val="28"/>
        </w:rPr>
        <w:t xml:space="preserve">                                                      </w:t>
      </w:r>
    </w:p>
    <w:p>
      <w:pPr>
        <w:keepNext w:val="0"/>
        <w:keepLines w:val="0"/>
        <w:pageBreakBefore w:val="0"/>
        <w:kinsoku/>
        <w:overflowPunct/>
        <w:topLinePunct w:val="0"/>
        <w:autoSpaceDE/>
        <w:autoSpaceDN/>
        <w:bidi w:val="0"/>
        <w:adjustRightInd/>
        <w:snapToGrid/>
        <w:spacing w:line="440" w:lineRule="exact"/>
        <w:ind w:left="210" w:right="210"/>
        <w:jc w:val="center"/>
        <w:textAlignment w:val="auto"/>
        <w:rPr>
          <w:rFonts w:hAnsi="宋体"/>
          <w:color w:val="auto"/>
          <w:sz w:val="28"/>
          <w:szCs w:val="28"/>
        </w:rPr>
      </w:pPr>
      <w:r>
        <w:rPr>
          <w:rFonts w:hint="eastAsia" w:hAnsi="宋体"/>
          <w:color w:val="auto"/>
          <w:sz w:val="28"/>
          <w:szCs w:val="28"/>
          <w:lang w:val="en-US" w:eastAsia="zh-CN"/>
        </w:rPr>
        <w:t xml:space="preserve">                                </w:t>
      </w:r>
      <w:r>
        <w:rPr>
          <w:rFonts w:hAnsi="宋体"/>
          <w:color w:val="auto"/>
          <w:sz w:val="28"/>
          <w:szCs w:val="28"/>
        </w:rPr>
        <w:t>年</w:t>
      </w:r>
      <w:r>
        <w:rPr>
          <w:rFonts w:hint="eastAsia" w:hAnsi="宋体"/>
          <w:color w:val="auto"/>
          <w:sz w:val="28"/>
          <w:szCs w:val="28"/>
        </w:rPr>
        <w:t xml:space="preserve">     </w:t>
      </w:r>
      <w:r>
        <w:rPr>
          <w:rFonts w:hAnsi="宋体"/>
          <w:color w:val="auto"/>
          <w:sz w:val="28"/>
          <w:szCs w:val="28"/>
        </w:rPr>
        <w:t>月</w:t>
      </w:r>
      <w:r>
        <w:rPr>
          <w:rFonts w:hint="eastAsia" w:hAnsi="宋体"/>
          <w:color w:val="auto"/>
          <w:sz w:val="28"/>
          <w:szCs w:val="28"/>
        </w:rPr>
        <w:t xml:space="preserve">    </w:t>
      </w:r>
      <w:r>
        <w:rPr>
          <w:rFonts w:hAnsi="宋体"/>
          <w:color w:val="auto"/>
          <w:sz w:val="28"/>
          <w:szCs w:val="28"/>
        </w:rPr>
        <w:t>日</w:t>
      </w:r>
    </w:p>
    <w:p>
      <w:pPr>
        <w:keepNext w:val="0"/>
        <w:keepLines w:val="0"/>
        <w:pageBreakBefore w:val="0"/>
        <w:kinsoku/>
        <w:overflowPunct/>
        <w:topLinePunct w:val="0"/>
        <w:autoSpaceDE/>
        <w:autoSpaceDN/>
        <w:bidi w:val="0"/>
        <w:adjustRightInd/>
        <w:snapToGrid/>
        <w:spacing w:line="440" w:lineRule="exact"/>
        <w:ind w:left="210" w:right="210"/>
        <w:textAlignment w:val="auto"/>
        <w:rPr>
          <w:rFonts w:ascii="Times New Roman"/>
          <w:color w:val="auto"/>
          <w:sz w:val="28"/>
          <w:szCs w:val="28"/>
        </w:rPr>
      </w:pPr>
      <w:r>
        <w:rPr>
          <w:rFonts w:hint="eastAsia" w:ascii="Times New Roman"/>
          <w:color w:val="auto"/>
          <w:sz w:val="28"/>
          <w:szCs w:val="28"/>
        </w:rPr>
        <w:t>备注：</w:t>
      </w:r>
    </w:p>
    <w:p>
      <w:pPr>
        <w:keepNext w:val="0"/>
        <w:keepLines w:val="0"/>
        <w:pageBreakBefore w:val="0"/>
        <w:numPr>
          <w:ilvl w:val="0"/>
          <w:numId w:val="19"/>
        </w:numPr>
        <w:kinsoku/>
        <w:overflowPunct/>
        <w:topLinePunct w:val="0"/>
        <w:autoSpaceDE/>
        <w:autoSpaceDN/>
        <w:bidi w:val="0"/>
        <w:adjustRightInd/>
        <w:snapToGrid/>
        <w:spacing w:line="440" w:lineRule="exact"/>
        <w:ind w:left="630" w:right="210"/>
        <w:jc w:val="left"/>
        <w:textAlignment w:val="auto"/>
        <w:rPr>
          <w:rFonts w:ascii="Times New Roman"/>
          <w:color w:val="auto"/>
          <w:sz w:val="28"/>
          <w:szCs w:val="28"/>
        </w:rPr>
      </w:pPr>
      <w:r>
        <w:rPr>
          <w:rFonts w:hint="eastAsia" w:ascii="Times New Roman"/>
          <w:color w:val="auto"/>
          <w:sz w:val="28"/>
          <w:szCs w:val="28"/>
        </w:rPr>
        <w:t>报价须包括</w:t>
      </w:r>
      <w:r>
        <w:rPr>
          <w:rFonts w:hint="eastAsia" w:ascii="Times New Roman"/>
          <w:color w:val="auto"/>
          <w:sz w:val="28"/>
          <w:szCs w:val="28"/>
          <w:lang w:eastAsia="zh-CN"/>
        </w:rPr>
        <w:t>供货商</w:t>
      </w:r>
      <w:r>
        <w:rPr>
          <w:rFonts w:hint="eastAsia" w:ascii="Times New Roman"/>
          <w:color w:val="auto"/>
          <w:sz w:val="28"/>
          <w:szCs w:val="28"/>
        </w:rPr>
        <w:t>按照国家现行税法和有关部门现行规定需缴纳的一切税费及所有与本项目有关</w:t>
      </w:r>
      <w:r>
        <w:rPr>
          <w:rFonts w:hint="eastAsia" w:ascii="Times New Roman"/>
          <w:color w:val="auto"/>
          <w:sz w:val="28"/>
          <w:szCs w:val="28"/>
          <w:lang w:val="en-US" w:eastAsia="zh-CN"/>
        </w:rPr>
        <w:t>服务期内</w:t>
      </w:r>
      <w:r>
        <w:rPr>
          <w:rFonts w:hint="eastAsia" w:ascii="Times New Roman"/>
          <w:color w:val="auto"/>
          <w:sz w:val="28"/>
          <w:szCs w:val="28"/>
        </w:rPr>
        <w:t>的所有费用。</w:t>
      </w:r>
    </w:p>
    <w:p>
      <w:pPr>
        <w:keepNext w:val="0"/>
        <w:keepLines w:val="0"/>
        <w:pageBreakBefore w:val="0"/>
        <w:numPr>
          <w:ilvl w:val="0"/>
          <w:numId w:val="19"/>
        </w:numPr>
        <w:kinsoku/>
        <w:overflowPunct/>
        <w:topLinePunct w:val="0"/>
        <w:autoSpaceDE/>
        <w:autoSpaceDN/>
        <w:bidi w:val="0"/>
        <w:adjustRightInd/>
        <w:snapToGrid/>
        <w:spacing w:line="440" w:lineRule="exact"/>
        <w:ind w:left="630" w:right="210"/>
        <w:jc w:val="left"/>
        <w:textAlignment w:val="auto"/>
        <w:rPr>
          <w:rFonts w:hint="default" w:ascii="Times New Roman"/>
          <w:color w:val="auto"/>
          <w:sz w:val="28"/>
          <w:szCs w:val="28"/>
          <w:lang w:val="en-US" w:eastAsia="zh-CN"/>
        </w:rPr>
      </w:pPr>
      <w:r>
        <w:rPr>
          <w:rFonts w:hint="eastAsia" w:ascii="Times New Roman"/>
          <w:color w:val="auto"/>
          <w:sz w:val="28"/>
          <w:szCs w:val="28"/>
        </w:rPr>
        <w:t>质保期后维护费不计入合计总价。</w:t>
      </w:r>
    </w:p>
    <w:p>
      <w:pPr>
        <w:keepNext w:val="0"/>
        <w:keepLines w:val="0"/>
        <w:pageBreakBefore w:val="0"/>
        <w:tabs>
          <w:tab w:val="left" w:pos="420"/>
        </w:tabs>
        <w:kinsoku/>
        <w:overflowPunct/>
        <w:topLinePunct w:val="0"/>
        <w:autoSpaceDE/>
        <w:autoSpaceDN/>
        <w:bidi w:val="0"/>
        <w:adjustRightInd/>
        <w:snapToGrid/>
        <w:spacing w:line="440" w:lineRule="exact"/>
        <w:ind w:right="210"/>
        <w:textAlignment w:val="auto"/>
        <w:rPr>
          <w:rFonts w:ascii="Times New Roman"/>
          <w:color w:val="auto"/>
          <w:sz w:val="28"/>
          <w:szCs w:val="28"/>
        </w:rPr>
      </w:pPr>
    </w:p>
    <w:p>
      <w:pPr>
        <w:pStyle w:val="2"/>
        <w:rPr>
          <w:rFonts w:ascii="Times New Roman"/>
          <w:color w:val="auto"/>
          <w:sz w:val="28"/>
          <w:szCs w:val="28"/>
        </w:rPr>
      </w:pPr>
    </w:p>
    <w:p>
      <w:pPr>
        <w:pStyle w:val="25"/>
        <w:sectPr>
          <w:pgSz w:w="11906" w:h="16838"/>
          <w:pgMar w:top="1247" w:right="1531" w:bottom="1134" w:left="1531" w:header="851" w:footer="992" w:gutter="0"/>
          <w:pgNumType w:fmt="decimal"/>
          <w:cols w:space="720" w:num="1"/>
          <w:docGrid w:type="lines" w:linePitch="488" w:charSpace="0"/>
        </w:sectPr>
      </w:pPr>
    </w:p>
    <w:p>
      <w:pPr>
        <w:keepNext w:val="0"/>
        <w:keepLines w:val="0"/>
        <w:pageBreakBefore w:val="0"/>
        <w:widowControl/>
        <w:kinsoku/>
        <w:overflowPunct/>
        <w:topLinePunct w:val="0"/>
        <w:autoSpaceDE/>
        <w:autoSpaceDN/>
        <w:bidi w:val="0"/>
        <w:adjustRightInd/>
        <w:snapToGrid/>
        <w:spacing w:line="440" w:lineRule="exact"/>
        <w:ind w:left="210" w:right="210" w:firstLine="562" w:firstLineChars="200"/>
        <w:jc w:val="left"/>
        <w:textAlignment w:val="auto"/>
        <w:rPr>
          <w:rFonts w:ascii="Times New Roman"/>
          <w:b/>
          <w:bCs/>
          <w:color w:val="auto"/>
          <w:sz w:val="28"/>
          <w:szCs w:val="28"/>
        </w:rPr>
      </w:pPr>
      <w:r>
        <w:rPr>
          <w:rFonts w:hint="eastAsia" w:ascii="Times New Roman"/>
          <w:b/>
          <w:bCs/>
          <w:color w:val="auto"/>
          <w:sz w:val="28"/>
          <w:szCs w:val="28"/>
        </w:rPr>
        <w:t>附件四</w:t>
      </w:r>
    </w:p>
    <w:p>
      <w:pPr>
        <w:pStyle w:val="21"/>
        <w:keepNext w:val="0"/>
        <w:keepLines w:val="0"/>
        <w:pageBreakBefore w:val="0"/>
        <w:kinsoku/>
        <w:overflowPunct/>
        <w:topLinePunct w:val="0"/>
        <w:autoSpaceDE/>
        <w:autoSpaceDN/>
        <w:bidi w:val="0"/>
        <w:adjustRightInd/>
        <w:snapToGrid/>
        <w:spacing w:line="440" w:lineRule="exact"/>
        <w:ind w:left="0" w:leftChars="0" w:right="210"/>
        <w:textAlignment w:val="auto"/>
        <w:rPr>
          <w:rFonts w:eastAsiaTheme="minorEastAsia"/>
          <w:color w:val="auto"/>
          <w:sz w:val="28"/>
          <w:szCs w:val="28"/>
        </w:rPr>
      </w:pPr>
    </w:p>
    <w:p>
      <w:pPr>
        <w:widowControl/>
        <w:ind w:left="210" w:right="210" w:firstLine="562" w:firstLineChars="200"/>
        <w:jc w:val="center"/>
        <w:outlineLvl w:val="1"/>
        <w:rPr>
          <w:rFonts w:ascii="Times New Roman"/>
          <w:b/>
          <w:color w:val="000000" w:themeColor="text1"/>
          <w:sz w:val="28"/>
          <w:szCs w:val="28"/>
          <w14:textFill>
            <w14:solidFill>
              <w14:schemeClr w14:val="tx1"/>
            </w14:solidFill>
          </w14:textFill>
        </w:rPr>
      </w:pPr>
      <w:r>
        <w:rPr>
          <w:rFonts w:ascii="Times New Roman"/>
          <w:b/>
          <w:color w:val="000000" w:themeColor="text1"/>
          <w:sz w:val="28"/>
          <w:szCs w:val="28"/>
          <w14:textFill>
            <w14:solidFill>
              <w14:schemeClr w14:val="tx1"/>
            </w14:solidFill>
          </w14:textFill>
        </w:rPr>
        <w:t>商务条款偏离表</w:t>
      </w:r>
    </w:p>
    <w:tbl>
      <w:tblPr>
        <w:tblStyle w:val="27"/>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4028"/>
        <w:gridCol w:w="1717"/>
        <w:gridCol w:w="875"/>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056" w:type="dxa"/>
            <w:shd w:val="clear" w:color="auto" w:fill="auto"/>
            <w:vAlign w:val="center"/>
          </w:tcPr>
          <w:p>
            <w:pPr>
              <w:widowControl/>
              <w:ind w:left="210" w:right="210"/>
              <w:jc w:val="center"/>
              <w:rPr>
                <w:rFonts w:ascii="Times New Roman"/>
                <w:b/>
                <w:color w:val="000000" w:themeColor="text1"/>
                <w:sz w:val="28"/>
                <w:szCs w:val="28"/>
                <w14:textFill>
                  <w14:solidFill>
                    <w14:schemeClr w14:val="tx1"/>
                  </w14:solidFill>
                </w14:textFill>
              </w:rPr>
            </w:pPr>
            <w:r>
              <w:rPr>
                <w:rFonts w:ascii="Times New Roman"/>
                <w:b/>
                <w:color w:val="000000" w:themeColor="text1"/>
                <w:sz w:val="28"/>
                <w:szCs w:val="28"/>
                <w14:textFill>
                  <w14:solidFill>
                    <w14:schemeClr w14:val="tx1"/>
                  </w14:solidFill>
                </w14:textFill>
              </w:rPr>
              <w:t>序号</w:t>
            </w:r>
          </w:p>
        </w:tc>
        <w:tc>
          <w:tcPr>
            <w:tcW w:w="4028" w:type="dxa"/>
            <w:shd w:val="clear" w:color="auto" w:fill="auto"/>
            <w:vAlign w:val="center"/>
          </w:tcPr>
          <w:p>
            <w:pPr>
              <w:widowControl/>
              <w:ind w:left="210" w:right="210" w:firstLine="1405" w:firstLineChars="500"/>
              <w:jc w:val="left"/>
              <w:rPr>
                <w:rFonts w:ascii="Times New Roman"/>
                <w:b/>
                <w:color w:val="000000" w:themeColor="text1"/>
                <w:sz w:val="28"/>
                <w:szCs w:val="28"/>
                <w14:textFill>
                  <w14:solidFill>
                    <w14:schemeClr w14:val="tx1"/>
                  </w14:solidFill>
                </w14:textFill>
              </w:rPr>
            </w:pPr>
            <w:r>
              <w:rPr>
                <w:rFonts w:hint="eastAsia" w:ascii="Times New Roman"/>
                <w:b/>
                <w:color w:val="000000" w:themeColor="text1"/>
                <w:sz w:val="28"/>
                <w:szCs w:val="28"/>
                <w:lang w:val="en-US" w:eastAsia="zh-CN"/>
                <w14:textFill>
                  <w14:solidFill>
                    <w14:schemeClr w14:val="tx1"/>
                  </w14:solidFill>
                </w14:textFill>
              </w:rPr>
              <w:t>调研</w:t>
            </w:r>
            <w:r>
              <w:rPr>
                <w:rFonts w:ascii="Times New Roman"/>
                <w:b/>
                <w:color w:val="000000" w:themeColor="text1"/>
                <w:sz w:val="28"/>
                <w:szCs w:val="28"/>
                <w14:textFill>
                  <w14:solidFill>
                    <w14:schemeClr w14:val="tx1"/>
                  </w14:solidFill>
                </w14:textFill>
              </w:rPr>
              <w:t>要求</w:t>
            </w:r>
          </w:p>
        </w:tc>
        <w:tc>
          <w:tcPr>
            <w:tcW w:w="1717" w:type="dxa"/>
            <w:shd w:val="clear" w:color="auto" w:fill="auto"/>
            <w:vAlign w:val="center"/>
          </w:tcPr>
          <w:p>
            <w:pPr>
              <w:widowControl/>
              <w:ind w:left="210" w:right="210"/>
              <w:jc w:val="left"/>
              <w:rPr>
                <w:rFonts w:ascii="Times New Roman"/>
                <w:b/>
                <w:color w:val="000000" w:themeColor="text1"/>
                <w:sz w:val="28"/>
                <w:szCs w:val="28"/>
                <w14:textFill>
                  <w14:solidFill>
                    <w14:schemeClr w14:val="tx1"/>
                  </w14:solidFill>
                </w14:textFill>
              </w:rPr>
            </w:pPr>
            <w:r>
              <w:rPr>
                <w:rFonts w:ascii="Times New Roman"/>
                <w:b/>
                <w:color w:val="000000" w:themeColor="text1"/>
                <w:sz w:val="28"/>
                <w:szCs w:val="28"/>
                <w14:textFill>
                  <w14:solidFill>
                    <w14:schemeClr w14:val="tx1"/>
                  </w14:solidFill>
                </w14:textFill>
              </w:rPr>
              <w:t>符合度（符合或负偏离或不应答）</w:t>
            </w:r>
          </w:p>
        </w:tc>
        <w:tc>
          <w:tcPr>
            <w:tcW w:w="875" w:type="dxa"/>
            <w:shd w:val="clear" w:color="auto" w:fill="auto"/>
            <w:vAlign w:val="center"/>
          </w:tcPr>
          <w:p>
            <w:pPr>
              <w:widowControl/>
              <w:ind w:left="210" w:right="210"/>
              <w:jc w:val="left"/>
              <w:rPr>
                <w:rFonts w:ascii="Times New Roman"/>
                <w:b/>
                <w:color w:val="000000" w:themeColor="text1"/>
                <w:sz w:val="28"/>
                <w:szCs w:val="28"/>
                <w14:textFill>
                  <w14:solidFill>
                    <w14:schemeClr w14:val="tx1"/>
                  </w14:solidFill>
                </w14:textFill>
              </w:rPr>
            </w:pPr>
            <w:r>
              <w:rPr>
                <w:rFonts w:ascii="Times New Roman"/>
                <w:b/>
                <w:color w:val="000000" w:themeColor="text1"/>
                <w:sz w:val="28"/>
                <w:szCs w:val="28"/>
                <w14:textFill>
                  <w14:solidFill>
                    <w14:schemeClr w14:val="tx1"/>
                  </w14:solidFill>
                </w14:textFill>
              </w:rPr>
              <w:t>应答</w:t>
            </w:r>
          </w:p>
          <w:p>
            <w:pPr>
              <w:widowControl/>
              <w:ind w:left="210" w:right="210"/>
              <w:jc w:val="left"/>
              <w:rPr>
                <w:rFonts w:ascii="Times New Roman"/>
                <w:b/>
                <w:color w:val="000000" w:themeColor="text1"/>
                <w:sz w:val="28"/>
                <w:szCs w:val="28"/>
                <w14:textFill>
                  <w14:solidFill>
                    <w14:schemeClr w14:val="tx1"/>
                  </w14:solidFill>
                </w14:textFill>
              </w:rPr>
            </w:pPr>
            <w:r>
              <w:rPr>
                <w:rFonts w:ascii="Times New Roman"/>
                <w:b/>
                <w:color w:val="000000" w:themeColor="text1"/>
                <w:sz w:val="28"/>
                <w:szCs w:val="28"/>
                <w14:textFill>
                  <w14:solidFill>
                    <w14:schemeClr w14:val="tx1"/>
                  </w14:solidFill>
                </w14:textFill>
              </w:rPr>
              <w:t>说明</w:t>
            </w:r>
          </w:p>
        </w:tc>
        <w:tc>
          <w:tcPr>
            <w:tcW w:w="819" w:type="dxa"/>
            <w:shd w:val="clear" w:color="auto" w:fill="auto"/>
            <w:vAlign w:val="center"/>
          </w:tcPr>
          <w:p>
            <w:pPr>
              <w:widowControl/>
              <w:ind w:left="210" w:right="210"/>
              <w:jc w:val="left"/>
              <w:rPr>
                <w:rFonts w:ascii="Times New Roman"/>
                <w:b/>
                <w:color w:val="000000" w:themeColor="text1"/>
                <w:sz w:val="28"/>
                <w:szCs w:val="28"/>
                <w14:textFill>
                  <w14:solidFill>
                    <w14:schemeClr w14:val="tx1"/>
                  </w14:solidFill>
                </w14:textFill>
              </w:rPr>
            </w:pPr>
            <w:r>
              <w:rPr>
                <w:rFonts w:ascii="Times New Roman"/>
                <w:b/>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56" w:type="dxa"/>
            <w:shd w:val="clear" w:color="auto" w:fill="auto"/>
            <w:vAlign w:val="center"/>
          </w:tcPr>
          <w:p>
            <w:pPr>
              <w:widowControl/>
              <w:ind w:left="210" w:right="210" w:firstLine="280" w:firstLineChars="100"/>
              <w:jc w:val="center"/>
              <w:rPr>
                <w:rFonts w:ascii="Times New Roman"/>
                <w:color w:val="000000" w:themeColor="text1"/>
                <w:sz w:val="28"/>
                <w:szCs w:val="28"/>
                <w14:textFill>
                  <w14:solidFill>
                    <w14:schemeClr w14:val="tx1"/>
                  </w14:solidFill>
                </w14:textFill>
              </w:rPr>
            </w:pPr>
          </w:p>
        </w:tc>
        <w:tc>
          <w:tcPr>
            <w:tcW w:w="4028" w:type="dxa"/>
            <w:shd w:val="clear" w:color="auto" w:fill="auto"/>
            <w:vAlign w:val="center"/>
          </w:tcPr>
          <w:p>
            <w:pPr>
              <w:widowControl/>
              <w:spacing w:line="440" w:lineRule="exact"/>
              <w:ind w:left="210" w:right="210"/>
              <w:rPr>
                <w:rFonts w:hint="default" w:ascii="Times New Roman" w:eastAsia="宋体"/>
                <w:color w:val="000000" w:themeColor="text1"/>
                <w:sz w:val="28"/>
                <w:szCs w:val="28"/>
                <w:lang w:val="en-US" w:eastAsia="zh-CN"/>
                <w14:textFill>
                  <w14:solidFill>
                    <w14:schemeClr w14:val="tx1"/>
                  </w14:solidFill>
                </w14:textFill>
              </w:rPr>
            </w:pPr>
            <w:r>
              <w:rPr>
                <w:rFonts w:hint="eastAsia" w:ascii="Times New Roman"/>
                <w:color w:val="000000" w:themeColor="text1"/>
                <w:sz w:val="28"/>
                <w:szCs w:val="28"/>
                <w:lang w:val="en-US" w:eastAsia="zh-CN"/>
                <w14:textFill>
                  <w14:solidFill>
                    <w14:schemeClr w14:val="tx1"/>
                  </w14:solidFill>
                </w14:textFill>
              </w:rPr>
              <w:t>针对第四章商务要求逐条响应</w:t>
            </w:r>
          </w:p>
        </w:tc>
        <w:tc>
          <w:tcPr>
            <w:tcW w:w="1717" w:type="dxa"/>
            <w:shd w:val="clear" w:color="auto" w:fill="auto"/>
          </w:tcPr>
          <w:p>
            <w:pPr>
              <w:widowControl/>
              <w:ind w:left="210" w:right="210" w:firstLine="562" w:firstLineChars="200"/>
              <w:jc w:val="left"/>
              <w:rPr>
                <w:rFonts w:ascii="Times New Roman"/>
                <w:b/>
                <w:color w:val="000000" w:themeColor="text1"/>
                <w:sz w:val="28"/>
                <w:szCs w:val="28"/>
                <w14:textFill>
                  <w14:solidFill>
                    <w14:schemeClr w14:val="tx1"/>
                  </w14:solidFill>
                </w14:textFill>
              </w:rPr>
            </w:pPr>
          </w:p>
        </w:tc>
        <w:tc>
          <w:tcPr>
            <w:tcW w:w="875" w:type="dxa"/>
            <w:shd w:val="clear" w:color="auto" w:fill="auto"/>
          </w:tcPr>
          <w:p>
            <w:pPr>
              <w:widowControl/>
              <w:ind w:left="210" w:right="210" w:firstLine="562" w:firstLineChars="200"/>
              <w:jc w:val="left"/>
              <w:rPr>
                <w:rFonts w:ascii="Times New Roman"/>
                <w:b/>
                <w:color w:val="000000" w:themeColor="text1"/>
                <w:sz w:val="28"/>
                <w:szCs w:val="28"/>
                <w14:textFill>
                  <w14:solidFill>
                    <w14:schemeClr w14:val="tx1"/>
                  </w14:solidFill>
                </w14:textFill>
              </w:rPr>
            </w:pPr>
          </w:p>
        </w:tc>
        <w:tc>
          <w:tcPr>
            <w:tcW w:w="819" w:type="dxa"/>
            <w:shd w:val="clear" w:color="auto" w:fill="auto"/>
          </w:tcPr>
          <w:p>
            <w:pPr>
              <w:widowControl/>
              <w:ind w:left="210" w:right="210" w:firstLine="562" w:firstLineChars="200"/>
              <w:jc w:val="left"/>
              <w:rPr>
                <w:rFonts w:ascii="Times New Roman"/>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56" w:type="dxa"/>
            <w:shd w:val="clear" w:color="auto" w:fill="auto"/>
            <w:vAlign w:val="center"/>
          </w:tcPr>
          <w:p>
            <w:pPr>
              <w:widowControl/>
              <w:ind w:left="210" w:right="210" w:firstLine="210" w:firstLineChars="100"/>
              <w:jc w:val="center"/>
              <w:rPr>
                <w:rFonts w:ascii="Times New Roman"/>
                <w:color w:val="FF0000"/>
                <w:szCs w:val="21"/>
              </w:rPr>
            </w:pPr>
          </w:p>
        </w:tc>
        <w:tc>
          <w:tcPr>
            <w:tcW w:w="4028" w:type="dxa"/>
            <w:shd w:val="clear" w:color="auto" w:fill="auto"/>
            <w:vAlign w:val="center"/>
          </w:tcPr>
          <w:p>
            <w:pPr>
              <w:widowControl/>
              <w:spacing w:line="440" w:lineRule="exact"/>
              <w:ind w:left="210" w:right="210"/>
              <w:rPr>
                <w:rFonts w:ascii="Times New Roman"/>
                <w:color w:val="FF0000"/>
                <w:szCs w:val="21"/>
              </w:rPr>
            </w:pPr>
          </w:p>
        </w:tc>
        <w:tc>
          <w:tcPr>
            <w:tcW w:w="1717" w:type="dxa"/>
            <w:shd w:val="clear" w:color="auto" w:fill="auto"/>
          </w:tcPr>
          <w:p>
            <w:pPr>
              <w:widowControl/>
              <w:ind w:left="210" w:right="210" w:firstLine="422" w:firstLineChars="200"/>
              <w:jc w:val="left"/>
              <w:rPr>
                <w:rFonts w:ascii="Times New Roman"/>
                <w:b/>
                <w:color w:val="FF0000"/>
                <w:szCs w:val="21"/>
              </w:rPr>
            </w:pPr>
          </w:p>
        </w:tc>
        <w:tc>
          <w:tcPr>
            <w:tcW w:w="875" w:type="dxa"/>
            <w:shd w:val="clear" w:color="auto" w:fill="auto"/>
          </w:tcPr>
          <w:p>
            <w:pPr>
              <w:widowControl/>
              <w:ind w:left="210" w:right="210" w:firstLine="422" w:firstLineChars="200"/>
              <w:jc w:val="left"/>
              <w:rPr>
                <w:rFonts w:ascii="Times New Roman"/>
                <w:b/>
                <w:color w:val="FF0000"/>
                <w:szCs w:val="21"/>
              </w:rPr>
            </w:pPr>
          </w:p>
        </w:tc>
        <w:tc>
          <w:tcPr>
            <w:tcW w:w="819" w:type="dxa"/>
            <w:shd w:val="clear" w:color="auto" w:fill="auto"/>
          </w:tcPr>
          <w:p>
            <w:pPr>
              <w:widowControl/>
              <w:ind w:left="210" w:right="210" w:firstLine="422" w:firstLineChars="200"/>
              <w:jc w:val="left"/>
              <w:rPr>
                <w:rFonts w:ascii="Times New Roman"/>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56" w:type="dxa"/>
            <w:shd w:val="clear" w:color="auto" w:fill="auto"/>
            <w:vAlign w:val="center"/>
          </w:tcPr>
          <w:p>
            <w:pPr>
              <w:widowControl/>
              <w:ind w:left="210" w:right="210" w:firstLine="210" w:firstLineChars="100"/>
              <w:jc w:val="center"/>
              <w:rPr>
                <w:rFonts w:ascii="Times New Roman"/>
                <w:color w:val="FF0000"/>
                <w:szCs w:val="21"/>
              </w:rPr>
            </w:pPr>
          </w:p>
        </w:tc>
        <w:tc>
          <w:tcPr>
            <w:tcW w:w="4028" w:type="dxa"/>
            <w:shd w:val="clear" w:color="auto" w:fill="auto"/>
            <w:vAlign w:val="center"/>
          </w:tcPr>
          <w:p>
            <w:pPr>
              <w:widowControl/>
              <w:spacing w:line="440" w:lineRule="exact"/>
              <w:ind w:left="210" w:right="210"/>
              <w:rPr>
                <w:rFonts w:ascii="Times New Roman"/>
                <w:color w:val="FF0000"/>
                <w:szCs w:val="21"/>
              </w:rPr>
            </w:pPr>
          </w:p>
        </w:tc>
        <w:tc>
          <w:tcPr>
            <w:tcW w:w="1717" w:type="dxa"/>
            <w:shd w:val="clear" w:color="auto" w:fill="auto"/>
          </w:tcPr>
          <w:p>
            <w:pPr>
              <w:widowControl/>
              <w:ind w:left="210" w:right="210" w:firstLine="422" w:firstLineChars="200"/>
              <w:jc w:val="left"/>
              <w:rPr>
                <w:rFonts w:ascii="Times New Roman"/>
                <w:b/>
                <w:color w:val="FF0000"/>
                <w:szCs w:val="21"/>
              </w:rPr>
            </w:pPr>
          </w:p>
        </w:tc>
        <w:tc>
          <w:tcPr>
            <w:tcW w:w="875" w:type="dxa"/>
            <w:shd w:val="clear" w:color="auto" w:fill="auto"/>
          </w:tcPr>
          <w:p>
            <w:pPr>
              <w:widowControl/>
              <w:ind w:left="210" w:right="210" w:firstLine="422" w:firstLineChars="200"/>
              <w:jc w:val="left"/>
              <w:rPr>
                <w:rFonts w:ascii="Times New Roman"/>
                <w:b/>
                <w:color w:val="FF0000"/>
                <w:szCs w:val="21"/>
              </w:rPr>
            </w:pPr>
          </w:p>
        </w:tc>
        <w:tc>
          <w:tcPr>
            <w:tcW w:w="819" w:type="dxa"/>
            <w:shd w:val="clear" w:color="auto" w:fill="auto"/>
          </w:tcPr>
          <w:p>
            <w:pPr>
              <w:widowControl/>
              <w:ind w:left="210" w:right="210" w:firstLine="422" w:firstLineChars="200"/>
              <w:jc w:val="left"/>
              <w:rPr>
                <w:rFonts w:ascii="Times New Roman"/>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056" w:type="dxa"/>
            <w:shd w:val="clear" w:color="auto" w:fill="auto"/>
            <w:vAlign w:val="center"/>
          </w:tcPr>
          <w:p>
            <w:pPr>
              <w:widowControl/>
              <w:ind w:left="210" w:right="210"/>
              <w:jc w:val="center"/>
              <w:rPr>
                <w:rFonts w:hint="eastAsia" w:ascii="Times New Roman" w:eastAsia="宋体"/>
                <w:b/>
                <w:color w:val="FF0000"/>
                <w:szCs w:val="21"/>
                <w:lang w:val="en-US" w:eastAsia="zh-CN"/>
              </w:rPr>
            </w:pPr>
          </w:p>
        </w:tc>
        <w:tc>
          <w:tcPr>
            <w:tcW w:w="4028" w:type="dxa"/>
            <w:shd w:val="clear" w:color="auto" w:fill="auto"/>
            <w:vAlign w:val="center"/>
          </w:tcPr>
          <w:p>
            <w:pPr>
              <w:widowControl/>
              <w:ind w:left="210" w:right="210" w:firstLine="1054" w:firstLineChars="500"/>
              <w:jc w:val="left"/>
              <w:rPr>
                <w:rFonts w:ascii="Times New Roman"/>
                <w:b/>
                <w:color w:val="FF0000"/>
                <w:szCs w:val="21"/>
              </w:rPr>
            </w:pPr>
          </w:p>
        </w:tc>
        <w:tc>
          <w:tcPr>
            <w:tcW w:w="1717" w:type="dxa"/>
            <w:shd w:val="clear" w:color="auto" w:fill="auto"/>
            <w:vAlign w:val="center"/>
          </w:tcPr>
          <w:p>
            <w:pPr>
              <w:widowControl/>
              <w:ind w:left="210" w:right="210"/>
              <w:jc w:val="left"/>
              <w:rPr>
                <w:rFonts w:ascii="Times New Roman"/>
                <w:b/>
                <w:color w:val="FF0000"/>
                <w:szCs w:val="21"/>
              </w:rPr>
            </w:pPr>
          </w:p>
        </w:tc>
        <w:tc>
          <w:tcPr>
            <w:tcW w:w="875" w:type="dxa"/>
            <w:shd w:val="clear" w:color="auto" w:fill="auto"/>
            <w:vAlign w:val="center"/>
          </w:tcPr>
          <w:p>
            <w:pPr>
              <w:widowControl/>
              <w:ind w:left="210" w:right="210"/>
              <w:jc w:val="left"/>
              <w:rPr>
                <w:rFonts w:ascii="Times New Roman"/>
                <w:b/>
                <w:color w:val="FF0000"/>
                <w:szCs w:val="21"/>
              </w:rPr>
            </w:pPr>
          </w:p>
        </w:tc>
        <w:tc>
          <w:tcPr>
            <w:tcW w:w="819" w:type="dxa"/>
            <w:shd w:val="clear" w:color="auto" w:fill="auto"/>
            <w:vAlign w:val="center"/>
          </w:tcPr>
          <w:p>
            <w:pPr>
              <w:widowControl/>
              <w:ind w:left="210" w:right="210"/>
              <w:jc w:val="left"/>
              <w:rPr>
                <w:rFonts w:ascii="Times New Roman"/>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056" w:type="dxa"/>
            <w:shd w:val="clear" w:color="auto" w:fill="auto"/>
            <w:vAlign w:val="center"/>
          </w:tcPr>
          <w:p>
            <w:pPr>
              <w:widowControl/>
              <w:ind w:left="210" w:right="210" w:firstLine="210" w:firstLineChars="100"/>
              <w:jc w:val="center"/>
              <w:rPr>
                <w:rFonts w:ascii="Times New Roman"/>
                <w:color w:val="FF0000"/>
                <w:szCs w:val="21"/>
              </w:rPr>
            </w:pPr>
          </w:p>
        </w:tc>
        <w:tc>
          <w:tcPr>
            <w:tcW w:w="4028" w:type="dxa"/>
            <w:shd w:val="clear" w:color="auto" w:fill="auto"/>
            <w:vAlign w:val="center"/>
          </w:tcPr>
          <w:p>
            <w:pPr>
              <w:widowControl/>
              <w:spacing w:line="440" w:lineRule="exact"/>
              <w:ind w:left="210" w:right="210"/>
              <w:rPr>
                <w:rFonts w:ascii="Times New Roman"/>
                <w:color w:val="FF0000"/>
                <w:szCs w:val="21"/>
              </w:rPr>
            </w:pPr>
          </w:p>
        </w:tc>
        <w:tc>
          <w:tcPr>
            <w:tcW w:w="1717" w:type="dxa"/>
            <w:shd w:val="clear" w:color="auto" w:fill="auto"/>
          </w:tcPr>
          <w:p>
            <w:pPr>
              <w:widowControl/>
              <w:ind w:left="210" w:right="210" w:firstLine="422" w:firstLineChars="200"/>
              <w:jc w:val="left"/>
              <w:rPr>
                <w:rFonts w:ascii="Times New Roman"/>
                <w:b/>
                <w:color w:val="FF0000"/>
                <w:szCs w:val="21"/>
              </w:rPr>
            </w:pPr>
          </w:p>
        </w:tc>
        <w:tc>
          <w:tcPr>
            <w:tcW w:w="875" w:type="dxa"/>
            <w:shd w:val="clear" w:color="auto" w:fill="auto"/>
          </w:tcPr>
          <w:p>
            <w:pPr>
              <w:widowControl/>
              <w:ind w:left="210" w:right="210" w:firstLine="422" w:firstLineChars="200"/>
              <w:jc w:val="left"/>
              <w:rPr>
                <w:rFonts w:ascii="Times New Roman"/>
                <w:b/>
                <w:color w:val="FF0000"/>
                <w:szCs w:val="21"/>
              </w:rPr>
            </w:pPr>
          </w:p>
        </w:tc>
        <w:tc>
          <w:tcPr>
            <w:tcW w:w="819" w:type="dxa"/>
            <w:shd w:val="clear" w:color="auto" w:fill="auto"/>
          </w:tcPr>
          <w:p>
            <w:pPr>
              <w:widowControl/>
              <w:ind w:left="210" w:right="210" w:firstLine="422" w:firstLineChars="200"/>
              <w:jc w:val="left"/>
              <w:rPr>
                <w:rFonts w:ascii="Times New Roman"/>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56" w:type="dxa"/>
            <w:shd w:val="clear" w:color="auto" w:fill="auto"/>
            <w:vAlign w:val="center"/>
          </w:tcPr>
          <w:p>
            <w:pPr>
              <w:widowControl/>
              <w:ind w:left="210" w:right="210" w:firstLine="210" w:firstLineChars="100"/>
              <w:jc w:val="center"/>
              <w:rPr>
                <w:rFonts w:ascii="Times New Roman"/>
                <w:color w:val="FF0000"/>
                <w:szCs w:val="21"/>
              </w:rPr>
            </w:pPr>
          </w:p>
        </w:tc>
        <w:tc>
          <w:tcPr>
            <w:tcW w:w="4028" w:type="dxa"/>
            <w:shd w:val="clear" w:color="auto" w:fill="auto"/>
            <w:vAlign w:val="center"/>
          </w:tcPr>
          <w:p>
            <w:pPr>
              <w:widowControl/>
              <w:spacing w:line="440" w:lineRule="exact"/>
              <w:ind w:left="210" w:right="210"/>
              <w:rPr>
                <w:rFonts w:ascii="Times New Roman"/>
                <w:color w:val="FF0000"/>
                <w:szCs w:val="21"/>
              </w:rPr>
            </w:pPr>
          </w:p>
          <w:p>
            <w:pPr>
              <w:pStyle w:val="3"/>
              <w:rPr>
                <w:color w:val="FF0000"/>
              </w:rPr>
            </w:pPr>
          </w:p>
        </w:tc>
        <w:tc>
          <w:tcPr>
            <w:tcW w:w="1717" w:type="dxa"/>
            <w:shd w:val="clear" w:color="auto" w:fill="auto"/>
          </w:tcPr>
          <w:p>
            <w:pPr>
              <w:widowControl/>
              <w:ind w:left="210" w:right="210" w:firstLine="422" w:firstLineChars="200"/>
              <w:jc w:val="left"/>
              <w:rPr>
                <w:rFonts w:ascii="Times New Roman"/>
                <w:b/>
                <w:color w:val="FF0000"/>
                <w:szCs w:val="21"/>
              </w:rPr>
            </w:pPr>
          </w:p>
        </w:tc>
        <w:tc>
          <w:tcPr>
            <w:tcW w:w="875" w:type="dxa"/>
            <w:shd w:val="clear" w:color="auto" w:fill="auto"/>
          </w:tcPr>
          <w:p>
            <w:pPr>
              <w:widowControl/>
              <w:ind w:left="210" w:right="210" w:firstLine="422" w:firstLineChars="200"/>
              <w:jc w:val="left"/>
              <w:rPr>
                <w:rFonts w:ascii="Times New Roman"/>
                <w:b/>
                <w:color w:val="FF0000"/>
                <w:szCs w:val="21"/>
              </w:rPr>
            </w:pPr>
          </w:p>
        </w:tc>
        <w:tc>
          <w:tcPr>
            <w:tcW w:w="819" w:type="dxa"/>
            <w:shd w:val="clear" w:color="auto" w:fill="auto"/>
          </w:tcPr>
          <w:p>
            <w:pPr>
              <w:widowControl/>
              <w:ind w:left="210" w:right="210" w:firstLine="422" w:firstLineChars="200"/>
              <w:jc w:val="left"/>
              <w:rPr>
                <w:rFonts w:ascii="Times New Roman"/>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56" w:type="dxa"/>
            <w:shd w:val="clear" w:color="auto" w:fill="auto"/>
            <w:vAlign w:val="center"/>
          </w:tcPr>
          <w:p>
            <w:pPr>
              <w:widowControl/>
              <w:ind w:left="210" w:right="210" w:firstLine="210" w:firstLineChars="100"/>
              <w:jc w:val="center"/>
              <w:rPr>
                <w:rFonts w:ascii="Times New Roman"/>
                <w:color w:val="FF0000"/>
                <w:szCs w:val="21"/>
              </w:rPr>
            </w:pPr>
          </w:p>
        </w:tc>
        <w:tc>
          <w:tcPr>
            <w:tcW w:w="4028" w:type="dxa"/>
            <w:shd w:val="clear" w:color="auto" w:fill="auto"/>
            <w:vAlign w:val="center"/>
          </w:tcPr>
          <w:p>
            <w:pPr>
              <w:widowControl/>
              <w:spacing w:line="440" w:lineRule="exact"/>
              <w:ind w:left="210" w:right="210"/>
              <w:rPr>
                <w:rFonts w:ascii="Times New Roman"/>
                <w:color w:val="FF0000"/>
                <w:szCs w:val="21"/>
              </w:rPr>
            </w:pPr>
          </w:p>
          <w:p>
            <w:pPr>
              <w:pStyle w:val="3"/>
              <w:rPr>
                <w:color w:val="FF0000"/>
              </w:rPr>
            </w:pPr>
          </w:p>
        </w:tc>
        <w:tc>
          <w:tcPr>
            <w:tcW w:w="1717" w:type="dxa"/>
            <w:shd w:val="clear" w:color="auto" w:fill="auto"/>
          </w:tcPr>
          <w:p>
            <w:pPr>
              <w:widowControl/>
              <w:ind w:left="210" w:right="210" w:firstLine="420" w:firstLineChars="200"/>
              <w:jc w:val="left"/>
              <w:rPr>
                <w:rFonts w:ascii="Times New Roman"/>
                <w:color w:val="FF0000"/>
                <w:szCs w:val="21"/>
              </w:rPr>
            </w:pPr>
          </w:p>
        </w:tc>
        <w:tc>
          <w:tcPr>
            <w:tcW w:w="875" w:type="dxa"/>
            <w:shd w:val="clear" w:color="auto" w:fill="auto"/>
          </w:tcPr>
          <w:p>
            <w:pPr>
              <w:widowControl/>
              <w:ind w:left="210" w:right="210" w:firstLine="420" w:firstLineChars="200"/>
              <w:jc w:val="left"/>
              <w:rPr>
                <w:rFonts w:ascii="Times New Roman"/>
                <w:color w:val="FF0000"/>
                <w:szCs w:val="21"/>
              </w:rPr>
            </w:pPr>
          </w:p>
        </w:tc>
        <w:tc>
          <w:tcPr>
            <w:tcW w:w="819" w:type="dxa"/>
            <w:shd w:val="clear" w:color="auto" w:fill="auto"/>
          </w:tcPr>
          <w:p>
            <w:pPr>
              <w:widowControl/>
              <w:ind w:left="210" w:right="210" w:firstLine="420" w:firstLineChars="200"/>
              <w:jc w:val="left"/>
              <w:rPr>
                <w:rFonts w:ascii="Times New Roman"/>
                <w:color w:val="FF0000"/>
                <w:szCs w:val="21"/>
              </w:rPr>
            </w:pPr>
          </w:p>
        </w:tc>
      </w:tr>
    </w:tbl>
    <w:p>
      <w:pPr>
        <w:widowControl/>
        <w:ind w:left="210" w:right="210" w:firstLine="422" w:firstLineChars="200"/>
        <w:jc w:val="left"/>
        <w:rPr>
          <w:rFonts w:ascii="Times New Roman"/>
          <w:b/>
          <w:color w:val="000000" w:themeColor="text1"/>
          <w:szCs w:val="21"/>
          <w14:textFill>
            <w14:solidFill>
              <w14:schemeClr w14:val="tx1"/>
            </w14:solidFill>
          </w14:textFill>
        </w:rPr>
      </w:pPr>
    </w:p>
    <w:p>
      <w:pPr>
        <w:widowControl/>
        <w:ind w:left="210" w:right="210" w:firstLine="562" w:firstLineChars="200"/>
        <w:jc w:val="left"/>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其他说明：</w:t>
      </w:r>
      <w:r>
        <w:rPr>
          <w:rFonts w:hint="eastAsia" w:ascii="宋体" w:hAnsi="宋体" w:eastAsia="宋体" w:cs="宋体"/>
          <w:b/>
          <w:color w:val="000000" w:themeColor="text1"/>
          <w:sz w:val="28"/>
          <w:szCs w:val="28"/>
          <w:lang w:eastAsia="zh-CN"/>
          <w14:textFill>
            <w14:solidFill>
              <w14:schemeClr w14:val="tx1"/>
            </w14:solidFill>
          </w14:textFill>
        </w:rPr>
        <w:t>供货商</w:t>
      </w:r>
      <w:r>
        <w:rPr>
          <w:rFonts w:hint="eastAsia" w:ascii="宋体" w:hAnsi="宋体" w:eastAsia="宋体" w:cs="宋体"/>
          <w:b/>
          <w:color w:val="000000" w:themeColor="text1"/>
          <w:sz w:val="28"/>
          <w:szCs w:val="28"/>
          <w14:textFill>
            <w14:solidFill>
              <w14:schemeClr w14:val="tx1"/>
            </w14:solidFill>
          </w14:textFill>
        </w:rPr>
        <w:t>所提供的</w:t>
      </w:r>
      <w:r>
        <w:rPr>
          <w:rFonts w:hint="eastAsia" w:hAnsi="宋体" w:cs="宋体"/>
          <w:b/>
          <w:color w:val="000000" w:themeColor="text1"/>
          <w:sz w:val="28"/>
          <w:szCs w:val="28"/>
          <w:lang w:val="en-US" w:eastAsia="zh-CN"/>
          <w14:textFill>
            <w14:solidFill>
              <w14:schemeClr w14:val="tx1"/>
            </w14:solidFill>
          </w14:textFill>
        </w:rPr>
        <w:t>响应</w:t>
      </w:r>
      <w:r>
        <w:rPr>
          <w:rFonts w:hint="eastAsia" w:ascii="宋体" w:hAnsi="宋体" w:eastAsia="宋体" w:cs="宋体"/>
          <w:b/>
          <w:color w:val="000000" w:themeColor="text1"/>
          <w:sz w:val="28"/>
          <w:szCs w:val="28"/>
          <w14:textFill>
            <w14:solidFill>
              <w14:schemeClr w14:val="tx1"/>
            </w14:solidFill>
          </w14:textFill>
        </w:rPr>
        <w:t>文件应真实有效，如发现与实际不符、造假、夸大等情况出现，</w:t>
      </w:r>
      <w:r>
        <w:rPr>
          <w:rFonts w:hint="eastAsia" w:ascii="宋体" w:hAnsi="宋体" w:eastAsia="宋体" w:cs="宋体"/>
          <w:b/>
          <w:color w:val="000000" w:themeColor="text1"/>
          <w:sz w:val="28"/>
          <w:szCs w:val="28"/>
          <w:highlight w:val="none"/>
          <w14:textFill>
            <w14:solidFill>
              <w14:schemeClr w14:val="tx1"/>
            </w14:solidFill>
          </w14:textFill>
        </w:rPr>
        <w:t>则直接</w:t>
      </w:r>
      <w:r>
        <w:rPr>
          <w:rFonts w:hint="eastAsia" w:hAnsi="宋体" w:cs="宋体"/>
          <w:b/>
          <w:color w:val="000000" w:themeColor="text1"/>
          <w:sz w:val="28"/>
          <w:szCs w:val="28"/>
          <w:highlight w:val="none"/>
          <w:lang w:val="en-US" w:eastAsia="zh-CN"/>
          <w14:textFill>
            <w14:solidFill>
              <w14:schemeClr w14:val="tx1"/>
            </w14:solidFill>
          </w14:textFill>
        </w:rPr>
        <w:t>取消报名资格，记入供应商诚信档案</w:t>
      </w:r>
      <w:r>
        <w:rPr>
          <w:rFonts w:hint="eastAsia" w:ascii="宋体" w:hAnsi="宋体" w:eastAsia="宋体" w:cs="宋体"/>
          <w:b/>
          <w:color w:val="000000" w:themeColor="text1"/>
          <w:sz w:val="28"/>
          <w:szCs w:val="28"/>
          <w:highlight w:val="none"/>
          <w14:textFill>
            <w14:solidFill>
              <w14:schemeClr w14:val="tx1"/>
            </w14:solidFill>
          </w14:textFill>
        </w:rPr>
        <w:t>。</w:t>
      </w:r>
    </w:p>
    <w:p>
      <w:pPr>
        <w:widowControl/>
        <w:ind w:left="210" w:right="210"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供货商</w:t>
      </w:r>
      <w:r>
        <w:rPr>
          <w:rFonts w:hint="eastAsia" w:ascii="宋体" w:hAnsi="宋体" w:eastAsia="宋体" w:cs="宋体"/>
          <w:color w:val="000000" w:themeColor="text1"/>
          <w:sz w:val="28"/>
          <w:szCs w:val="28"/>
          <w14:textFill>
            <w14:solidFill>
              <w14:schemeClr w14:val="tx1"/>
            </w14:solidFill>
          </w14:textFill>
        </w:rPr>
        <w:t>名称（盖章）：</w:t>
      </w:r>
      <w:r>
        <w:rPr>
          <w:rFonts w:hint="eastAsia" w:ascii="宋体" w:hAnsi="宋体" w:eastAsia="宋体" w:cs="宋体"/>
          <w:color w:val="000000" w:themeColor="text1"/>
          <w:sz w:val="28"/>
          <w:szCs w:val="28"/>
          <w:u w:val="single"/>
          <w14:textFill>
            <w14:solidFill>
              <w14:schemeClr w14:val="tx1"/>
            </w14:solidFill>
          </w14:textFill>
        </w:rPr>
        <w:t xml:space="preserve">                   </w:t>
      </w:r>
    </w:p>
    <w:p>
      <w:pPr>
        <w:widowControl/>
        <w:ind w:left="210" w:right="210"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供货商</w:t>
      </w:r>
      <w:r>
        <w:rPr>
          <w:rFonts w:hint="eastAsia" w:ascii="宋体" w:hAnsi="宋体" w:eastAsia="宋体" w:cs="宋体"/>
          <w:color w:val="000000" w:themeColor="text1"/>
          <w:sz w:val="28"/>
          <w:szCs w:val="28"/>
          <w14:textFill>
            <w14:solidFill>
              <w14:schemeClr w14:val="tx1"/>
            </w14:solidFill>
          </w14:textFill>
        </w:rPr>
        <w:t>授权代表(签字)：</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widowControl/>
        <w:ind w:right="210"/>
        <w:jc w:val="left"/>
        <w:rPr>
          <w:rFonts w:hint="eastAsia" w:ascii="宋体" w:hAnsi="宋体" w:eastAsia="宋体" w:cs="宋体"/>
          <w:color w:val="000000" w:themeColor="text1"/>
          <w:sz w:val="28"/>
          <w:szCs w:val="28"/>
          <w14:textFill>
            <w14:solidFill>
              <w14:schemeClr w14:val="tx1"/>
            </w14:solidFill>
          </w14:textFill>
        </w:rPr>
      </w:pPr>
    </w:p>
    <w:p>
      <w:pPr>
        <w:widowControl/>
        <w:ind w:right="210" w:firstLine="5320" w:firstLineChars="1900"/>
        <w:jc w:val="both"/>
        <w:rPr>
          <w:rFonts w:ascii="Times New Roman"/>
          <w:b/>
          <w:bCs/>
          <w:color w:val="auto"/>
          <w:sz w:val="44"/>
          <w:szCs w:val="44"/>
        </w:rPr>
      </w:pPr>
      <w:r>
        <w:rPr>
          <w:rFonts w:hint="eastAsia" w:ascii="宋体" w:hAnsi="宋体" w:eastAsia="宋体" w:cs="宋体"/>
          <w:color w:val="000000" w:themeColor="text1"/>
          <w:sz w:val="28"/>
          <w:szCs w:val="28"/>
          <w14:textFill>
            <w14:solidFill>
              <w14:schemeClr w14:val="tx1"/>
            </w14:solidFill>
          </w14:textFill>
        </w:rPr>
        <w:t xml:space="preserve">年    月    </w:t>
      </w:r>
      <w:r>
        <w:rPr>
          <w:rFonts w:hint="eastAsia" w:ascii="宋体" w:hAnsi="宋体" w:eastAsia="宋体" w:cs="宋体"/>
          <w:color w:val="000000" w:themeColor="text1"/>
          <w:sz w:val="28"/>
          <w:szCs w:val="28"/>
          <w:lang w:val="en-US" w:eastAsia="zh-CN"/>
          <w14:textFill>
            <w14:solidFill>
              <w14:schemeClr w14:val="tx1"/>
            </w14:solidFill>
          </w14:textFill>
        </w:rPr>
        <w:t>日</w:t>
      </w:r>
    </w:p>
    <w:p>
      <w:pPr>
        <w:keepNext w:val="0"/>
        <w:keepLines w:val="0"/>
        <w:pageBreakBefore w:val="0"/>
        <w:widowControl/>
        <w:kinsoku/>
        <w:overflowPunct/>
        <w:topLinePunct w:val="0"/>
        <w:autoSpaceDE/>
        <w:autoSpaceDN/>
        <w:bidi w:val="0"/>
        <w:adjustRightInd/>
        <w:snapToGrid/>
        <w:spacing w:line="440" w:lineRule="exact"/>
        <w:ind w:left="210" w:right="210" w:firstLine="562" w:firstLineChars="200"/>
        <w:jc w:val="left"/>
        <w:textAlignment w:val="auto"/>
        <w:rPr>
          <w:rFonts w:hint="eastAsia" w:ascii="Times New Roman"/>
          <w:b/>
          <w:bCs/>
          <w:color w:val="auto"/>
          <w:sz w:val="28"/>
          <w:szCs w:val="28"/>
          <w:lang w:val="en-US" w:eastAsia="zh-CN"/>
        </w:rPr>
      </w:pPr>
    </w:p>
    <w:p>
      <w:pPr>
        <w:keepNext w:val="0"/>
        <w:keepLines w:val="0"/>
        <w:pageBreakBefore w:val="0"/>
        <w:widowControl/>
        <w:kinsoku/>
        <w:overflowPunct/>
        <w:topLinePunct w:val="0"/>
        <w:autoSpaceDE/>
        <w:autoSpaceDN/>
        <w:bidi w:val="0"/>
        <w:adjustRightInd/>
        <w:snapToGrid/>
        <w:spacing w:line="440" w:lineRule="exact"/>
        <w:ind w:left="210" w:right="210" w:firstLine="562" w:firstLineChars="200"/>
        <w:jc w:val="left"/>
        <w:textAlignment w:val="auto"/>
        <w:rPr>
          <w:rFonts w:hint="eastAsia" w:ascii="Times New Roman"/>
          <w:b/>
          <w:bCs/>
          <w:color w:val="auto"/>
          <w:sz w:val="28"/>
          <w:szCs w:val="28"/>
          <w:lang w:val="en-US" w:eastAsia="zh-CN"/>
        </w:rPr>
      </w:pPr>
    </w:p>
    <w:p>
      <w:pPr>
        <w:keepNext w:val="0"/>
        <w:keepLines w:val="0"/>
        <w:pageBreakBefore w:val="0"/>
        <w:widowControl/>
        <w:kinsoku/>
        <w:overflowPunct/>
        <w:topLinePunct w:val="0"/>
        <w:autoSpaceDE/>
        <w:autoSpaceDN/>
        <w:bidi w:val="0"/>
        <w:adjustRightInd/>
        <w:snapToGrid/>
        <w:spacing w:line="440" w:lineRule="exact"/>
        <w:ind w:left="210" w:right="210" w:firstLine="562" w:firstLineChars="200"/>
        <w:jc w:val="left"/>
        <w:textAlignment w:val="auto"/>
        <w:rPr>
          <w:rFonts w:hint="eastAsia" w:ascii="Times New Roman"/>
          <w:b/>
          <w:bCs/>
          <w:color w:val="auto"/>
          <w:sz w:val="28"/>
          <w:szCs w:val="28"/>
          <w:lang w:val="en-US" w:eastAsia="zh-CN"/>
        </w:rPr>
      </w:pPr>
      <w:r>
        <w:rPr>
          <w:rFonts w:hint="eastAsia" w:ascii="Times New Roman"/>
          <w:b/>
          <w:bCs/>
          <w:color w:val="auto"/>
          <w:sz w:val="28"/>
          <w:szCs w:val="28"/>
          <w:lang w:val="en-US" w:eastAsia="zh-CN"/>
        </w:rPr>
        <w:t>附件五</w:t>
      </w:r>
    </w:p>
    <w:p>
      <w:pPr>
        <w:keepNext w:val="0"/>
        <w:keepLines w:val="0"/>
        <w:pageBreakBefore w:val="0"/>
        <w:widowControl/>
        <w:kinsoku/>
        <w:overflowPunct/>
        <w:topLinePunct w:val="0"/>
        <w:autoSpaceDE/>
        <w:autoSpaceDN/>
        <w:bidi w:val="0"/>
        <w:adjustRightInd/>
        <w:snapToGrid/>
        <w:spacing w:line="440" w:lineRule="exact"/>
        <w:ind w:left="210" w:right="210" w:firstLine="883" w:firstLineChars="200"/>
        <w:jc w:val="center"/>
        <w:textAlignment w:val="auto"/>
        <w:outlineLvl w:val="1"/>
        <w:rPr>
          <w:rFonts w:ascii="Times New Roman"/>
          <w:b/>
          <w:color w:val="auto"/>
          <w:sz w:val="44"/>
          <w:szCs w:val="44"/>
        </w:rPr>
      </w:pPr>
      <w:r>
        <w:rPr>
          <w:rFonts w:ascii="Times New Roman"/>
          <w:b/>
          <w:bCs/>
          <w:color w:val="auto"/>
          <w:sz w:val="44"/>
          <w:szCs w:val="44"/>
        </w:rPr>
        <w:t>资质文件</w:t>
      </w:r>
    </w:p>
    <w:p>
      <w:pPr>
        <w:keepNext w:val="0"/>
        <w:keepLines w:val="0"/>
        <w:pageBreakBefore w:val="0"/>
        <w:numPr>
          <w:ilvl w:val="0"/>
          <w:numId w:val="20"/>
        </w:numPr>
        <w:kinsoku/>
        <w:overflowPunct/>
        <w:topLinePunct w:val="0"/>
        <w:autoSpaceDE/>
        <w:autoSpaceDN/>
        <w:bidi w:val="0"/>
        <w:adjustRightInd/>
        <w:snapToGrid/>
        <w:spacing w:line="440" w:lineRule="exact"/>
        <w:ind w:left="630" w:right="210"/>
        <w:textAlignment w:val="auto"/>
        <w:rPr>
          <w:rFonts w:ascii="Times New Roman"/>
          <w:color w:val="auto"/>
          <w:sz w:val="28"/>
          <w:szCs w:val="28"/>
        </w:rPr>
      </w:pPr>
      <w:r>
        <w:rPr>
          <w:rFonts w:ascii="Times New Roman"/>
          <w:color w:val="auto"/>
          <w:sz w:val="28"/>
          <w:szCs w:val="28"/>
        </w:rPr>
        <w:t>经过工商部门上一年度年检的营业执照（三证合一）。（复印件加盖公章）</w:t>
      </w:r>
    </w:p>
    <w:p>
      <w:pPr>
        <w:numPr>
          <w:ilvl w:val="0"/>
          <w:numId w:val="20"/>
        </w:numPr>
        <w:ind w:left="630" w:right="210"/>
        <w:rPr>
          <w:rFonts w:ascii="Times New Roman"/>
          <w:i w:val="0"/>
          <w:iCs w:val="0"/>
          <w:color w:val="auto"/>
          <w:sz w:val="28"/>
          <w:szCs w:val="28"/>
        </w:rPr>
      </w:pPr>
      <w:r>
        <w:rPr>
          <w:rFonts w:ascii="Times New Roman"/>
          <w:i w:val="0"/>
          <w:iCs w:val="0"/>
          <w:color w:val="auto"/>
          <w:sz w:val="28"/>
          <w:szCs w:val="28"/>
        </w:rPr>
        <w:t>计算机软件著作权登记证书。（复印件加盖公章）</w:t>
      </w:r>
    </w:p>
    <w:p>
      <w:pPr>
        <w:keepNext w:val="0"/>
        <w:keepLines w:val="0"/>
        <w:pageBreakBefore w:val="0"/>
        <w:numPr>
          <w:ilvl w:val="0"/>
          <w:numId w:val="20"/>
        </w:numPr>
        <w:kinsoku/>
        <w:overflowPunct/>
        <w:topLinePunct w:val="0"/>
        <w:autoSpaceDE/>
        <w:autoSpaceDN/>
        <w:bidi w:val="0"/>
        <w:adjustRightInd/>
        <w:snapToGrid/>
        <w:spacing w:line="440" w:lineRule="exact"/>
        <w:ind w:left="630" w:right="210"/>
        <w:textAlignment w:val="auto"/>
        <w:rPr>
          <w:rFonts w:ascii="Times New Roman"/>
          <w:color w:val="auto"/>
          <w:sz w:val="28"/>
          <w:szCs w:val="28"/>
        </w:rPr>
      </w:pPr>
      <w:r>
        <w:rPr>
          <w:rFonts w:hint="eastAsia" w:ascii="Times New Roman"/>
          <w:color w:val="auto"/>
          <w:sz w:val="28"/>
          <w:szCs w:val="28"/>
          <w:lang w:eastAsia="zh-CN"/>
        </w:rPr>
        <w:t>供货商</w:t>
      </w:r>
      <w:r>
        <w:rPr>
          <w:rFonts w:ascii="Times New Roman"/>
          <w:color w:val="auto"/>
          <w:sz w:val="28"/>
          <w:szCs w:val="28"/>
        </w:rPr>
        <w:t>近三年内在经营活动中没有重大违法记录的相关声明和证明文件。</w:t>
      </w:r>
    </w:p>
    <w:p>
      <w:pPr>
        <w:keepNext w:val="0"/>
        <w:keepLines w:val="0"/>
        <w:pageBreakBefore w:val="0"/>
        <w:numPr>
          <w:ilvl w:val="0"/>
          <w:numId w:val="20"/>
        </w:numPr>
        <w:kinsoku/>
        <w:overflowPunct/>
        <w:topLinePunct w:val="0"/>
        <w:autoSpaceDE/>
        <w:autoSpaceDN/>
        <w:bidi w:val="0"/>
        <w:adjustRightInd/>
        <w:snapToGrid/>
        <w:spacing w:line="440" w:lineRule="exact"/>
        <w:ind w:left="630" w:right="210"/>
        <w:textAlignment w:val="auto"/>
        <w:rPr>
          <w:rFonts w:ascii="Times New Roman"/>
          <w:color w:val="auto"/>
          <w:sz w:val="28"/>
          <w:szCs w:val="28"/>
        </w:rPr>
      </w:pPr>
      <w:r>
        <w:rPr>
          <w:rFonts w:hint="eastAsia" w:ascii="Times New Roman"/>
          <w:color w:val="auto"/>
          <w:sz w:val="28"/>
          <w:szCs w:val="28"/>
          <w:lang w:eastAsia="zh-CN"/>
        </w:rPr>
        <w:t>供货商</w:t>
      </w:r>
      <w:r>
        <w:rPr>
          <w:rFonts w:ascii="Times New Roman"/>
          <w:color w:val="auto"/>
          <w:sz w:val="28"/>
          <w:szCs w:val="28"/>
        </w:rPr>
        <w:t>上一年度经审计的财务报表</w:t>
      </w:r>
      <w:r>
        <w:rPr>
          <w:rFonts w:hint="eastAsia" w:ascii="Times New Roman"/>
          <w:color w:val="auto"/>
          <w:sz w:val="28"/>
          <w:szCs w:val="28"/>
          <w:lang w:val="en-US" w:eastAsia="zh-CN"/>
        </w:rPr>
        <w:t>和</w:t>
      </w:r>
      <w:r>
        <w:rPr>
          <w:rFonts w:ascii="Times New Roman"/>
          <w:color w:val="auto"/>
          <w:sz w:val="28"/>
          <w:szCs w:val="28"/>
        </w:rPr>
        <w:t>银行资信证明。</w:t>
      </w:r>
    </w:p>
    <w:p>
      <w:pPr>
        <w:keepNext w:val="0"/>
        <w:keepLines w:val="0"/>
        <w:pageBreakBefore w:val="0"/>
        <w:numPr>
          <w:ilvl w:val="0"/>
          <w:numId w:val="20"/>
        </w:numPr>
        <w:kinsoku/>
        <w:overflowPunct/>
        <w:topLinePunct w:val="0"/>
        <w:autoSpaceDE/>
        <w:autoSpaceDN/>
        <w:bidi w:val="0"/>
        <w:adjustRightInd/>
        <w:snapToGrid/>
        <w:spacing w:line="440" w:lineRule="exact"/>
        <w:ind w:left="630" w:right="210"/>
        <w:textAlignment w:val="auto"/>
        <w:rPr>
          <w:rFonts w:ascii="Times New Roman"/>
          <w:color w:val="auto"/>
          <w:sz w:val="28"/>
          <w:szCs w:val="28"/>
        </w:rPr>
      </w:pPr>
      <w:r>
        <w:rPr>
          <w:rFonts w:ascii="Times New Roman"/>
          <w:color w:val="auto"/>
          <w:sz w:val="28"/>
          <w:szCs w:val="28"/>
        </w:rPr>
        <w:t>如以上证件正在年检，请出示相关行政主管机关的年检证明。以上证件需</w:t>
      </w:r>
      <w:r>
        <w:rPr>
          <w:rFonts w:hint="eastAsia" w:ascii="Times New Roman"/>
          <w:color w:val="auto"/>
          <w:sz w:val="28"/>
          <w:szCs w:val="28"/>
          <w:lang w:eastAsia="zh-CN"/>
        </w:rPr>
        <w:t>供货商</w:t>
      </w:r>
      <w:r>
        <w:rPr>
          <w:rFonts w:ascii="Times New Roman"/>
          <w:color w:val="auto"/>
          <w:sz w:val="28"/>
          <w:szCs w:val="28"/>
        </w:rPr>
        <w:t>携带并出示原件验核；同时提交上述证件的复印件一套存档。（复印件加盖公章）。</w:t>
      </w:r>
    </w:p>
    <w:p>
      <w:pPr>
        <w:keepNext w:val="0"/>
        <w:keepLines w:val="0"/>
        <w:pageBreakBefore w:val="0"/>
        <w:kinsoku/>
        <w:overflowPunct/>
        <w:topLinePunct w:val="0"/>
        <w:autoSpaceDE/>
        <w:autoSpaceDN/>
        <w:bidi w:val="0"/>
        <w:adjustRightInd/>
        <w:snapToGrid/>
        <w:spacing w:line="440" w:lineRule="exact"/>
        <w:ind w:left="210" w:right="210" w:firstLine="560" w:firstLineChars="200"/>
        <w:jc w:val="right"/>
        <w:textAlignment w:val="auto"/>
        <w:rPr>
          <w:rFonts w:ascii="Times New Roman"/>
          <w:color w:val="auto"/>
          <w:sz w:val="28"/>
          <w:szCs w:val="28"/>
        </w:rPr>
      </w:pPr>
    </w:p>
    <w:p>
      <w:pPr>
        <w:keepNext w:val="0"/>
        <w:keepLines w:val="0"/>
        <w:pageBreakBefore w:val="0"/>
        <w:kinsoku/>
        <w:overflowPunct/>
        <w:topLinePunct w:val="0"/>
        <w:autoSpaceDE/>
        <w:autoSpaceDN/>
        <w:bidi w:val="0"/>
        <w:adjustRightInd/>
        <w:snapToGrid/>
        <w:spacing w:line="440" w:lineRule="exact"/>
        <w:ind w:left="210" w:right="210" w:firstLine="560" w:firstLineChars="200"/>
        <w:jc w:val="right"/>
        <w:textAlignment w:val="auto"/>
        <w:rPr>
          <w:rFonts w:ascii="Times New Roman"/>
          <w:color w:val="auto"/>
          <w:sz w:val="28"/>
          <w:szCs w:val="28"/>
        </w:rPr>
      </w:pPr>
    </w:p>
    <w:p>
      <w:pPr>
        <w:keepNext w:val="0"/>
        <w:keepLines w:val="0"/>
        <w:pageBreakBefore w:val="0"/>
        <w:kinsoku/>
        <w:overflowPunct/>
        <w:topLinePunct w:val="0"/>
        <w:autoSpaceDE/>
        <w:autoSpaceDN/>
        <w:bidi w:val="0"/>
        <w:adjustRightInd/>
        <w:snapToGrid/>
        <w:spacing w:line="440" w:lineRule="exact"/>
        <w:ind w:left="210" w:right="210" w:firstLine="560" w:firstLineChars="200"/>
        <w:jc w:val="right"/>
        <w:textAlignment w:val="auto"/>
        <w:rPr>
          <w:rFonts w:ascii="Times New Roman"/>
          <w:color w:val="auto"/>
          <w:sz w:val="28"/>
          <w:szCs w:val="28"/>
        </w:rPr>
      </w:pPr>
    </w:p>
    <w:p>
      <w:pPr>
        <w:keepNext w:val="0"/>
        <w:keepLines w:val="0"/>
        <w:pageBreakBefore w:val="0"/>
        <w:kinsoku/>
        <w:overflowPunct/>
        <w:topLinePunct w:val="0"/>
        <w:autoSpaceDE/>
        <w:autoSpaceDN/>
        <w:bidi w:val="0"/>
        <w:adjustRightInd/>
        <w:snapToGrid/>
        <w:spacing w:line="440" w:lineRule="exact"/>
        <w:ind w:left="210" w:right="210"/>
        <w:textAlignment w:val="auto"/>
        <w:rPr>
          <w:rFonts w:ascii="Times New Roman"/>
          <w:color w:val="auto"/>
          <w:sz w:val="28"/>
          <w:szCs w:val="28"/>
        </w:rPr>
      </w:pPr>
    </w:p>
    <w:p>
      <w:pPr>
        <w:keepNext w:val="0"/>
        <w:keepLines w:val="0"/>
        <w:pageBreakBefore w:val="0"/>
        <w:widowControl/>
        <w:kinsoku/>
        <w:overflowPunct/>
        <w:topLinePunct w:val="0"/>
        <w:autoSpaceDE/>
        <w:autoSpaceDN/>
        <w:bidi w:val="0"/>
        <w:adjustRightInd/>
        <w:snapToGrid/>
        <w:spacing w:line="440" w:lineRule="exact"/>
        <w:ind w:left="210" w:right="210"/>
        <w:jc w:val="left"/>
        <w:textAlignment w:val="auto"/>
        <w:rPr>
          <w:rFonts w:ascii="Times New Roman"/>
          <w:b/>
          <w:bCs/>
          <w:color w:val="auto"/>
          <w:sz w:val="28"/>
          <w:szCs w:val="28"/>
        </w:rPr>
      </w:pPr>
      <w:r>
        <w:rPr>
          <w:rFonts w:ascii="Times New Roman"/>
          <w:b/>
          <w:bCs/>
          <w:color w:val="auto"/>
          <w:sz w:val="28"/>
          <w:szCs w:val="28"/>
        </w:rPr>
        <w:br w:type="page"/>
      </w:r>
    </w:p>
    <w:p>
      <w:pPr>
        <w:keepNext w:val="0"/>
        <w:keepLines w:val="0"/>
        <w:pageBreakBefore w:val="0"/>
        <w:widowControl/>
        <w:kinsoku/>
        <w:overflowPunct/>
        <w:topLinePunct w:val="0"/>
        <w:autoSpaceDE/>
        <w:autoSpaceDN/>
        <w:bidi w:val="0"/>
        <w:adjustRightInd/>
        <w:snapToGrid/>
        <w:spacing w:line="440" w:lineRule="exact"/>
        <w:ind w:left="210" w:right="210" w:firstLine="562" w:firstLineChars="200"/>
        <w:jc w:val="left"/>
        <w:textAlignment w:val="auto"/>
        <w:rPr>
          <w:rFonts w:ascii="Times New Roman"/>
          <w:b/>
          <w:bCs/>
          <w:color w:val="auto"/>
          <w:sz w:val="28"/>
          <w:szCs w:val="28"/>
        </w:rPr>
      </w:pPr>
      <w:r>
        <w:rPr>
          <w:rFonts w:ascii="Times New Roman"/>
          <w:b/>
          <w:bCs/>
          <w:color w:val="auto"/>
          <w:sz w:val="28"/>
          <w:szCs w:val="28"/>
        </w:rPr>
        <w:t>附件</w:t>
      </w:r>
      <w:r>
        <w:rPr>
          <w:rFonts w:hint="eastAsia" w:ascii="Times New Roman"/>
          <w:b/>
          <w:bCs/>
          <w:color w:val="auto"/>
          <w:sz w:val="28"/>
          <w:szCs w:val="28"/>
          <w:lang w:val="en-US" w:eastAsia="zh-CN"/>
        </w:rPr>
        <w:t>六</w:t>
      </w:r>
      <w:r>
        <w:rPr>
          <w:rFonts w:ascii="Times New Roman"/>
          <w:b/>
          <w:bCs/>
          <w:color w:val="auto"/>
          <w:sz w:val="28"/>
          <w:szCs w:val="28"/>
        </w:rPr>
        <w:t xml:space="preserve">              </w:t>
      </w:r>
    </w:p>
    <w:p>
      <w:pPr>
        <w:keepNext w:val="0"/>
        <w:keepLines w:val="0"/>
        <w:pageBreakBefore w:val="0"/>
        <w:widowControl/>
        <w:kinsoku/>
        <w:overflowPunct/>
        <w:topLinePunct w:val="0"/>
        <w:autoSpaceDE/>
        <w:autoSpaceDN/>
        <w:bidi w:val="0"/>
        <w:adjustRightInd/>
        <w:snapToGrid/>
        <w:spacing w:line="440" w:lineRule="exact"/>
        <w:ind w:left="210" w:right="210" w:firstLine="883" w:firstLineChars="200"/>
        <w:jc w:val="center"/>
        <w:textAlignment w:val="auto"/>
        <w:outlineLvl w:val="1"/>
        <w:rPr>
          <w:rFonts w:ascii="Times New Roman"/>
          <w:b w:val="0"/>
          <w:bCs/>
          <w:color w:val="auto"/>
          <w:sz w:val="28"/>
          <w:szCs w:val="28"/>
        </w:rPr>
      </w:pPr>
      <w:r>
        <w:rPr>
          <w:rFonts w:hint="eastAsia" w:ascii="Times New Roman"/>
          <w:b/>
          <w:i w:val="0"/>
          <w:iCs w:val="0"/>
          <w:color w:val="auto"/>
          <w:sz w:val="44"/>
          <w:szCs w:val="44"/>
          <w:lang w:val="en-US" w:eastAsia="zh-CN"/>
        </w:rPr>
        <w:t>采购信息化管理平台</w:t>
      </w:r>
      <w:r>
        <w:rPr>
          <w:rFonts w:hint="eastAsia" w:ascii="Times New Roman"/>
          <w:b/>
          <w:color w:val="auto"/>
          <w:sz w:val="44"/>
          <w:szCs w:val="44"/>
          <w:lang w:val="en-US" w:eastAsia="zh-CN"/>
        </w:rPr>
        <w:t>建设</w:t>
      </w:r>
      <w:r>
        <w:rPr>
          <w:rFonts w:ascii="Times New Roman"/>
          <w:b/>
          <w:color w:val="auto"/>
          <w:sz w:val="44"/>
          <w:szCs w:val="44"/>
        </w:rPr>
        <w:t>方案</w:t>
      </w:r>
    </w:p>
    <w:p>
      <w:pPr>
        <w:widowControl/>
        <w:numPr>
          <w:ilvl w:val="0"/>
          <w:numId w:val="21"/>
        </w:numPr>
        <w:ind w:left="210" w:right="210" w:firstLine="562" w:firstLineChars="200"/>
        <w:jc w:val="left"/>
        <w:rPr>
          <w:rFonts w:ascii="Times New Roman"/>
          <w:b/>
          <w:sz w:val="28"/>
          <w:szCs w:val="28"/>
        </w:rPr>
      </w:pPr>
      <w:r>
        <w:rPr>
          <w:rFonts w:ascii="Times New Roman"/>
          <w:b/>
          <w:sz w:val="28"/>
          <w:szCs w:val="28"/>
        </w:rPr>
        <w:t>项目解决方案</w:t>
      </w:r>
    </w:p>
    <w:p>
      <w:pPr>
        <w:widowControl/>
        <w:numPr>
          <w:ilvl w:val="0"/>
          <w:numId w:val="22"/>
        </w:numPr>
        <w:ind w:left="210" w:right="210" w:firstLine="560" w:firstLineChars="200"/>
        <w:jc w:val="left"/>
        <w:rPr>
          <w:rFonts w:ascii="Times New Roman"/>
          <w:sz w:val="28"/>
          <w:szCs w:val="28"/>
        </w:rPr>
      </w:pPr>
      <w:r>
        <w:rPr>
          <w:rFonts w:ascii="Times New Roman"/>
          <w:sz w:val="28"/>
          <w:szCs w:val="28"/>
        </w:rPr>
        <w:t>应包含解决方案、接口方案及安全方案，解决方案应着重描述项目建设、关键环节以及核心技术。</w:t>
      </w:r>
    </w:p>
    <w:p>
      <w:pPr>
        <w:widowControl/>
        <w:numPr>
          <w:ilvl w:val="0"/>
          <w:numId w:val="22"/>
        </w:numPr>
        <w:ind w:left="210" w:right="210" w:firstLine="560" w:firstLineChars="200"/>
        <w:jc w:val="left"/>
        <w:rPr>
          <w:rFonts w:ascii="Times New Roman"/>
          <w:sz w:val="28"/>
          <w:szCs w:val="28"/>
        </w:rPr>
      </w:pPr>
      <w:r>
        <w:rPr>
          <w:rFonts w:ascii="Times New Roman"/>
          <w:sz w:val="28"/>
          <w:szCs w:val="28"/>
        </w:rPr>
        <w:t>项目解决方案应着重描述项目关键性功能。</w:t>
      </w:r>
    </w:p>
    <w:p>
      <w:pPr>
        <w:widowControl/>
        <w:numPr>
          <w:ilvl w:val="0"/>
          <w:numId w:val="22"/>
        </w:numPr>
        <w:ind w:left="210" w:right="210" w:firstLine="560" w:firstLineChars="200"/>
        <w:jc w:val="left"/>
        <w:rPr>
          <w:rFonts w:ascii="Times New Roman"/>
          <w:sz w:val="28"/>
          <w:szCs w:val="28"/>
        </w:rPr>
      </w:pPr>
      <w:r>
        <w:rPr>
          <w:rFonts w:ascii="Times New Roman"/>
          <w:sz w:val="28"/>
          <w:szCs w:val="28"/>
        </w:rPr>
        <w:t>项目解决方案详述项目的应急流程及方案。</w:t>
      </w:r>
    </w:p>
    <w:p>
      <w:pPr>
        <w:widowControl/>
        <w:numPr>
          <w:ilvl w:val="0"/>
          <w:numId w:val="22"/>
        </w:numPr>
        <w:ind w:left="210" w:right="210" w:firstLine="560" w:firstLineChars="200"/>
        <w:jc w:val="left"/>
        <w:rPr>
          <w:rFonts w:ascii="Times New Roman"/>
          <w:sz w:val="28"/>
          <w:szCs w:val="28"/>
        </w:rPr>
      </w:pPr>
      <w:r>
        <w:rPr>
          <w:rFonts w:ascii="Times New Roman"/>
          <w:sz w:val="28"/>
          <w:szCs w:val="28"/>
        </w:rPr>
        <w:t>项目解决方案应详述硬件配置方案，包括硬件类型、参数性能、数量等，说明配置理由。</w:t>
      </w:r>
    </w:p>
    <w:p>
      <w:pPr>
        <w:widowControl/>
        <w:numPr>
          <w:ilvl w:val="0"/>
          <w:numId w:val="22"/>
        </w:numPr>
        <w:ind w:left="210" w:right="210" w:firstLine="560" w:firstLineChars="200"/>
        <w:jc w:val="left"/>
        <w:rPr>
          <w:rFonts w:ascii="Times New Roman"/>
          <w:sz w:val="28"/>
          <w:szCs w:val="28"/>
        </w:rPr>
      </w:pPr>
      <w:r>
        <w:rPr>
          <w:rFonts w:ascii="Times New Roman"/>
          <w:sz w:val="28"/>
          <w:szCs w:val="28"/>
        </w:rPr>
        <w:t>对系统的数据质量验证机制、逻辑验证机制等提高系统准确性、可靠性的相关控制进行详细说明，可截图显示。</w:t>
      </w:r>
    </w:p>
    <w:p>
      <w:pPr>
        <w:widowControl/>
        <w:numPr>
          <w:ilvl w:val="0"/>
          <w:numId w:val="22"/>
        </w:numPr>
        <w:ind w:left="210" w:right="210" w:firstLine="560" w:firstLineChars="200"/>
        <w:jc w:val="left"/>
        <w:rPr>
          <w:rFonts w:ascii="Times New Roman"/>
          <w:sz w:val="28"/>
          <w:szCs w:val="28"/>
        </w:rPr>
      </w:pPr>
      <w:r>
        <w:rPr>
          <w:rFonts w:ascii="Times New Roman"/>
          <w:sz w:val="28"/>
          <w:szCs w:val="28"/>
        </w:rPr>
        <w:t>项目安全性策略，包括安全框架、应用安全、数据安全、设备安全等策略。</w:t>
      </w:r>
    </w:p>
    <w:p>
      <w:pPr>
        <w:widowControl/>
        <w:numPr>
          <w:ilvl w:val="0"/>
          <w:numId w:val="22"/>
        </w:numPr>
        <w:ind w:left="210" w:right="210" w:firstLine="560" w:firstLineChars="200"/>
        <w:jc w:val="left"/>
        <w:rPr>
          <w:rFonts w:ascii="Times New Roman"/>
          <w:sz w:val="28"/>
          <w:szCs w:val="28"/>
        </w:rPr>
      </w:pPr>
      <w:r>
        <w:rPr>
          <w:rFonts w:ascii="Times New Roman"/>
          <w:sz w:val="28"/>
          <w:szCs w:val="28"/>
        </w:rPr>
        <w:t>项目解决方案详述典型案例的建设方案及实现功能。</w:t>
      </w:r>
    </w:p>
    <w:p>
      <w:pPr>
        <w:widowControl/>
        <w:numPr>
          <w:ilvl w:val="0"/>
          <w:numId w:val="22"/>
        </w:numPr>
        <w:ind w:left="210" w:right="210" w:firstLine="560" w:firstLineChars="200"/>
        <w:jc w:val="left"/>
        <w:rPr>
          <w:rFonts w:ascii="Times New Roman"/>
          <w:sz w:val="28"/>
          <w:szCs w:val="28"/>
        </w:rPr>
      </w:pPr>
      <w:r>
        <w:rPr>
          <w:rFonts w:ascii="Times New Roman"/>
          <w:sz w:val="28"/>
          <w:szCs w:val="28"/>
        </w:rPr>
        <w:t>如若在项目实施过程中需要使用第三方软件，须在解决方案中注明。</w:t>
      </w:r>
    </w:p>
    <w:p>
      <w:pPr>
        <w:widowControl/>
        <w:numPr>
          <w:ilvl w:val="0"/>
          <w:numId w:val="21"/>
        </w:numPr>
        <w:ind w:left="210" w:right="210" w:firstLine="562" w:firstLineChars="200"/>
        <w:jc w:val="left"/>
        <w:rPr>
          <w:rFonts w:ascii="Times New Roman"/>
          <w:b/>
          <w:sz w:val="28"/>
          <w:szCs w:val="28"/>
        </w:rPr>
      </w:pPr>
      <w:r>
        <w:rPr>
          <w:rFonts w:ascii="Times New Roman"/>
          <w:b/>
          <w:sz w:val="28"/>
          <w:szCs w:val="28"/>
        </w:rPr>
        <w:t>项目对规范、标准的遵从性</w:t>
      </w:r>
    </w:p>
    <w:p>
      <w:pPr>
        <w:widowControl/>
        <w:ind w:left="210" w:right="210" w:firstLine="560" w:firstLineChars="200"/>
        <w:jc w:val="left"/>
        <w:rPr>
          <w:rFonts w:ascii="Times New Roman"/>
          <w:sz w:val="28"/>
          <w:szCs w:val="28"/>
        </w:rPr>
      </w:pPr>
      <w:r>
        <w:rPr>
          <w:rFonts w:ascii="Times New Roman"/>
          <w:sz w:val="28"/>
          <w:szCs w:val="28"/>
        </w:rPr>
        <w:t>列出项目建设遵循了哪些国际、国家或行业规范、标准、字典库等。</w:t>
      </w:r>
    </w:p>
    <w:p>
      <w:pPr>
        <w:widowControl/>
        <w:numPr>
          <w:ilvl w:val="0"/>
          <w:numId w:val="21"/>
        </w:numPr>
        <w:ind w:left="210" w:right="210" w:firstLine="562" w:firstLineChars="200"/>
        <w:jc w:val="left"/>
        <w:rPr>
          <w:rFonts w:ascii="Times New Roman"/>
          <w:b/>
          <w:sz w:val="28"/>
          <w:szCs w:val="28"/>
        </w:rPr>
      </w:pPr>
      <w:r>
        <w:rPr>
          <w:rFonts w:ascii="Times New Roman"/>
          <w:b/>
          <w:sz w:val="28"/>
          <w:szCs w:val="28"/>
        </w:rPr>
        <w:t>项目管理及实施计划</w:t>
      </w:r>
    </w:p>
    <w:p>
      <w:pPr>
        <w:widowControl/>
        <w:numPr>
          <w:ilvl w:val="0"/>
          <w:numId w:val="23"/>
        </w:numPr>
        <w:ind w:left="210" w:right="210" w:firstLine="560" w:firstLineChars="200"/>
        <w:jc w:val="left"/>
        <w:rPr>
          <w:rFonts w:ascii="Times New Roman"/>
          <w:sz w:val="28"/>
          <w:szCs w:val="28"/>
        </w:rPr>
      </w:pPr>
      <w:r>
        <w:rPr>
          <w:rFonts w:ascii="Times New Roman"/>
          <w:sz w:val="28"/>
          <w:szCs w:val="28"/>
        </w:rPr>
        <w:t>包括：工程技术管理、工程质量管理、工程进度管理、工程人员管理等。</w:t>
      </w:r>
    </w:p>
    <w:p>
      <w:pPr>
        <w:widowControl/>
        <w:numPr>
          <w:ilvl w:val="0"/>
          <w:numId w:val="23"/>
        </w:numPr>
        <w:ind w:left="210" w:right="210" w:firstLine="560" w:firstLineChars="200"/>
        <w:jc w:val="left"/>
        <w:rPr>
          <w:rFonts w:ascii="Times New Roman"/>
          <w:sz w:val="28"/>
          <w:szCs w:val="28"/>
        </w:rPr>
      </w:pPr>
      <w:r>
        <w:rPr>
          <w:rFonts w:ascii="Times New Roman"/>
          <w:sz w:val="28"/>
          <w:szCs w:val="28"/>
        </w:rPr>
        <w:t>目标、步骤、投入的人力、时间、实施进度、需</w:t>
      </w:r>
      <w:r>
        <w:rPr>
          <w:rFonts w:hint="eastAsia" w:ascii="Times New Roman"/>
          <w:sz w:val="28"/>
          <w:szCs w:val="28"/>
          <w:lang w:eastAsia="zh-CN"/>
        </w:rPr>
        <w:t>医院</w:t>
      </w:r>
      <w:r>
        <w:rPr>
          <w:rFonts w:ascii="Times New Roman"/>
          <w:sz w:val="28"/>
          <w:szCs w:val="28"/>
        </w:rPr>
        <w:t>提供与支持的条件等。</w:t>
      </w:r>
    </w:p>
    <w:p>
      <w:pPr>
        <w:widowControl/>
        <w:numPr>
          <w:ilvl w:val="0"/>
          <w:numId w:val="23"/>
        </w:numPr>
        <w:ind w:left="210" w:right="210" w:firstLine="560" w:firstLineChars="200"/>
        <w:jc w:val="left"/>
        <w:rPr>
          <w:rFonts w:ascii="Times New Roman"/>
          <w:sz w:val="28"/>
          <w:szCs w:val="28"/>
        </w:rPr>
      </w:pPr>
      <w:r>
        <w:rPr>
          <w:rFonts w:ascii="Times New Roman"/>
          <w:sz w:val="28"/>
          <w:szCs w:val="28"/>
        </w:rPr>
        <w:t>培训计划，包括：培训对象、培训内容、培训时间等。</w:t>
      </w:r>
    </w:p>
    <w:p>
      <w:pPr>
        <w:widowControl/>
        <w:numPr>
          <w:ilvl w:val="0"/>
          <w:numId w:val="23"/>
        </w:numPr>
        <w:ind w:left="210" w:right="210" w:firstLine="560" w:firstLineChars="200"/>
        <w:jc w:val="left"/>
        <w:rPr>
          <w:rFonts w:ascii="Times New Roman"/>
          <w:sz w:val="28"/>
          <w:szCs w:val="28"/>
        </w:rPr>
      </w:pPr>
      <w:r>
        <w:rPr>
          <w:rFonts w:ascii="Times New Roman"/>
          <w:sz w:val="28"/>
          <w:szCs w:val="28"/>
        </w:rPr>
        <w:t>售后服务保障内容及形式。</w:t>
      </w:r>
    </w:p>
    <w:p>
      <w:pPr>
        <w:widowControl/>
        <w:numPr>
          <w:ilvl w:val="0"/>
          <w:numId w:val="23"/>
        </w:numPr>
        <w:ind w:left="210" w:right="210" w:firstLine="560" w:firstLineChars="200"/>
        <w:jc w:val="left"/>
        <w:rPr>
          <w:rFonts w:ascii="Times New Roman"/>
          <w:sz w:val="28"/>
          <w:szCs w:val="28"/>
        </w:rPr>
      </w:pPr>
      <w:r>
        <w:rPr>
          <w:rFonts w:ascii="Times New Roman"/>
          <w:sz w:val="28"/>
          <w:szCs w:val="28"/>
        </w:rPr>
        <w:t>请注明公司承诺提供售后工程师的人数、服务方式、工程师技术类型及相应资质。</w:t>
      </w:r>
    </w:p>
    <w:p>
      <w:pPr>
        <w:widowControl/>
        <w:numPr>
          <w:ilvl w:val="0"/>
          <w:numId w:val="23"/>
        </w:numPr>
        <w:ind w:left="210" w:right="210" w:firstLine="560" w:firstLineChars="200"/>
        <w:jc w:val="left"/>
        <w:rPr>
          <w:rFonts w:ascii="Times New Roman"/>
          <w:sz w:val="28"/>
          <w:szCs w:val="28"/>
        </w:rPr>
      </w:pPr>
      <w:r>
        <w:rPr>
          <w:rFonts w:ascii="Times New Roman"/>
          <w:sz w:val="28"/>
          <w:szCs w:val="28"/>
        </w:rPr>
        <w:t>应急服务承诺：注明应急时间、应急方式等</w:t>
      </w:r>
    </w:p>
    <w:p>
      <w:pPr>
        <w:widowControl/>
        <w:numPr>
          <w:ilvl w:val="0"/>
          <w:numId w:val="23"/>
        </w:numPr>
        <w:ind w:left="210" w:right="210" w:firstLine="560" w:firstLineChars="200"/>
        <w:jc w:val="left"/>
        <w:rPr>
          <w:rFonts w:ascii="Times New Roman"/>
          <w:sz w:val="28"/>
          <w:szCs w:val="28"/>
        </w:rPr>
      </w:pPr>
      <w:r>
        <w:rPr>
          <w:rFonts w:ascii="Times New Roman"/>
          <w:sz w:val="28"/>
          <w:szCs w:val="28"/>
        </w:rPr>
        <w:t>其它优惠条件</w:t>
      </w:r>
    </w:p>
    <w:p>
      <w:pPr>
        <w:widowControl/>
        <w:numPr>
          <w:ilvl w:val="0"/>
          <w:numId w:val="21"/>
        </w:numPr>
        <w:ind w:left="210" w:right="210" w:firstLine="562" w:firstLineChars="200"/>
        <w:jc w:val="left"/>
        <w:rPr>
          <w:rFonts w:ascii="Times New Roman"/>
          <w:b/>
          <w:sz w:val="28"/>
          <w:szCs w:val="28"/>
        </w:rPr>
      </w:pPr>
      <w:r>
        <w:rPr>
          <w:rFonts w:ascii="Times New Roman"/>
          <w:b/>
          <w:sz w:val="28"/>
          <w:szCs w:val="28"/>
        </w:rPr>
        <w:t>解决方案的创新点及优势分析</w:t>
      </w:r>
    </w:p>
    <w:p>
      <w:pPr>
        <w:pStyle w:val="2"/>
      </w:pPr>
    </w:p>
    <w:p>
      <w:pPr>
        <w:keepNext w:val="0"/>
        <w:keepLines w:val="0"/>
        <w:pageBreakBefore w:val="0"/>
        <w:widowControl/>
        <w:kinsoku/>
        <w:overflowPunct/>
        <w:topLinePunct w:val="0"/>
        <w:autoSpaceDE/>
        <w:autoSpaceDN/>
        <w:bidi w:val="0"/>
        <w:adjustRightInd/>
        <w:snapToGrid/>
        <w:spacing w:line="440" w:lineRule="exact"/>
        <w:ind w:left="210" w:right="210"/>
        <w:jc w:val="left"/>
        <w:textAlignment w:val="auto"/>
        <w:rPr>
          <w:rStyle w:val="61"/>
          <w:rFonts w:ascii="Times New Roman"/>
          <w:b w:val="0"/>
          <w:color w:val="auto"/>
          <w:sz w:val="28"/>
          <w:szCs w:val="28"/>
        </w:rPr>
      </w:pPr>
    </w:p>
    <w:p>
      <w:pPr>
        <w:keepNext w:val="0"/>
        <w:keepLines w:val="0"/>
        <w:pageBreakBefore w:val="0"/>
        <w:widowControl/>
        <w:kinsoku/>
        <w:overflowPunct/>
        <w:topLinePunct w:val="0"/>
        <w:autoSpaceDE/>
        <w:autoSpaceDN/>
        <w:bidi w:val="0"/>
        <w:adjustRightInd/>
        <w:snapToGrid/>
        <w:spacing w:line="440" w:lineRule="exact"/>
        <w:ind w:left="210" w:right="210"/>
        <w:jc w:val="left"/>
        <w:textAlignment w:val="auto"/>
        <w:rPr>
          <w:rStyle w:val="61"/>
          <w:rFonts w:ascii="Times New Roman"/>
          <w:b w:val="0"/>
          <w:color w:val="auto"/>
          <w:sz w:val="28"/>
          <w:szCs w:val="28"/>
        </w:rPr>
      </w:pPr>
    </w:p>
    <w:p>
      <w:pPr>
        <w:pStyle w:val="2"/>
        <w:rPr>
          <w:rStyle w:val="61"/>
          <w:rFonts w:ascii="Times New Roman"/>
          <w:b w:val="0"/>
          <w:color w:val="auto"/>
          <w:sz w:val="28"/>
          <w:szCs w:val="28"/>
        </w:rPr>
      </w:pPr>
    </w:p>
    <w:p>
      <w:pPr>
        <w:pStyle w:val="25"/>
        <w:rPr>
          <w:color w:val="auto"/>
          <w:sz w:val="28"/>
          <w:szCs w:val="28"/>
        </w:rPr>
      </w:pPr>
    </w:p>
    <w:p>
      <w:pPr>
        <w:keepNext w:val="0"/>
        <w:keepLines w:val="0"/>
        <w:pageBreakBefore w:val="0"/>
        <w:widowControl/>
        <w:kinsoku/>
        <w:overflowPunct/>
        <w:topLinePunct w:val="0"/>
        <w:autoSpaceDE/>
        <w:autoSpaceDN/>
        <w:bidi w:val="0"/>
        <w:adjustRightInd/>
        <w:snapToGrid/>
        <w:spacing w:line="440" w:lineRule="exact"/>
        <w:ind w:left="210" w:right="210"/>
        <w:jc w:val="left"/>
        <w:textAlignment w:val="auto"/>
        <w:rPr>
          <w:rFonts w:ascii="Times New Roman"/>
          <w:b/>
          <w:color w:val="auto"/>
          <w:sz w:val="28"/>
          <w:szCs w:val="28"/>
        </w:rPr>
      </w:pPr>
    </w:p>
    <w:p>
      <w:pPr>
        <w:pStyle w:val="2"/>
        <w:rPr>
          <w:rFonts w:ascii="Times New Roman"/>
          <w:b/>
          <w:color w:val="auto"/>
          <w:sz w:val="28"/>
          <w:szCs w:val="28"/>
        </w:rPr>
      </w:pPr>
    </w:p>
    <w:p>
      <w:pPr>
        <w:pStyle w:val="25"/>
        <w:rPr>
          <w:rFonts w:ascii="Times New Roman"/>
          <w:b/>
          <w:color w:val="auto"/>
          <w:sz w:val="28"/>
          <w:szCs w:val="28"/>
        </w:rPr>
      </w:pPr>
    </w:p>
    <w:p>
      <w:pPr>
        <w:pStyle w:val="25"/>
        <w:rPr>
          <w:rFonts w:ascii="Times New Roman"/>
          <w:b/>
          <w:color w:val="auto"/>
          <w:sz w:val="28"/>
          <w:szCs w:val="28"/>
        </w:rPr>
      </w:pPr>
    </w:p>
    <w:p>
      <w:pPr>
        <w:pStyle w:val="25"/>
        <w:rPr>
          <w:rFonts w:ascii="Times New Roman"/>
          <w:b/>
          <w:color w:val="auto"/>
          <w:sz w:val="28"/>
          <w:szCs w:val="28"/>
        </w:rPr>
      </w:pPr>
    </w:p>
    <w:p>
      <w:pPr>
        <w:pStyle w:val="25"/>
        <w:rPr>
          <w:rFonts w:ascii="Times New Roman"/>
          <w:b/>
          <w:color w:val="auto"/>
          <w:sz w:val="28"/>
          <w:szCs w:val="28"/>
        </w:rPr>
      </w:pPr>
    </w:p>
    <w:p>
      <w:pPr>
        <w:pStyle w:val="25"/>
        <w:rPr>
          <w:rFonts w:ascii="Times New Roman"/>
          <w:b/>
          <w:color w:val="auto"/>
          <w:sz w:val="28"/>
          <w:szCs w:val="28"/>
        </w:rPr>
        <w:sectPr>
          <w:pgSz w:w="11906" w:h="16838"/>
          <w:pgMar w:top="1247" w:right="1531" w:bottom="1134" w:left="1531" w:header="851" w:footer="992" w:gutter="0"/>
          <w:pgNumType w:fmt="decimal"/>
          <w:cols w:space="720" w:num="1"/>
          <w:docGrid w:type="lines" w:linePitch="488" w:charSpace="0"/>
        </w:sectPr>
      </w:pPr>
    </w:p>
    <w:p>
      <w:pPr>
        <w:keepNext w:val="0"/>
        <w:keepLines w:val="0"/>
        <w:pageBreakBefore w:val="0"/>
        <w:kinsoku/>
        <w:overflowPunct/>
        <w:topLinePunct w:val="0"/>
        <w:autoSpaceDE/>
        <w:autoSpaceDN/>
        <w:bidi w:val="0"/>
        <w:adjustRightInd/>
        <w:snapToGrid/>
        <w:spacing w:line="440" w:lineRule="exact"/>
        <w:ind w:left="210" w:right="210" w:firstLine="562" w:firstLineChars="200"/>
        <w:textAlignment w:val="auto"/>
        <w:rPr>
          <w:rFonts w:hint="eastAsia" w:ascii="宋体" w:hAnsi="宋体" w:eastAsia="宋体" w:cs="宋体"/>
          <w:b/>
          <w:color w:val="auto"/>
          <w:sz w:val="28"/>
          <w:szCs w:val="28"/>
          <w:lang w:val="en-US" w:eastAsia="zh-CN"/>
        </w:rPr>
      </w:pPr>
      <w:r>
        <w:rPr>
          <w:rFonts w:ascii="Times New Roman"/>
          <w:b/>
          <w:color w:val="auto"/>
          <w:sz w:val="28"/>
          <w:szCs w:val="28"/>
        </w:rPr>
        <w:t>附件</w:t>
      </w:r>
      <w:r>
        <w:rPr>
          <w:rFonts w:hint="eastAsia" w:ascii="Times New Roman"/>
          <w:b/>
          <w:color w:val="auto"/>
          <w:sz w:val="28"/>
          <w:szCs w:val="28"/>
          <w:lang w:val="en-US" w:eastAsia="zh-CN"/>
        </w:rPr>
        <w:t>七</w:t>
      </w:r>
    </w:p>
    <w:p>
      <w:pPr>
        <w:widowControl/>
        <w:ind w:left="210" w:right="210" w:firstLine="562" w:firstLineChars="200"/>
        <w:jc w:val="center"/>
        <w:outlineLvl w:val="1"/>
        <w:rPr>
          <w:rFonts w:hint="eastAsia" w:ascii="宋体" w:hAnsi="宋体" w:eastAsia="宋体" w:cs="宋体"/>
          <w:b/>
          <w:sz w:val="28"/>
          <w:szCs w:val="28"/>
        </w:rPr>
      </w:pPr>
      <w:r>
        <w:rPr>
          <w:rFonts w:hint="eastAsia" w:ascii="宋体" w:hAnsi="宋体" w:eastAsia="宋体" w:cs="宋体"/>
          <w:b/>
          <w:sz w:val="28"/>
          <w:szCs w:val="28"/>
        </w:rPr>
        <w:t>技术规格偏离表</w:t>
      </w:r>
    </w:p>
    <w:tbl>
      <w:tblPr>
        <w:tblStyle w:val="2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3327"/>
        <w:gridCol w:w="1553"/>
        <w:gridCol w:w="1200"/>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56" w:type="dxa"/>
            <w:shd w:val="clear" w:color="auto" w:fill="auto"/>
            <w:vAlign w:val="center"/>
          </w:tcPr>
          <w:p>
            <w:pPr>
              <w:widowControl/>
              <w:ind w:left="210" w:right="210"/>
              <w:jc w:val="left"/>
              <w:rPr>
                <w:rFonts w:hint="eastAsia" w:ascii="宋体" w:hAnsi="宋体" w:eastAsia="宋体" w:cs="宋体"/>
                <w:b/>
                <w:sz w:val="28"/>
                <w:szCs w:val="28"/>
              </w:rPr>
            </w:pPr>
            <w:r>
              <w:rPr>
                <w:rFonts w:hint="eastAsia" w:ascii="宋体" w:hAnsi="宋体" w:eastAsia="宋体" w:cs="宋体"/>
                <w:b/>
                <w:sz w:val="28"/>
                <w:szCs w:val="28"/>
              </w:rPr>
              <w:t>序号</w:t>
            </w:r>
          </w:p>
        </w:tc>
        <w:tc>
          <w:tcPr>
            <w:tcW w:w="3327" w:type="dxa"/>
            <w:shd w:val="clear" w:color="auto" w:fill="auto"/>
            <w:vAlign w:val="center"/>
          </w:tcPr>
          <w:p>
            <w:pPr>
              <w:widowControl/>
              <w:ind w:left="210" w:right="210" w:firstLine="562" w:firstLineChars="200"/>
              <w:jc w:val="left"/>
              <w:rPr>
                <w:rFonts w:hint="eastAsia" w:ascii="宋体" w:hAnsi="宋体" w:eastAsia="宋体" w:cs="宋体"/>
                <w:b/>
                <w:sz w:val="28"/>
                <w:szCs w:val="28"/>
              </w:rPr>
            </w:pPr>
            <w:r>
              <w:rPr>
                <w:rFonts w:hint="eastAsia" w:hAnsi="宋体" w:cs="宋体"/>
                <w:b/>
                <w:sz w:val="28"/>
                <w:szCs w:val="28"/>
                <w:lang w:val="en-US" w:eastAsia="zh-CN"/>
              </w:rPr>
              <w:t>调研</w:t>
            </w:r>
            <w:r>
              <w:rPr>
                <w:rFonts w:hint="eastAsia" w:ascii="宋体" w:hAnsi="宋体" w:eastAsia="宋体" w:cs="宋体"/>
                <w:b/>
                <w:sz w:val="28"/>
                <w:szCs w:val="28"/>
              </w:rPr>
              <w:t>技术要求</w:t>
            </w:r>
          </w:p>
        </w:tc>
        <w:tc>
          <w:tcPr>
            <w:tcW w:w="1553" w:type="dxa"/>
            <w:shd w:val="clear" w:color="auto" w:fill="auto"/>
            <w:vAlign w:val="center"/>
          </w:tcPr>
          <w:p>
            <w:pPr>
              <w:widowControl/>
              <w:ind w:right="210"/>
              <w:jc w:val="left"/>
              <w:rPr>
                <w:rFonts w:hint="eastAsia" w:ascii="宋体" w:hAnsi="宋体" w:eastAsia="宋体" w:cs="宋体"/>
                <w:b/>
                <w:sz w:val="28"/>
                <w:szCs w:val="28"/>
              </w:rPr>
            </w:pPr>
            <w:r>
              <w:rPr>
                <w:rFonts w:hint="eastAsia" w:ascii="宋体" w:hAnsi="宋体" w:eastAsia="宋体" w:cs="宋体"/>
                <w:b/>
                <w:sz w:val="28"/>
                <w:szCs w:val="28"/>
              </w:rPr>
              <w:t>应答规格</w:t>
            </w:r>
          </w:p>
        </w:tc>
        <w:tc>
          <w:tcPr>
            <w:tcW w:w="1200" w:type="dxa"/>
            <w:shd w:val="clear" w:color="auto" w:fill="auto"/>
            <w:vAlign w:val="center"/>
          </w:tcPr>
          <w:p>
            <w:pPr>
              <w:widowControl/>
              <w:ind w:left="210" w:right="210"/>
              <w:jc w:val="left"/>
              <w:rPr>
                <w:rFonts w:hint="eastAsia" w:ascii="宋体" w:hAnsi="宋体" w:eastAsia="宋体" w:cs="宋体"/>
                <w:b/>
                <w:sz w:val="28"/>
                <w:szCs w:val="28"/>
              </w:rPr>
            </w:pPr>
            <w:r>
              <w:rPr>
                <w:rFonts w:hint="eastAsia" w:ascii="宋体" w:hAnsi="宋体" w:eastAsia="宋体" w:cs="宋体"/>
                <w:b/>
                <w:sz w:val="28"/>
                <w:szCs w:val="28"/>
              </w:rPr>
              <w:t>偏离</w:t>
            </w:r>
          </w:p>
        </w:tc>
        <w:tc>
          <w:tcPr>
            <w:tcW w:w="1232" w:type="dxa"/>
            <w:shd w:val="clear" w:color="auto" w:fill="auto"/>
            <w:vAlign w:val="center"/>
          </w:tcPr>
          <w:p>
            <w:pPr>
              <w:widowControl/>
              <w:ind w:left="210" w:right="210"/>
              <w:jc w:val="left"/>
              <w:rPr>
                <w:rFonts w:hint="eastAsia" w:ascii="宋体" w:hAnsi="宋体" w:eastAsia="宋体" w:cs="宋体"/>
                <w:b/>
                <w:sz w:val="28"/>
                <w:szCs w:val="28"/>
              </w:rPr>
            </w:pPr>
            <w:r>
              <w:rPr>
                <w:rFonts w:hint="eastAsia" w:ascii="宋体" w:hAnsi="宋体" w:eastAsia="宋体" w:cs="宋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3327" w:type="dxa"/>
            <w:shd w:val="clear" w:color="auto" w:fill="auto"/>
            <w:vAlign w:val="center"/>
          </w:tcPr>
          <w:p>
            <w:pPr>
              <w:ind w:left="210" w:right="210"/>
              <w:outlineLvl w:val="0"/>
              <w:rPr>
                <w:rFonts w:hint="eastAsia" w:ascii="宋体" w:hAnsi="宋体" w:eastAsia="宋体" w:cs="宋体"/>
                <w:sz w:val="28"/>
                <w:szCs w:val="28"/>
              </w:rPr>
            </w:pPr>
            <w:r>
              <w:rPr>
                <w:rFonts w:hint="eastAsia" w:ascii="宋体" w:hAnsi="宋体" w:eastAsia="宋体" w:cs="宋体"/>
                <w:sz w:val="28"/>
                <w:szCs w:val="28"/>
              </w:rPr>
              <w:t>针对主要技术参数及服务要求逐条响应</w:t>
            </w:r>
          </w:p>
        </w:tc>
        <w:tc>
          <w:tcPr>
            <w:tcW w:w="1553"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1200"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1232"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3327"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1553"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1200"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1232"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3327"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1553"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1200"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1232"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3327"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1553"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1200"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1232"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3327"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1553"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1200"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1232"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3327"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1553"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1200"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1232"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3327"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1553"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1200"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1232"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3327"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1553"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1200"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1232"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3327"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1553"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1200"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1232"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3327"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1553"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1200"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1232"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3327"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1553"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1200"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1232"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3327"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1553"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1200"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1232"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3327"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1553"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1200"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c>
          <w:tcPr>
            <w:tcW w:w="1232" w:type="dxa"/>
            <w:shd w:val="clear" w:color="auto" w:fill="auto"/>
            <w:vAlign w:val="center"/>
          </w:tcPr>
          <w:p>
            <w:pPr>
              <w:widowControl/>
              <w:ind w:left="210" w:right="210" w:firstLine="560" w:firstLineChars="200"/>
              <w:jc w:val="left"/>
              <w:rPr>
                <w:rFonts w:hint="eastAsia" w:ascii="宋体" w:hAnsi="宋体" w:eastAsia="宋体" w:cs="宋体"/>
                <w:sz w:val="28"/>
                <w:szCs w:val="28"/>
              </w:rPr>
            </w:pPr>
          </w:p>
        </w:tc>
      </w:tr>
    </w:tbl>
    <w:p>
      <w:pPr>
        <w:widowControl/>
        <w:ind w:left="210" w:right="210" w:firstLine="562" w:firstLineChars="200"/>
        <w:jc w:val="left"/>
        <w:rPr>
          <w:rFonts w:hint="eastAsia" w:ascii="宋体" w:hAnsi="宋体" w:eastAsia="宋体" w:cs="宋体"/>
          <w:b/>
          <w:sz w:val="28"/>
          <w:szCs w:val="28"/>
        </w:rPr>
      </w:pPr>
      <w:r>
        <w:rPr>
          <w:rFonts w:hint="eastAsia" w:ascii="宋体" w:hAnsi="宋体" w:eastAsia="宋体" w:cs="宋体"/>
          <w:b/>
          <w:sz w:val="28"/>
          <w:szCs w:val="28"/>
        </w:rPr>
        <w:t>备注：主要技术参数及服务要求。</w:t>
      </w:r>
    </w:p>
    <w:p>
      <w:pPr>
        <w:widowControl/>
        <w:ind w:left="210" w:right="210" w:firstLine="560" w:firstLineChars="200"/>
        <w:jc w:val="left"/>
        <w:rPr>
          <w:rFonts w:hint="eastAsia" w:ascii="宋体" w:hAnsi="宋体" w:eastAsia="宋体" w:cs="宋体"/>
          <w:sz w:val="28"/>
          <w:szCs w:val="28"/>
        </w:rPr>
      </w:pPr>
    </w:p>
    <w:p>
      <w:pPr>
        <w:widowControl/>
        <w:ind w:left="210" w:right="210" w:firstLine="560" w:firstLineChars="200"/>
        <w:jc w:val="left"/>
        <w:rPr>
          <w:rFonts w:hint="eastAsia" w:ascii="宋体" w:hAnsi="宋体" w:eastAsia="宋体" w:cs="宋体"/>
          <w:sz w:val="28"/>
          <w:szCs w:val="28"/>
        </w:rPr>
      </w:pPr>
    </w:p>
    <w:p>
      <w:pPr>
        <w:widowControl/>
        <w:ind w:left="210" w:right="210" w:firstLine="560" w:firstLineChars="200"/>
        <w:jc w:val="left"/>
        <w:rPr>
          <w:rFonts w:hint="eastAsia" w:ascii="宋体" w:hAnsi="宋体" w:eastAsia="宋体" w:cs="宋体"/>
          <w:sz w:val="28"/>
          <w:szCs w:val="28"/>
        </w:rPr>
      </w:pPr>
    </w:p>
    <w:p>
      <w:pPr>
        <w:widowControl/>
        <w:ind w:left="210" w:right="210" w:firstLine="560" w:firstLineChars="200"/>
        <w:jc w:val="left"/>
        <w:rPr>
          <w:rFonts w:hint="eastAsia" w:ascii="宋体" w:hAnsi="宋体" w:eastAsia="宋体" w:cs="宋体"/>
          <w:sz w:val="28"/>
          <w:szCs w:val="28"/>
          <w:u w:val="single"/>
        </w:rPr>
      </w:pPr>
      <w:r>
        <w:rPr>
          <w:rFonts w:hint="eastAsia" w:ascii="宋体" w:hAnsi="宋体" w:eastAsia="宋体" w:cs="宋体"/>
          <w:sz w:val="28"/>
          <w:szCs w:val="28"/>
          <w:lang w:eastAsia="zh-CN"/>
        </w:rPr>
        <w:t>供货商</w:t>
      </w:r>
      <w:r>
        <w:rPr>
          <w:rFonts w:hint="eastAsia" w:ascii="宋体" w:hAnsi="宋体" w:eastAsia="宋体" w:cs="宋体"/>
          <w:sz w:val="28"/>
          <w:szCs w:val="28"/>
        </w:rPr>
        <w:t>名称（盖章）：</w:t>
      </w:r>
    </w:p>
    <w:p>
      <w:pPr>
        <w:widowControl/>
        <w:ind w:left="210" w:right="210" w:firstLine="560" w:firstLineChars="200"/>
        <w:jc w:val="left"/>
        <w:rPr>
          <w:rFonts w:hint="eastAsia" w:ascii="宋体" w:hAnsi="宋体" w:eastAsia="宋体" w:cs="宋体"/>
          <w:sz w:val="28"/>
          <w:szCs w:val="28"/>
        </w:rPr>
      </w:pPr>
    </w:p>
    <w:p>
      <w:pPr>
        <w:widowControl/>
        <w:ind w:left="210" w:right="210" w:firstLine="560" w:firstLineChars="200"/>
        <w:jc w:val="left"/>
        <w:rPr>
          <w:rFonts w:hint="eastAsia" w:ascii="宋体" w:hAnsi="宋体" w:eastAsia="宋体" w:cs="宋体"/>
          <w:sz w:val="28"/>
          <w:szCs w:val="28"/>
          <w:u w:val="single"/>
        </w:rPr>
      </w:pPr>
      <w:r>
        <w:rPr>
          <w:rFonts w:hint="eastAsia" w:ascii="宋体" w:hAnsi="宋体" w:eastAsia="宋体" w:cs="宋体"/>
          <w:sz w:val="28"/>
          <w:szCs w:val="28"/>
          <w:lang w:eastAsia="zh-CN"/>
        </w:rPr>
        <w:t>供货商</w:t>
      </w:r>
      <w:r>
        <w:rPr>
          <w:rFonts w:hint="eastAsia" w:ascii="宋体" w:hAnsi="宋体" w:eastAsia="宋体" w:cs="宋体"/>
          <w:sz w:val="28"/>
          <w:szCs w:val="28"/>
        </w:rPr>
        <w:t>授权代表(签字)：</w:t>
      </w:r>
      <w:r>
        <w:rPr>
          <w:rFonts w:hint="eastAsia" w:ascii="宋体" w:hAnsi="宋体" w:eastAsia="宋体" w:cs="宋体"/>
          <w:sz w:val="28"/>
          <w:szCs w:val="28"/>
          <w:u w:val="single"/>
        </w:rPr>
        <w:t xml:space="preserve">            </w:t>
      </w:r>
    </w:p>
    <w:p>
      <w:pPr>
        <w:widowControl/>
        <w:ind w:left="210" w:right="210" w:firstLine="560" w:firstLineChars="200"/>
        <w:jc w:val="left"/>
        <w:rPr>
          <w:rFonts w:hint="eastAsia" w:ascii="宋体" w:hAnsi="宋体" w:eastAsia="宋体" w:cs="宋体"/>
          <w:sz w:val="28"/>
          <w:szCs w:val="28"/>
        </w:rPr>
      </w:pPr>
    </w:p>
    <w:p>
      <w:pPr>
        <w:widowControl/>
        <w:wordWrap w:val="0"/>
        <w:ind w:left="210" w:right="210" w:firstLine="560" w:firstLineChars="200"/>
        <w:jc w:val="right"/>
        <w:rPr>
          <w:rFonts w:hint="eastAsia" w:ascii="宋体" w:hAnsi="宋体" w:eastAsia="宋体" w:cs="宋体"/>
          <w:sz w:val="28"/>
          <w:szCs w:val="28"/>
        </w:rPr>
      </w:pPr>
      <w:r>
        <w:rPr>
          <w:rFonts w:hint="eastAsia" w:ascii="宋体" w:hAnsi="宋体" w:eastAsia="宋体" w:cs="宋体"/>
          <w:sz w:val="28"/>
          <w:szCs w:val="28"/>
        </w:rPr>
        <w:t>年     月     日</w:t>
      </w:r>
    </w:p>
    <w:p>
      <w:pPr>
        <w:pStyle w:val="2"/>
        <w:wordWrap/>
        <w:rPr>
          <w:rFonts w:hint="eastAsia" w:ascii="宋体" w:hAnsi="宋体" w:eastAsia="宋体" w:cs="宋体"/>
          <w:sz w:val="28"/>
          <w:szCs w:val="28"/>
        </w:rPr>
      </w:pPr>
    </w:p>
    <w:p>
      <w:pPr>
        <w:pStyle w:val="25"/>
        <w:rPr>
          <w:rFonts w:hint="eastAsia" w:ascii="宋体" w:hAnsi="宋体" w:eastAsia="宋体" w:cs="宋体"/>
          <w:sz w:val="28"/>
          <w:szCs w:val="28"/>
        </w:rPr>
        <w:sectPr>
          <w:pgSz w:w="11906" w:h="16838"/>
          <w:pgMar w:top="1247" w:right="1531" w:bottom="1134" w:left="1531" w:header="851" w:footer="992" w:gutter="0"/>
          <w:pgNumType w:fmt="decimal"/>
          <w:cols w:space="720" w:num="1"/>
          <w:docGrid w:type="lines" w:linePitch="488" w:charSpace="0"/>
        </w:sectPr>
      </w:pPr>
    </w:p>
    <w:p>
      <w:pPr>
        <w:keepNext w:val="0"/>
        <w:keepLines w:val="0"/>
        <w:pageBreakBefore w:val="0"/>
        <w:widowControl/>
        <w:kinsoku/>
        <w:overflowPunct/>
        <w:topLinePunct w:val="0"/>
        <w:autoSpaceDE/>
        <w:autoSpaceDN/>
        <w:bidi w:val="0"/>
        <w:adjustRightInd/>
        <w:snapToGrid/>
        <w:spacing w:line="440" w:lineRule="exact"/>
        <w:ind w:left="210" w:right="210" w:firstLine="420"/>
        <w:textAlignment w:val="auto"/>
        <w:rPr>
          <w:rFonts w:ascii="Times New Roman"/>
          <w:b/>
          <w:color w:val="auto"/>
          <w:sz w:val="28"/>
          <w:szCs w:val="28"/>
        </w:rPr>
      </w:pPr>
      <w:r>
        <w:rPr>
          <w:rFonts w:ascii="Times New Roman"/>
          <w:b/>
          <w:color w:val="auto"/>
          <w:sz w:val="28"/>
          <w:szCs w:val="28"/>
        </w:rPr>
        <w:t>附件</w:t>
      </w:r>
      <w:r>
        <w:rPr>
          <w:rFonts w:hint="eastAsia" w:ascii="Times New Roman"/>
          <w:b/>
          <w:color w:val="auto"/>
          <w:sz w:val="28"/>
          <w:szCs w:val="28"/>
          <w:lang w:val="en-US" w:eastAsia="zh-CN"/>
        </w:rPr>
        <w:t>八</w:t>
      </w:r>
      <w:r>
        <w:rPr>
          <w:rFonts w:ascii="Times New Roman"/>
          <w:b/>
          <w:color w:val="auto"/>
          <w:sz w:val="28"/>
          <w:szCs w:val="28"/>
        </w:rPr>
        <w:t xml:space="preserve"> </w:t>
      </w:r>
    </w:p>
    <w:p>
      <w:pPr>
        <w:keepNext w:val="0"/>
        <w:keepLines w:val="0"/>
        <w:pageBreakBefore w:val="0"/>
        <w:widowControl/>
        <w:kinsoku/>
        <w:overflowPunct/>
        <w:topLinePunct w:val="0"/>
        <w:autoSpaceDE/>
        <w:autoSpaceDN/>
        <w:bidi w:val="0"/>
        <w:adjustRightInd/>
        <w:snapToGrid/>
        <w:spacing w:line="440" w:lineRule="exact"/>
        <w:ind w:left="210" w:right="210"/>
        <w:jc w:val="center"/>
        <w:textAlignment w:val="auto"/>
        <w:outlineLvl w:val="1"/>
        <w:rPr>
          <w:rFonts w:ascii="Times New Roman"/>
          <w:b/>
          <w:color w:val="auto"/>
          <w:sz w:val="44"/>
          <w:szCs w:val="44"/>
        </w:rPr>
      </w:pPr>
      <w:r>
        <w:rPr>
          <w:rFonts w:ascii="Times New Roman"/>
          <w:b/>
          <w:color w:val="auto"/>
          <w:sz w:val="44"/>
          <w:szCs w:val="44"/>
        </w:rPr>
        <w:t>企业概况与经营业绩</w:t>
      </w:r>
    </w:p>
    <w:p>
      <w:pPr>
        <w:keepNext w:val="0"/>
        <w:keepLines w:val="0"/>
        <w:pageBreakBefore w:val="0"/>
        <w:widowControl/>
        <w:kinsoku/>
        <w:overflowPunct/>
        <w:topLinePunct w:val="0"/>
        <w:autoSpaceDE/>
        <w:autoSpaceDN/>
        <w:bidi w:val="0"/>
        <w:adjustRightInd/>
        <w:snapToGrid/>
        <w:spacing w:line="440" w:lineRule="exact"/>
        <w:ind w:left="210" w:right="210" w:firstLine="560" w:firstLineChars="200"/>
        <w:textAlignment w:val="auto"/>
        <w:outlineLvl w:val="1"/>
        <w:rPr>
          <w:rFonts w:ascii="Times New Roman"/>
          <w:color w:val="auto"/>
          <w:sz w:val="28"/>
          <w:szCs w:val="28"/>
        </w:rPr>
      </w:pPr>
      <w:r>
        <w:rPr>
          <w:rFonts w:hint="eastAsia" w:ascii="Times New Roman"/>
          <w:color w:val="auto"/>
          <w:sz w:val="28"/>
          <w:szCs w:val="28"/>
          <w:lang w:eastAsia="zh-CN"/>
        </w:rPr>
        <w:t>供货商</w:t>
      </w:r>
      <w:r>
        <w:rPr>
          <w:rFonts w:ascii="Times New Roman"/>
          <w:color w:val="auto"/>
          <w:sz w:val="28"/>
          <w:szCs w:val="28"/>
        </w:rPr>
        <w:t>提供的相关经营业绩：</w:t>
      </w:r>
    </w:p>
    <w:tbl>
      <w:tblPr>
        <w:tblStyle w:val="27"/>
        <w:tblpPr w:leftFromText="180" w:rightFromText="180" w:vertAnchor="text" w:horzAnchor="margin" w:tblpXSpec="center" w:tblpY="183"/>
        <w:tblW w:w="82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1325"/>
        <w:gridCol w:w="1517"/>
        <w:gridCol w:w="1474"/>
        <w:gridCol w:w="25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321" w:type="dxa"/>
          </w:tcPr>
          <w:p>
            <w:pPr>
              <w:ind w:left="210" w:right="210"/>
              <w:jc w:val="center"/>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合同名称</w:t>
            </w:r>
          </w:p>
        </w:tc>
        <w:tc>
          <w:tcPr>
            <w:tcW w:w="1325" w:type="dxa"/>
          </w:tcPr>
          <w:p>
            <w:pPr>
              <w:ind w:left="210" w:right="210"/>
              <w:jc w:val="center"/>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合同金额</w:t>
            </w:r>
          </w:p>
        </w:tc>
        <w:tc>
          <w:tcPr>
            <w:tcW w:w="1517" w:type="dxa"/>
          </w:tcPr>
          <w:p>
            <w:pPr>
              <w:ind w:left="210" w:right="210"/>
              <w:jc w:val="center"/>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验收日期</w:t>
            </w:r>
          </w:p>
        </w:tc>
        <w:tc>
          <w:tcPr>
            <w:tcW w:w="1474" w:type="dxa"/>
          </w:tcPr>
          <w:p>
            <w:pPr>
              <w:ind w:left="210" w:right="210"/>
              <w:jc w:val="center"/>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运行时间</w:t>
            </w:r>
          </w:p>
        </w:tc>
        <w:tc>
          <w:tcPr>
            <w:tcW w:w="2587" w:type="dxa"/>
          </w:tcPr>
          <w:p>
            <w:pPr>
              <w:ind w:left="210" w:right="210"/>
              <w:jc w:val="center"/>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用户名称、联系方式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1" w:type="dxa"/>
          </w:tcPr>
          <w:p>
            <w:pPr>
              <w:ind w:left="210" w:right="210"/>
              <w:jc w:val="center"/>
              <w:rPr>
                <w:rFonts w:ascii="Times New Roman"/>
                <w:color w:val="000000" w:themeColor="text1"/>
                <w:szCs w:val="21"/>
                <w14:textFill>
                  <w14:solidFill>
                    <w14:schemeClr w14:val="tx1"/>
                  </w14:solidFill>
                </w14:textFill>
              </w:rPr>
            </w:pPr>
          </w:p>
        </w:tc>
        <w:tc>
          <w:tcPr>
            <w:tcW w:w="1325" w:type="dxa"/>
          </w:tcPr>
          <w:p>
            <w:pPr>
              <w:ind w:left="210" w:right="210"/>
              <w:jc w:val="center"/>
              <w:rPr>
                <w:rFonts w:ascii="Times New Roman"/>
                <w:color w:val="000000" w:themeColor="text1"/>
                <w:szCs w:val="21"/>
                <w14:textFill>
                  <w14:solidFill>
                    <w14:schemeClr w14:val="tx1"/>
                  </w14:solidFill>
                </w14:textFill>
              </w:rPr>
            </w:pPr>
          </w:p>
        </w:tc>
        <w:tc>
          <w:tcPr>
            <w:tcW w:w="1517" w:type="dxa"/>
          </w:tcPr>
          <w:p>
            <w:pPr>
              <w:ind w:left="210" w:right="210"/>
              <w:jc w:val="center"/>
              <w:rPr>
                <w:rFonts w:ascii="Times New Roman"/>
                <w:color w:val="000000" w:themeColor="text1"/>
                <w:szCs w:val="21"/>
                <w14:textFill>
                  <w14:solidFill>
                    <w14:schemeClr w14:val="tx1"/>
                  </w14:solidFill>
                </w14:textFill>
              </w:rPr>
            </w:pPr>
          </w:p>
        </w:tc>
        <w:tc>
          <w:tcPr>
            <w:tcW w:w="1474" w:type="dxa"/>
          </w:tcPr>
          <w:p>
            <w:pPr>
              <w:ind w:left="210" w:right="210"/>
              <w:jc w:val="center"/>
              <w:rPr>
                <w:rFonts w:ascii="Times New Roman"/>
                <w:color w:val="000000" w:themeColor="text1"/>
                <w:szCs w:val="21"/>
                <w14:textFill>
                  <w14:solidFill>
                    <w14:schemeClr w14:val="tx1"/>
                  </w14:solidFill>
                </w14:textFill>
              </w:rPr>
            </w:pPr>
          </w:p>
        </w:tc>
        <w:tc>
          <w:tcPr>
            <w:tcW w:w="2587" w:type="dxa"/>
          </w:tcPr>
          <w:p>
            <w:pPr>
              <w:ind w:left="210" w:right="210"/>
              <w:jc w:val="center"/>
              <w:rPr>
                <w:rFonts w:ascii="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1" w:type="dxa"/>
          </w:tcPr>
          <w:p>
            <w:pPr>
              <w:ind w:left="210" w:right="210"/>
              <w:jc w:val="center"/>
              <w:rPr>
                <w:rFonts w:ascii="Times New Roman"/>
                <w:color w:val="000000" w:themeColor="text1"/>
                <w:szCs w:val="21"/>
                <w14:textFill>
                  <w14:solidFill>
                    <w14:schemeClr w14:val="tx1"/>
                  </w14:solidFill>
                </w14:textFill>
              </w:rPr>
            </w:pPr>
          </w:p>
        </w:tc>
        <w:tc>
          <w:tcPr>
            <w:tcW w:w="1325" w:type="dxa"/>
          </w:tcPr>
          <w:p>
            <w:pPr>
              <w:ind w:left="210" w:right="210"/>
              <w:jc w:val="center"/>
              <w:rPr>
                <w:rFonts w:ascii="Times New Roman"/>
                <w:color w:val="000000" w:themeColor="text1"/>
                <w:szCs w:val="21"/>
                <w14:textFill>
                  <w14:solidFill>
                    <w14:schemeClr w14:val="tx1"/>
                  </w14:solidFill>
                </w14:textFill>
              </w:rPr>
            </w:pPr>
          </w:p>
        </w:tc>
        <w:tc>
          <w:tcPr>
            <w:tcW w:w="1517" w:type="dxa"/>
          </w:tcPr>
          <w:p>
            <w:pPr>
              <w:ind w:left="210" w:right="210"/>
              <w:jc w:val="center"/>
              <w:rPr>
                <w:rFonts w:ascii="Times New Roman"/>
                <w:color w:val="000000" w:themeColor="text1"/>
                <w:szCs w:val="21"/>
                <w14:textFill>
                  <w14:solidFill>
                    <w14:schemeClr w14:val="tx1"/>
                  </w14:solidFill>
                </w14:textFill>
              </w:rPr>
            </w:pPr>
          </w:p>
        </w:tc>
        <w:tc>
          <w:tcPr>
            <w:tcW w:w="1474" w:type="dxa"/>
          </w:tcPr>
          <w:p>
            <w:pPr>
              <w:ind w:left="210" w:right="210"/>
              <w:jc w:val="center"/>
              <w:rPr>
                <w:rFonts w:ascii="Times New Roman"/>
                <w:color w:val="000000" w:themeColor="text1"/>
                <w:szCs w:val="21"/>
                <w14:textFill>
                  <w14:solidFill>
                    <w14:schemeClr w14:val="tx1"/>
                  </w14:solidFill>
                </w14:textFill>
              </w:rPr>
            </w:pPr>
          </w:p>
        </w:tc>
        <w:tc>
          <w:tcPr>
            <w:tcW w:w="2587" w:type="dxa"/>
          </w:tcPr>
          <w:p>
            <w:pPr>
              <w:ind w:left="210" w:right="210"/>
              <w:jc w:val="center"/>
              <w:rPr>
                <w:rFonts w:ascii="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1" w:type="dxa"/>
          </w:tcPr>
          <w:p>
            <w:pPr>
              <w:ind w:left="210" w:right="210"/>
              <w:jc w:val="center"/>
              <w:rPr>
                <w:rFonts w:ascii="Times New Roman"/>
                <w:color w:val="000000" w:themeColor="text1"/>
                <w:szCs w:val="21"/>
                <w14:textFill>
                  <w14:solidFill>
                    <w14:schemeClr w14:val="tx1"/>
                  </w14:solidFill>
                </w14:textFill>
              </w:rPr>
            </w:pPr>
          </w:p>
        </w:tc>
        <w:tc>
          <w:tcPr>
            <w:tcW w:w="1325" w:type="dxa"/>
          </w:tcPr>
          <w:p>
            <w:pPr>
              <w:ind w:left="210" w:right="210"/>
              <w:jc w:val="center"/>
              <w:rPr>
                <w:rFonts w:ascii="Times New Roman"/>
                <w:color w:val="000000" w:themeColor="text1"/>
                <w:szCs w:val="21"/>
                <w14:textFill>
                  <w14:solidFill>
                    <w14:schemeClr w14:val="tx1"/>
                  </w14:solidFill>
                </w14:textFill>
              </w:rPr>
            </w:pPr>
          </w:p>
        </w:tc>
        <w:tc>
          <w:tcPr>
            <w:tcW w:w="1517" w:type="dxa"/>
          </w:tcPr>
          <w:p>
            <w:pPr>
              <w:ind w:left="210" w:right="210"/>
              <w:jc w:val="center"/>
              <w:rPr>
                <w:rFonts w:ascii="Times New Roman"/>
                <w:color w:val="000000" w:themeColor="text1"/>
                <w:szCs w:val="21"/>
                <w14:textFill>
                  <w14:solidFill>
                    <w14:schemeClr w14:val="tx1"/>
                  </w14:solidFill>
                </w14:textFill>
              </w:rPr>
            </w:pPr>
          </w:p>
        </w:tc>
        <w:tc>
          <w:tcPr>
            <w:tcW w:w="1474" w:type="dxa"/>
          </w:tcPr>
          <w:p>
            <w:pPr>
              <w:ind w:left="210" w:right="210"/>
              <w:jc w:val="center"/>
              <w:rPr>
                <w:rFonts w:ascii="Times New Roman"/>
                <w:color w:val="000000" w:themeColor="text1"/>
                <w:szCs w:val="21"/>
                <w14:textFill>
                  <w14:solidFill>
                    <w14:schemeClr w14:val="tx1"/>
                  </w14:solidFill>
                </w14:textFill>
              </w:rPr>
            </w:pPr>
          </w:p>
        </w:tc>
        <w:tc>
          <w:tcPr>
            <w:tcW w:w="2587" w:type="dxa"/>
          </w:tcPr>
          <w:p>
            <w:pPr>
              <w:ind w:left="210" w:right="210"/>
              <w:jc w:val="center"/>
              <w:rPr>
                <w:rFonts w:ascii="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1" w:type="dxa"/>
          </w:tcPr>
          <w:p>
            <w:pPr>
              <w:ind w:left="210" w:right="210"/>
              <w:jc w:val="center"/>
              <w:rPr>
                <w:rFonts w:ascii="Times New Roman"/>
                <w:color w:val="000000" w:themeColor="text1"/>
                <w:szCs w:val="21"/>
                <w14:textFill>
                  <w14:solidFill>
                    <w14:schemeClr w14:val="tx1"/>
                  </w14:solidFill>
                </w14:textFill>
              </w:rPr>
            </w:pPr>
          </w:p>
        </w:tc>
        <w:tc>
          <w:tcPr>
            <w:tcW w:w="1325" w:type="dxa"/>
          </w:tcPr>
          <w:p>
            <w:pPr>
              <w:ind w:left="210" w:right="210"/>
              <w:jc w:val="center"/>
              <w:rPr>
                <w:rFonts w:ascii="Times New Roman"/>
                <w:color w:val="000000" w:themeColor="text1"/>
                <w:szCs w:val="21"/>
                <w14:textFill>
                  <w14:solidFill>
                    <w14:schemeClr w14:val="tx1"/>
                  </w14:solidFill>
                </w14:textFill>
              </w:rPr>
            </w:pPr>
          </w:p>
        </w:tc>
        <w:tc>
          <w:tcPr>
            <w:tcW w:w="1517" w:type="dxa"/>
          </w:tcPr>
          <w:p>
            <w:pPr>
              <w:ind w:left="210" w:right="210"/>
              <w:jc w:val="center"/>
              <w:rPr>
                <w:rFonts w:ascii="Times New Roman"/>
                <w:color w:val="000000" w:themeColor="text1"/>
                <w:szCs w:val="21"/>
                <w14:textFill>
                  <w14:solidFill>
                    <w14:schemeClr w14:val="tx1"/>
                  </w14:solidFill>
                </w14:textFill>
              </w:rPr>
            </w:pPr>
          </w:p>
        </w:tc>
        <w:tc>
          <w:tcPr>
            <w:tcW w:w="1474" w:type="dxa"/>
          </w:tcPr>
          <w:p>
            <w:pPr>
              <w:ind w:left="210" w:right="210"/>
              <w:jc w:val="center"/>
              <w:rPr>
                <w:rFonts w:ascii="Times New Roman"/>
                <w:color w:val="000000" w:themeColor="text1"/>
                <w:szCs w:val="21"/>
                <w14:textFill>
                  <w14:solidFill>
                    <w14:schemeClr w14:val="tx1"/>
                  </w14:solidFill>
                </w14:textFill>
              </w:rPr>
            </w:pPr>
          </w:p>
        </w:tc>
        <w:tc>
          <w:tcPr>
            <w:tcW w:w="2587" w:type="dxa"/>
          </w:tcPr>
          <w:p>
            <w:pPr>
              <w:ind w:left="210" w:right="210"/>
              <w:jc w:val="center"/>
              <w:rPr>
                <w:rFonts w:ascii="Times New Roman"/>
                <w:color w:val="000000" w:themeColor="text1"/>
                <w:szCs w:val="21"/>
                <w14:textFill>
                  <w14:solidFill>
                    <w14:schemeClr w14:val="tx1"/>
                  </w14:solidFill>
                </w14:textFill>
              </w:rPr>
            </w:pPr>
          </w:p>
        </w:tc>
      </w:tr>
    </w:tbl>
    <w:p>
      <w:pPr>
        <w:keepNext w:val="0"/>
        <w:keepLines w:val="0"/>
        <w:pageBreakBefore w:val="0"/>
        <w:widowControl/>
        <w:kinsoku/>
        <w:overflowPunct/>
        <w:topLinePunct w:val="0"/>
        <w:autoSpaceDE/>
        <w:autoSpaceDN/>
        <w:bidi w:val="0"/>
        <w:adjustRightInd/>
        <w:snapToGrid/>
        <w:spacing w:line="440" w:lineRule="exact"/>
        <w:ind w:left="210" w:right="210"/>
        <w:jc w:val="left"/>
        <w:textAlignment w:val="auto"/>
        <w:rPr>
          <w:rFonts w:ascii="Times New Roman"/>
          <w:color w:val="auto"/>
          <w:sz w:val="28"/>
          <w:szCs w:val="28"/>
        </w:rPr>
      </w:pPr>
    </w:p>
    <w:p>
      <w:pPr>
        <w:keepNext w:val="0"/>
        <w:keepLines w:val="0"/>
        <w:pageBreakBefore w:val="0"/>
        <w:widowControl/>
        <w:kinsoku/>
        <w:overflowPunct/>
        <w:topLinePunct w:val="0"/>
        <w:autoSpaceDE/>
        <w:autoSpaceDN/>
        <w:bidi w:val="0"/>
        <w:adjustRightInd/>
        <w:snapToGrid/>
        <w:spacing w:line="440" w:lineRule="exact"/>
        <w:ind w:left="210" w:right="210"/>
        <w:jc w:val="left"/>
        <w:textAlignment w:val="auto"/>
        <w:rPr>
          <w:rFonts w:ascii="Times New Roman"/>
          <w:color w:val="auto"/>
          <w:sz w:val="28"/>
          <w:szCs w:val="28"/>
        </w:rPr>
      </w:pPr>
    </w:p>
    <w:p>
      <w:pPr>
        <w:keepNext w:val="0"/>
        <w:keepLines w:val="0"/>
        <w:pageBreakBefore w:val="0"/>
        <w:widowControl/>
        <w:kinsoku/>
        <w:overflowPunct/>
        <w:topLinePunct w:val="0"/>
        <w:autoSpaceDE/>
        <w:autoSpaceDN/>
        <w:bidi w:val="0"/>
        <w:adjustRightInd/>
        <w:snapToGrid/>
        <w:spacing w:line="440" w:lineRule="exact"/>
        <w:ind w:left="210" w:right="210" w:firstLine="560" w:firstLineChars="200"/>
        <w:jc w:val="left"/>
        <w:textAlignment w:val="auto"/>
        <w:rPr>
          <w:rFonts w:ascii="Times New Roman"/>
          <w:color w:val="auto"/>
          <w:sz w:val="28"/>
          <w:szCs w:val="28"/>
        </w:rPr>
      </w:pPr>
      <w:r>
        <w:rPr>
          <w:rFonts w:ascii="Times New Roman"/>
          <w:color w:val="auto"/>
          <w:sz w:val="28"/>
          <w:szCs w:val="28"/>
        </w:rPr>
        <w:t>企业概况介绍。</w:t>
      </w:r>
    </w:p>
    <w:p>
      <w:pPr>
        <w:keepNext w:val="0"/>
        <w:keepLines w:val="0"/>
        <w:pageBreakBefore w:val="0"/>
        <w:widowControl/>
        <w:kinsoku/>
        <w:overflowPunct/>
        <w:topLinePunct w:val="0"/>
        <w:autoSpaceDE/>
        <w:autoSpaceDN/>
        <w:bidi w:val="0"/>
        <w:adjustRightInd/>
        <w:snapToGrid/>
        <w:spacing w:line="440" w:lineRule="exact"/>
        <w:ind w:left="210" w:right="210"/>
        <w:jc w:val="left"/>
        <w:textAlignment w:val="auto"/>
        <w:rPr>
          <w:rFonts w:ascii="Times New Roman"/>
          <w:color w:val="auto"/>
          <w:sz w:val="28"/>
          <w:szCs w:val="28"/>
        </w:rPr>
      </w:pPr>
    </w:p>
    <w:p>
      <w:pPr>
        <w:keepNext w:val="0"/>
        <w:keepLines w:val="0"/>
        <w:pageBreakBefore w:val="0"/>
        <w:widowControl/>
        <w:kinsoku/>
        <w:overflowPunct/>
        <w:topLinePunct w:val="0"/>
        <w:autoSpaceDE/>
        <w:autoSpaceDN/>
        <w:bidi w:val="0"/>
        <w:adjustRightInd/>
        <w:snapToGrid/>
        <w:spacing w:line="440" w:lineRule="exact"/>
        <w:ind w:left="210" w:right="210"/>
        <w:jc w:val="left"/>
        <w:textAlignment w:val="auto"/>
        <w:rPr>
          <w:rFonts w:ascii="Times New Roman"/>
          <w:color w:val="auto"/>
          <w:sz w:val="28"/>
          <w:szCs w:val="28"/>
        </w:rPr>
      </w:pPr>
    </w:p>
    <w:p>
      <w:pPr>
        <w:keepNext w:val="0"/>
        <w:keepLines w:val="0"/>
        <w:pageBreakBefore w:val="0"/>
        <w:widowControl/>
        <w:kinsoku/>
        <w:overflowPunct/>
        <w:topLinePunct w:val="0"/>
        <w:autoSpaceDE/>
        <w:autoSpaceDN/>
        <w:bidi w:val="0"/>
        <w:adjustRightInd/>
        <w:snapToGrid/>
        <w:spacing w:line="440" w:lineRule="exact"/>
        <w:ind w:left="210" w:right="210" w:firstLine="420"/>
        <w:jc w:val="left"/>
        <w:textAlignment w:val="auto"/>
        <w:rPr>
          <w:rFonts w:ascii="Times New Roman"/>
          <w:color w:val="auto"/>
          <w:sz w:val="28"/>
          <w:szCs w:val="28"/>
        </w:rPr>
      </w:pPr>
    </w:p>
    <w:p>
      <w:pPr>
        <w:keepNext w:val="0"/>
        <w:keepLines w:val="0"/>
        <w:pageBreakBefore w:val="0"/>
        <w:widowControl/>
        <w:kinsoku/>
        <w:overflowPunct/>
        <w:topLinePunct w:val="0"/>
        <w:autoSpaceDE/>
        <w:autoSpaceDN/>
        <w:bidi w:val="0"/>
        <w:adjustRightInd/>
        <w:snapToGrid/>
        <w:spacing w:line="440" w:lineRule="exact"/>
        <w:ind w:left="210" w:right="210" w:firstLine="420"/>
        <w:jc w:val="left"/>
        <w:textAlignment w:val="auto"/>
        <w:rPr>
          <w:rFonts w:ascii="Times New Roman"/>
          <w:color w:val="auto"/>
          <w:sz w:val="28"/>
          <w:szCs w:val="28"/>
        </w:rPr>
      </w:pPr>
    </w:p>
    <w:p>
      <w:pPr>
        <w:keepNext w:val="0"/>
        <w:keepLines w:val="0"/>
        <w:pageBreakBefore w:val="0"/>
        <w:widowControl/>
        <w:kinsoku/>
        <w:overflowPunct/>
        <w:topLinePunct w:val="0"/>
        <w:autoSpaceDE/>
        <w:autoSpaceDN/>
        <w:bidi w:val="0"/>
        <w:adjustRightInd/>
        <w:snapToGrid/>
        <w:spacing w:line="440" w:lineRule="exact"/>
        <w:ind w:left="210" w:right="210" w:firstLine="420"/>
        <w:jc w:val="left"/>
        <w:textAlignment w:val="auto"/>
        <w:rPr>
          <w:rFonts w:ascii="Times New Roman"/>
          <w:color w:val="auto"/>
          <w:sz w:val="28"/>
          <w:szCs w:val="28"/>
        </w:rPr>
      </w:pPr>
    </w:p>
    <w:p>
      <w:pPr>
        <w:keepNext w:val="0"/>
        <w:keepLines w:val="0"/>
        <w:pageBreakBefore w:val="0"/>
        <w:widowControl/>
        <w:kinsoku/>
        <w:overflowPunct/>
        <w:topLinePunct w:val="0"/>
        <w:autoSpaceDE/>
        <w:autoSpaceDN/>
        <w:bidi w:val="0"/>
        <w:adjustRightInd/>
        <w:snapToGrid/>
        <w:spacing w:line="440" w:lineRule="exact"/>
        <w:ind w:left="210" w:right="210" w:firstLine="420"/>
        <w:jc w:val="left"/>
        <w:textAlignment w:val="auto"/>
        <w:rPr>
          <w:rFonts w:ascii="Times New Roman"/>
          <w:color w:val="auto"/>
          <w:sz w:val="28"/>
          <w:szCs w:val="28"/>
        </w:rPr>
      </w:pPr>
    </w:p>
    <w:p>
      <w:pPr>
        <w:keepNext w:val="0"/>
        <w:keepLines w:val="0"/>
        <w:pageBreakBefore w:val="0"/>
        <w:widowControl/>
        <w:kinsoku/>
        <w:overflowPunct/>
        <w:topLinePunct w:val="0"/>
        <w:autoSpaceDE/>
        <w:autoSpaceDN/>
        <w:bidi w:val="0"/>
        <w:adjustRightInd/>
        <w:snapToGrid/>
        <w:spacing w:line="440" w:lineRule="exact"/>
        <w:ind w:left="210" w:right="210" w:firstLine="420"/>
        <w:jc w:val="left"/>
        <w:textAlignment w:val="auto"/>
        <w:rPr>
          <w:rFonts w:ascii="Times New Roman"/>
          <w:color w:val="auto"/>
          <w:sz w:val="28"/>
          <w:szCs w:val="28"/>
        </w:rPr>
      </w:pPr>
    </w:p>
    <w:p>
      <w:pPr>
        <w:keepNext w:val="0"/>
        <w:keepLines w:val="0"/>
        <w:pageBreakBefore w:val="0"/>
        <w:widowControl/>
        <w:kinsoku/>
        <w:overflowPunct/>
        <w:topLinePunct w:val="0"/>
        <w:autoSpaceDE/>
        <w:autoSpaceDN/>
        <w:bidi w:val="0"/>
        <w:adjustRightInd/>
        <w:snapToGrid/>
        <w:spacing w:line="440" w:lineRule="exact"/>
        <w:ind w:left="210" w:right="210" w:firstLine="420"/>
        <w:jc w:val="left"/>
        <w:textAlignment w:val="auto"/>
        <w:rPr>
          <w:rFonts w:ascii="Times New Roman"/>
          <w:color w:val="auto"/>
          <w:sz w:val="28"/>
          <w:szCs w:val="28"/>
        </w:rPr>
      </w:pPr>
    </w:p>
    <w:p>
      <w:pPr>
        <w:keepNext w:val="0"/>
        <w:keepLines w:val="0"/>
        <w:pageBreakBefore w:val="0"/>
        <w:widowControl/>
        <w:kinsoku/>
        <w:overflowPunct/>
        <w:topLinePunct w:val="0"/>
        <w:autoSpaceDE/>
        <w:autoSpaceDN/>
        <w:bidi w:val="0"/>
        <w:adjustRightInd/>
        <w:snapToGrid/>
        <w:spacing w:line="440" w:lineRule="exact"/>
        <w:ind w:left="210" w:right="210" w:firstLine="420"/>
        <w:jc w:val="left"/>
        <w:textAlignment w:val="auto"/>
        <w:rPr>
          <w:rFonts w:ascii="Times New Roman"/>
          <w:color w:val="auto"/>
          <w:sz w:val="28"/>
          <w:szCs w:val="28"/>
        </w:rPr>
      </w:pPr>
    </w:p>
    <w:p>
      <w:pPr>
        <w:keepNext w:val="0"/>
        <w:keepLines w:val="0"/>
        <w:pageBreakBefore w:val="0"/>
        <w:widowControl/>
        <w:kinsoku/>
        <w:overflowPunct/>
        <w:topLinePunct w:val="0"/>
        <w:autoSpaceDE/>
        <w:autoSpaceDN/>
        <w:bidi w:val="0"/>
        <w:adjustRightInd/>
        <w:snapToGrid/>
        <w:spacing w:line="440" w:lineRule="exact"/>
        <w:ind w:left="210" w:right="210" w:firstLine="4158" w:firstLineChars="1485"/>
        <w:jc w:val="left"/>
        <w:textAlignment w:val="auto"/>
        <w:rPr>
          <w:rFonts w:ascii="Times New Roman"/>
          <w:color w:val="auto"/>
          <w:sz w:val="28"/>
          <w:szCs w:val="28"/>
          <w:u w:val="single"/>
        </w:rPr>
      </w:pPr>
      <w:r>
        <w:rPr>
          <w:rFonts w:hint="eastAsia" w:ascii="Times New Roman"/>
          <w:color w:val="auto"/>
          <w:sz w:val="28"/>
          <w:szCs w:val="28"/>
          <w:lang w:eastAsia="zh-CN"/>
        </w:rPr>
        <w:t>供货商</w:t>
      </w:r>
      <w:r>
        <w:rPr>
          <w:rFonts w:ascii="Times New Roman"/>
          <w:color w:val="auto"/>
          <w:sz w:val="28"/>
          <w:szCs w:val="28"/>
        </w:rPr>
        <w:t>名称（盖章）：</w:t>
      </w:r>
      <w:r>
        <w:rPr>
          <w:rFonts w:ascii="Times New Roman"/>
          <w:color w:val="auto"/>
          <w:sz w:val="28"/>
          <w:szCs w:val="28"/>
          <w:u w:val="single"/>
        </w:rPr>
        <w:t xml:space="preserve">                   </w:t>
      </w:r>
    </w:p>
    <w:p>
      <w:pPr>
        <w:keepNext w:val="0"/>
        <w:keepLines w:val="0"/>
        <w:pageBreakBefore w:val="0"/>
        <w:widowControl/>
        <w:kinsoku/>
        <w:overflowPunct/>
        <w:topLinePunct w:val="0"/>
        <w:autoSpaceDE/>
        <w:autoSpaceDN/>
        <w:bidi w:val="0"/>
        <w:adjustRightInd/>
        <w:snapToGrid/>
        <w:spacing w:line="440" w:lineRule="exact"/>
        <w:ind w:left="210" w:right="210" w:firstLine="560" w:firstLineChars="200"/>
        <w:jc w:val="left"/>
        <w:textAlignment w:val="auto"/>
        <w:rPr>
          <w:rFonts w:ascii="Times New Roman"/>
          <w:color w:val="auto"/>
          <w:sz w:val="28"/>
          <w:szCs w:val="28"/>
        </w:rPr>
      </w:pPr>
    </w:p>
    <w:p>
      <w:pPr>
        <w:keepNext w:val="0"/>
        <w:keepLines w:val="0"/>
        <w:pageBreakBefore w:val="0"/>
        <w:widowControl/>
        <w:kinsoku/>
        <w:overflowPunct/>
        <w:topLinePunct w:val="0"/>
        <w:autoSpaceDE/>
        <w:autoSpaceDN/>
        <w:bidi w:val="0"/>
        <w:adjustRightInd/>
        <w:snapToGrid/>
        <w:spacing w:line="440" w:lineRule="exact"/>
        <w:ind w:left="210" w:right="210" w:firstLine="4158" w:firstLineChars="1485"/>
        <w:jc w:val="left"/>
        <w:textAlignment w:val="auto"/>
        <w:rPr>
          <w:rFonts w:ascii="Times New Roman"/>
          <w:color w:val="auto"/>
          <w:sz w:val="28"/>
          <w:szCs w:val="28"/>
        </w:rPr>
      </w:pPr>
      <w:r>
        <w:rPr>
          <w:rFonts w:hint="eastAsia" w:ascii="Times New Roman"/>
          <w:color w:val="auto"/>
          <w:sz w:val="28"/>
          <w:szCs w:val="28"/>
          <w:lang w:eastAsia="zh-CN"/>
        </w:rPr>
        <w:t>供货商</w:t>
      </w:r>
      <w:r>
        <w:rPr>
          <w:rFonts w:ascii="Times New Roman"/>
          <w:color w:val="auto"/>
          <w:sz w:val="28"/>
          <w:szCs w:val="28"/>
        </w:rPr>
        <w:t>授权代表(签字)：</w:t>
      </w:r>
      <w:r>
        <w:rPr>
          <w:rFonts w:ascii="Times New Roman"/>
          <w:color w:val="auto"/>
          <w:sz w:val="28"/>
          <w:szCs w:val="28"/>
          <w:u w:val="single"/>
        </w:rPr>
        <w:t xml:space="preserve">                    </w:t>
      </w:r>
    </w:p>
    <w:p>
      <w:pPr>
        <w:keepNext w:val="0"/>
        <w:keepLines w:val="0"/>
        <w:pageBreakBefore w:val="0"/>
        <w:widowControl/>
        <w:kinsoku/>
        <w:overflowPunct/>
        <w:topLinePunct w:val="0"/>
        <w:autoSpaceDE/>
        <w:autoSpaceDN/>
        <w:bidi w:val="0"/>
        <w:adjustRightInd/>
        <w:snapToGrid/>
        <w:spacing w:line="440" w:lineRule="exact"/>
        <w:ind w:left="210" w:right="210" w:firstLine="560" w:firstLineChars="200"/>
        <w:jc w:val="left"/>
        <w:textAlignment w:val="auto"/>
        <w:rPr>
          <w:rFonts w:ascii="Times New Roman"/>
          <w:color w:val="auto"/>
          <w:sz w:val="28"/>
          <w:szCs w:val="28"/>
        </w:rPr>
      </w:pPr>
    </w:p>
    <w:p>
      <w:pPr>
        <w:keepNext w:val="0"/>
        <w:keepLines w:val="0"/>
        <w:pageBreakBefore w:val="0"/>
        <w:widowControl/>
        <w:kinsoku/>
        <w:wordWrap w:val="0"/>
        <w:overflowPunct/>
        <w:topLinePunct w:val="0"/>
        <w:autoSpaceDE/>
        <w:autoSpaceDN/>
        <w:bidi w:val="0"/>
        <w:adjustRightInd/>
        <w:snapToGrid/>
        <w:spacing w:line="440" w:lineRule="exact"/>
        <w:ind w:left="210" w:right="210" w:firstLine="560" w:firstLineChars="200"/>
        <w:jc w:val="right"/>
        <w:textAlignment w:val="auto"/>
        <w:rPr>
          <w:rFonts w:ascii="Times New Roman"/>
          <w:color w:val="auto"/>
          <w:sz w:val="28"/>
          <w:szCs w:val="28"/>
        </w:rPr>
      </w:pPr>
      <w:r>
        <w:rPr>
          <w:rFonts w:ascii="Times New Roman"/>
          <w:color w:val="auto"/>
          <w:sz w:val="28"/>
          <w:szCs w:val="28"/>
        </w:rPr>
        <w:t>年      月     日</w:t>
      </w:r>
    </w:p>
    <w:p>
      <w:pPr>
        <w:keepNext w:val="0"/>
        <w:keepLines w:val="0"/>
        <w:pageBreakBefore w:val="0"/>
        <w:widowControl/>
        <w:kinsoku/>
        <w:overflowPunct/>
        <w:topLinePunct w:val="0"/>
        <w:autoSpaceDE/>
        <w:autoSpaceDN/>
        <w:bidi w:val="0"/>
        <w:adjustRightInd/>
        <w:snapToGrid/>
        <w:spacing w:line="440" w:lineRule="exact"/>
        <w:ind w:left="210" w:right="210"/>
        <w:jc w:val="left"/>
        <w:textAlignment w:val="auto"/>
        <w:rPr>
          <w:rFonts w:ascii="Times New Roman"/>
          <w:color w:val="auto"/>
          <w:sz w:val="28"/>
          <w:szCs w:val="28"/>
        </w:rPr>
      </w:pPr>
      <w:r>
        <w:rPr>
          <w:rFonts w:ascii="Times New Roman"/>
          <w:color w:val="auto"/>
          <w:sz w:val="28"/>
          <w:szCs w:val="28"/>
        </w:rPr>
        <w:tab/>
      </w:r>
    </w:p>
    <w:p>
      <w:pPr>
        <w:keepNext w:val="0"/>
        <w:keepLines w:val="0"/>
        <w:pageBreakBefore w:val="0"/>
        <w:widowControl/>
        <w:kinsoku/>
        <w:overflowPunct/>
        <w:topLinePunct w:val="0"/>
        <w:autoSpaceDE/>
        <w:autoSpaceDN/>
        <w:bidi w:val="0"/>
        <w:adjustRightInd/>
        <w:snapToGrid/>
        <w:spacing w:line="440" w:lineRule="exact"/>
        <w:ind w:left="210" w:right="210"/>
        <w:jc w:val="left"/>
        <w:textAlignment w:val="auto"/>
        <w:rPr>
          <w:rFonts w:ascii="Times New Roman"/>
          <w:b/>
          <w:color w:val="auto"/>
          <w:sz w:val="28"/>
          <w:szCs w:val="28"/>
        </w:rPr>
      </w:pPr>
      <w:r>
        <w:rPr>
          <w:rFonts w:ascii="Times New Roman"/>
          <w:b/>
          <w:color w:val="auto"/>
          <w:sz w:val="28"/>
          <w:szCs w:val="28"/>
        </w:rPr>
        <w:br w:type="page"/>
      </w:r>
    </w:p>
    <w:p>
      <w:pPr>
        <w:keepNext w:val="0"/>
        <w:keepLines w:val="0"/>
        <w:pageBreakBefore w:val="0"/>
        <w:widowControl/>
        <w:kinsoku/>
        <w:overflowPunct/>
        <w:topLinePunct w:val="0"/>
        <w:autoSpaceDE/>
        <w:autoSpaceDN/>
        <w:bidi w:val="0"/>
        <w:adjustRightInd/>
        <w:snapToGrid/>
        <w:spacing w:line="440" w:lineRule="exact"/>
        <w:ind w:left="210" w:right="210" w:firstLine="562" w:firstLineChars="200"/>
        <w:jc w:val="left"/>
        <w:textAlignment w:val="auto"/>
        <w:rPr>
          <w:rFonts w:hint="eastAsia" w:ascii="Times New Roman" w:eastAsia="宋体"/>
          <w:b/>
          <w:color w:val="auto"/>
          <w:sz w:val="28"/>
          <w:szCs w:val="28"/>
          <w:lang w:val="en-US" w:eastAsia="zh-CN"/>
        </w:rPr>
      </w:pPr>
      <w:r>
        <w:rPr>
          <w:rFonts w:ascii="Times New Roman"/>
          <w:b/>
          <w:color w:val="auto"/>
          <w:sz w:val="28"/>
          <w:szCs w:val="28"/>
        </w:rPr>
        <w:t>附件</w:t>
      </w:r>
      <w:r>
        <w:rPr>
          <w:rFonts w:hint="eastAsia" w:ascii="Times New Roman"/>
          <w:b/>
          <w:color w:val="auto"/>
          <w:sz w:val="28"/>
          <w:szCs w:val="28"/>
          <w:lang w:val="en-US" w:eastAsia="zh-CN"/>
        </w:rPr>
        <w:t>九</w:t>
      </w:r>
    </w:p>
    <w:p>
      <w:pPr>
        <w:keepNext w:val="0"/>
        <w:keepLines w:val="0"/>
        <w:pageBreakBefore w:val="0"/>
        <w:widowControl/>
        <w:kinsoku/>
        <w:overflowPunct/>
        <w:topLinePunct w:val="0"/>
        <w:autoSpaceDE/>
        <w:autoSpaceDN/>
        <w:bidi w:val="0"/>
        <w:adjustRightInd/>
        <w:snapToGrid/>
        <w:spacing w:line="440" w:lineRule="exact"/>
        <w:ind w:left="210" w:right="210" w:firstLine="883" w:firstLineChars="200"/>
        <w:jc w:val="center"/>
        <w:textAlignment w:val="auto"/>
        <w:outlineLvl w:val="1"/>
        <w:rPr>
          <w:rFonts w:ascii="Times New Roman"/>
          <w:b/>
          <w:color w:val="auto"/>
          <w:sz w:val="44"/>
          <w:szCs w:val="44"/>
        </w:rPr>
      </w:pPr>
      <w:r>
        <w:rPr>
          <w:rFonts w:ascii="Times New Roman"/>
          <w:b/>
          <w:color w:val="auto"/>
          <w:sz w:val="44"/>
          <w:szCs w:val="44"/>
        </w:rPr>
        <w:t>承诺函</w:t>
      </w:r>
    </w:p>
    <w:p>
      <w:pPr>
        <w:pStyle w:val="53"/>
        <w:keepNext w:val="0"/>
        <w:keepLines w:val="0"/>
        <w:pageBreakBefore w:val="0"/>
        <w:widowControl/>
        <w:numPr>
          <w:ilvl w:val="0"/>
          <w:numId w:val="24"/>
        </w:numPr>
        <w:kinsoku/>
        <w:overflowPunct/>
        <w:topLinePunct w:val="0"/>
        <w:autoSpaceDE/>
        <w:autoSpaceDN/>
        <w:bidi w:val="0"/>
        <w:adjustRightInd/>
        <w:snapToGrid/>
        <w:spacing w:line="440" w:lineRule="exact"/>
        <w:ind w:left="630" w:right="210" w:firstLineChars="0"/>
        <w:jc w:val="left"/>
        <w:textAlignment w:val="auto"/>
        <w:rPr>
          <w:rFonts w:ascii="Times New Roman"/>
          <w:color w:val="auto"/>
          <w:sz w:val="28"/>
          <w:szCs w:val="28"/>
        </w:rPr>
      </w:pPr>
      <w:r>
        <w:rPr>
          <w:rFonts w:hint="eastAsia" w:ascii="Times New Roman"/>
          <w:color w:val="auto"/>
          <w:sz w:val="28"/>
          <w:szCs w:val="28"/>
          <w:lang w:val="en-US" w:eastAsia="zh-CN"/>
        </w:rPr>
        <w:t>评审评级</w:t>
      </w:r>
      <w:r>
        <w:rPr>
          <w:rFonts w:ascii="Times New Roman"/>
          <w:color w:val="auto"/>
          <w:sz w:val="28"/>
          <w:szCs w:val="28"/>
        </w:rPr>
        <w:t>承诺</w:t>
      </w:r>
    </w:p>
    <w:p>
      <w:pPr>
        <w:pStyle w:val="53"/>
        <w:keepNext w:val="0"/>
        <w:keepLines w:val="0"/>
        <w:pageBreakBefore w:val="0"/>
        <w:widowControl/>
        <w:numPr>
          <w:ilvl w:val="0"/>
          <w:numId w:val="24"/>
        </w:numPr>
        <w:kinsoku/>
        <w:overflowPunct/>
        <w:topLinePunct w:val="0"/>
        <w:autoSpaceDE/>
        <w:autoSpaceDN/>
        <w:bidi w:val="0"/>
        <w:adjustRightInd/>
        <w:snapToGrid/>
        <w:spacing w:line="440" w:lineRule="exact"/>
        <w:ind w:left="630" w:right="210" w:firstLineChars="0"/>
        <w:jc w:val="left"/>
        <w:textAlignment w:val="auto"/>
        <w:rPr>
          <w:rFonts w:ascii="Times New Roman"/>
          <w:color w:val="auto"/>
          <w:sz w:val="28"/>
          <w:szCs w:val="28"/>
        </w:rPr>
      </w:pPr>
      <w:r>
        <w:rPr>
          <w:rFonts w:hint="eastAsia" w:ascii="Times New Roman"/>
          <w:color w:val="auto"/>
          <w:sz w:val="28"/>
          <w:szCs w:val="28"/>
          <w:lang w:val="en-US" w:eastAsia="zh-CN"/>
        </w:rPr>
        <w:t>软件正版化承诺</w:t>
      </w:r>
    </w:p>
    <w:p>
      <w:pPr>
        <w:pStyle w:val="53"/>
        <w:keepNext w:val="0"/>
        <w:keepLines w:val="0"/>
        <w:pageBreakBefore w:val="0"/>
        <w:widowControl/>
        <w:numPr>
          <w:ilvl w:val="0"/>
          <w:numId w:val="24"/>
        </w:numPr>
        <w:kinsoku/>
        <w:overflowPunct/>
        <w:topLinePunct w:val="0"/>
        <w:autoSpaceDE/>
        <w:autoSpaceDN/>
        <w:bidi w:val="0"/>
        <w:adjustRightInd/>
        <w:snapToGrid/>
        <w:spacing w:line="440" w:lineRule="exact"/>
        <w:ind w:left="630" w:right="210" w:firstLineChars="0"/>
        <w:jc w:val="left"/>
        <w:textAlignment w:val="auto"/>
        <w:rPr>
          <w:rFonts w:ascii="Times New Roman"/>
          <w:color w:val="auto"/>
          <w:sz w:val="28"/>
          <w:szCs w:val="28"/>
        </w:rPr>
      </w:pPr>
      <w:r>
        <w:rPr>
          <w:rFonts w:hint="eastAsia" w:ascii="Times New Roman"/>
          <w:color w:val="auto"/>
          <w:sz w:val="28"/>
          <w:szCs w:val="28"/>
          <w:lang w:val="en-US" w:eastAsia="zh-CN"/>
        </w:rPr>
        <w:t>售后服务承诺</w:t>
      </w:r>
    </w:p>
    <w:p>
      <w:pPr>
        <w:pStyle w:val="53"/>
        <w:keepNext w:val="0"/>
        <w:keepLines w:val="0"/>
        <w:pageBreakBefore w:val="0"/>
        <w:widowControl/>
        <w:numPr>
          <w:ilvl w:val="0"/>
          <w:numId w:val="0"/>
        </w:numPr>
        <w:kinsoku/>
        <w:overflowPunct/>
        <w:topLinePunct w:val="0"/>
        <w:autoSpaceDE/>
        <w:autoSpaceDN/>
        <w:bidi w:val="0"/>
        <w:adjustRightInd/>
        <w:snapToGrid/>
        <w:spacing w:line="440" w:lineRule="exact"/>
        <w:ind w:right="210" w:rightChars="0"/>
        <w:jc w:val="left"/>
        <w:textAlignment w:val="auto"/>
        <w:rPr>
          <w:rFonts w:hint="eastAsia" w:ascii="Times New Roman"/>
          <w:color w:val="auto"/>
          <w:sz w:val="28"/>
          <w:szCs w:val="28"/>
          <w:lang w:val="en-US" w:eastAsia="zh-CN"/>
        </w:rPr>
      </w:pPr>
    </w:p>
    <w:p>
      <w:pPr>
        <w:pStyle w:val="53"/>
        <w:keepNext w:val="0"/>
        <w:keepLines w:val="0"/>
        <w:pageBreakBefore w:val="0"/>
        <w:widowControl/>
        <w:numPr>
          <w:ilvl w:val="0"/>
          <w:numId w:val="0"/>
        </w:numPr>
        <w:kinsoku/>
        <w:overflowPunct/>
        <w:topLinePunct w:val="0"/>
        <w:autoSpaceDE/>
        <w:autoSpaceDN/>
        <w:bidi w:val="0"/>
        <w:adjustRightInd/>
        <w:snapToGrid/>
        <w:spacing w:line="440" w:lineRule="exact"/>
        <w:ind w:right="210" w:rightChars="0"/>
        <w:jc w:val="left"/>
        <w:textAlignment w:val="auto"/>
        <w:rPr>
          <w:rFonts w:hint="eastAsia" w:ascii="Times New Roman"/>
          <w:color w:val="auto"/>
          <w:sz w:val="28"/>
          <w:szCs w:val="28"/>
          <w:lang w:val="en-US" w:eastAsia="zh-CN"/>
        </w:rPr>
      </w:pPr>
    </w:p>
    <w:p>
      <w:pPr>
        <w:pStyle w:val="53"/>
        <w:keepNext w:val="0"/>
        <w:keepLines w:val="0"/>
        <w:pageBreakBefore w:val="0"/>
        <w:widowControl/>
        <w:numPr>
          <w:ilvl w:val="0"/>
          <w:numId w:val="0"/>
        </w:numPr>
        <w:kinsoku/>
        <w:overflowPunct/>
        <w:topLinePunct w:val="0"/>
        <w:autoSpaceDE/>
        <w:autoSpaceDN/>
        <w:bidi w:val="0"/>
        <w:adjustRightInd/>
        <w:snapToGrid/>
        <w:spacing w:line="440" w:lineRule="exact"/>
        <w:ind w:right="210" w:rightChars="0"/>
        <w:jc w:val="left"/>
        <w:textAlignment w:val="auto"/>
        <w:rPr>
          <w:rFonts w:hint="eastAsia" w:ascii="Times New Roman"/>
          <w:color w:val="auto"/>
          <w:sz w:val="28"/>
          <w:szCs w:val="28"/>
          <w:lang w:val="en-US" w:eastAsia="zh-CN"/>
        </w:rPr>
      </w:pPr>
    </w:p>
    <w:p>
      <w:pPr>
        <w:pStyle w:val="53"/>
        <w:keepNext w:val="0"/>
        <w:keepLines w:val="0"/>
        <w:pageBreakBefore w:val="0"/>
        <w:widowControl/>
        <w:numPr>
          <w:ilvl w:val="0"/>
          <w:numId w:val="0"/>
        </w:numPr>
        <w:kinsoku/>
        <w:overflowPunct/>
        <w:topLinePunct w:val="0"/>
        <w:autoSpaceDE/>
        <w:autoSpaceDN/>
        <w:bidi w:val="0"/>
        <w:adjustRightInd/>
        <w:snapToGrid/>
        <w:spacing w:line="440" w:lineRule="exact"/>
        <w:ind w:right="210" w:rightChars="0"/>
        <w:jc w:val="left"/>
        <w:textAlignment w:val="auto"/>
        <w:rPr>
          <w:rFonts w:hint="eastAsia" w:ascii="Times New Roman"/>
          <w:color w:val="auto"/>
          <w:sz w:val="28"/>
          <w:szCs w:val="28"/>
          <w:lang w:val="en-US" w:eastAsia="zh-CN"/>
        </w:rPr>
      </w:pPr>
    </w:p>
    <w:p>
      <w:pPr>
        <w:pStyle w:val="53"/>
        <w:keepNext w:val="0"/>
        <w:keepLines w:val="0"/>
        <w:pageBreakBefore w:val="0"/>
        <w:widowControl/>
        <w:numPr>
          <w:ilvl w:val="0"/>
          <w:numId w:val="0"/>
        </w:numPr>
        <w:kinsoku/>
        <w:overflowPunct/>
        <w:topLinePunct w:val="0"/>
        <w:autoSpaceDE/>
        <w:autoSpaceDN/>
        <w:bidi w:val="0"/>
        <w:adjustRightInd/>
        <w:snapToGrid/>
        <w:spacing w:line="440" w:lineRule="exact"/>
        <w:ind w:right="210" w:rightChars="0"/>
        <w:jc w:val="left"/>
        <w:textAlignment w:val="auto"/>
        <w:rPr>
          <w:rFonts w:hint="eastAsia" w:ascii="Times New Roman"/>
          <w:color w:val="auto"/>
          <w:sz w:val="28"/>
          <w:szCs w:val="28"/>
          <w:lang w:val="en-US" w:eastAsia="zh-CN"/>
        </w:rPr>
      </w:pPr>
    </w:p>
    <w:p>
      <w:pPr>
        <w:pStyle w:val="53"/>
        <w:keepNext w:val="0"/>
        <w:keepLines w:val="0"/>
        <w:pageBreakBefore w:val="0"/>
        <w:widowControl/>
        <w:numPr>
          <w:ilvl w:val="0"/>
          <w:numId w:val="0"/>
        </w:numPr>
        <w:kinsoku/>
        <w:overflowPunct/>
        <w:topLinePunct w:val="0"/>
        <w:autoSpaceDE/>
        <w:autoSpaceDN/>
        <w:bidi w:val="0"/>
        <w:adjustRightInd/>
        <w:snapToGrid/>
        <w:spacing w:line="440" w:lineRule="exact"/>
        <w:ind w:right="210" w:rightChars="0"/>
        <w:jc w:val="left"/>
        <w:textAlignment w:val="auto"/>
        <w:rPr>
          <w:rFonts w:hint="eastAsia" w:ascii="Times New Roman"/>
          <w:color w:val="auto"/>
          <w:sz w:val="28"/>
          <w:szCs w:val="28"/>
          <w:lang w:val="en-US" w:eastAsia="zh-CN"/>
        </w:rPr>
      </w:pPr>
    </w:p>
    <w:p>
      <w:pPr>
        <w:pStyle w:val="53"/>
        <w:keepNext w:val="0"/>
        <w:keepLines w:val="0"/>
        <w:pageBreakBefore w:val="0"/>
        <w:widowControl/>
        <w:numPr>
          <w:ilvl w:val="0"/>
          <w:numId w:val="0"/>
        </w:numPr>
        <w:kinsoku/>
        <w:overflowPunct/>
        <w:topLinePunct w:val="0"/>
        <w:autoSpaceDE/>
        <w:autoSpaceDN/>
        <w:bidi w:val="0"/>
        <w:adjustRightInd/>
        <w:snapToGrid/>
        <w:spacing w:line="440" w:lineRule="exact"/>
        <w:ind w:right="210" w:rightChars="0"/>
        <w:jc w:val="left"/>
        <w:textAlignment w:val="auto"/>
        <w:rPr>
          <w:rFonts w:hint="eastAsia" w:ascii="Times New Roman"/>
          <w:color w:val="auto"/>
          <w:sz w:val="28"/>
          <w:szCs w:val="28"/>
          <w:lang w:val="en-US" w:eastAsia="zh-CN"/>
        </w:rPr>
      </w:pPr>
    </w:p>
    <w:p>
      <w:pPr>
        <w:pStyle w:val="53"/>
        <w:keepNext w:val="0"/>
        <w:keepLines w:val="0"/>
        <w:pageBreakBefore w:val="0"/>
        <w:widowControl/>
        <w:numPr>
          <w:ilvl w:val="0"/>
          <w:numId w:val="0"/>
        </w:numPr>
        <w:kinsoku/>
        <w:overflowPunct/>
        <w:topLinePunct w:val="0"/>
        <w:autoSpaceDE/>
        <w:autoSpaceDN/>
        <w:bidi w:val="0"/>
        <w:adjustRightInd/>
        <w:snapToGrid/>
        <w:spacing w:line="440" w:lineRule="exact"/>
        <w:ind w:right="210" w:rightChars="0"/>
        <w:jc w:val="left"/>
        <w:textAlignment w:val="auto"/>
        <w:rPr>
          <w:rFonts w:hint="eastAsia" w:ascii="Times New Roman"/>
          <w:color w:val="auto"/>
          <w:sz w:val="28"/>
          <w:szCs w:val="28"/>
          <w:lang w:val="en-US" w:eastAsia="zh-CN"/>
        </w:rPr>
      </w:pPr>
    </w:p>
    <w:p>
      <w:pPr>
        <w:pStyle w:val="53"/>
        <w:keepNext w:val="0"/>
        <w:keepLines w:val="0"/>
        <w:pageBreakBefore w:val="0"/>
        <w:widowControl/>
        <w:numPr>
          <w:ilvl w:val="0"/>
          <w:numId w:val="0"/>
        </w:numPr>
        <w:kinsoku/>
        <w:overflowPunct/>
        <w:topLinePunct w:val="0"/>
        <w:autoSpaceDE/>
        <w:autoSpaceDN/>
        <w:bidi w:val="0"/>
        <w:adjustRightInd/>
        <w:snapToGrid/>
        <w:spacing w:line="440" w:lineRule="exact"/>
        <w:ind w:right="210" w:rightChars="0"/>
        <w:jc w:val="left"/>
        <w:textAlignment w:val="auto"/>
        <w:rPr>
          <w:rFonts w:hint="eastAsia" w:ascii="Times New Roman"/>
          <w:color w:val="auto"/>
          <w:sz w:val="28"/>
          <w:szCs w:val="28"/>
          <w:lang w:val="en-US" w:eastAsia="zh-CN"/>
        </w:rPr>
      </w:pPr>
    </w:p>
    <w:p>
      <w:pPr>
        <w:pStyle w:val="53"/>
        <w:keepNext w:val="0"/>
        <w:keepLines w:val="0"/>
        <w:pageBreakBefore w:val="0"/>
        <w:widowControl/>
        <w:numPr>
          <w:ilvl w:val="0"/>
          <w:numId w:val="0"/>
        </w:numPr>
        <w:kinsoku/>
        <w:overflowPunct/>
        <w:topLinePunct w:val="0"/>
        <w:autoSpaceDE/>
        <w:autoSpaceDN/>
        <w:bidi w:val="0"/>
        <w:adjustRightInd/>
        <w:snapToGrid/>
        <w:spacing w:line="440" w:lineRule="exact"/>
        <w:ind w:right="210" w:rightChars="0"/>
        <w:jc w:val="left"/>
        <w:textAlignment w:val="auto"/>
        <w:rPr>
          <w:rFonts w:hint="eastAsia" w:ascii="Times New Roman"/>
          <w:color w:val="auto"/>
          <w:sz w:val="28"/>
          <w:szCs w:val="28"/>
          <w:lang w:val="en-US" w:eastAsia="zh-CN"/>
        </w:rPr>
      </w:pPr>
    </w:p>
    <w:p>
      <w:pPr>
        <w:pStyle w:val="53"/>
        <w:keepNext w:val="0"/>
        <w:keepLines w:val="0"/>
        <w:pageBreakBefore w:val="0"/>
        <w:widowControl/>
        <w:numPr>
          <w:ilvl w:val="0"/>
          <w:numId w:val="0"/>
        </w:numPr>
        <w:kinsoku/>
        <w:overflowPunct/>
        <w:topLinePunct w:val="0"/>
        <w:autoSpaceDE/>
        <w:autoSpaceDN/>
        <w:bidi w:val="0"/>
        <w:adjustRightInd/>
        <w:snapToGrid/>
        <w:spacing w:line="440" w:lineRule="exact"/>
        <w:ind w:right="210" w:rightChars="0"/>
        <w:jc w:val="left"/>
        <w:textAlignment w:val="auto"/>
        <w:rPr>
          <w:rFonts w:hint="eastAsia" w:ascii="Times New Roman"/>
          <w:color w:val="auto"/>
          <w:sz w:val="28"/>
          <w:szCs w:val="28"/>
          <w:lang w:val="en-US" w:eastAsia="zh-CN"/>
        </w:rPr>
      </w:pPr>
    </w:p>
    <w:p>
      <w:pPr>
        <w:pStyle w:val="53"/>
        <w:keepNext w:val="0"/>
        <w:keepLines w:val="0"/>
        <w:pageBreakBefore w:val="0"/>
        <w:widowControl/>
        <w:numPr>
          <w:ilvl w:val="0"/>
          <w:numId w:val="0"/>
        </w:numPr>
        <w:kinsoku/>
        <w:overflowPunct/>
        <w:topLinePunct w:val="0"/>
        <w:autoSpaceDE/>
        <w:autoSpaceDN/>
        <w:bidi w:val="0"/>
        <w:adjustRightInd/>
        <w:snapToGrid/>
        <w:spacing w:line="440" w:lineRule="exact"/>
        <w:ind w:right="210" w:rightChars="0"/>
        <w:jc w:val="left"/>
        <w:textAlignment w:val="auto"/>
        <w:rPr>
          <w:rFonts w:hint="eastAsia" w:ascii="Times New Roman"/>
          <w:color w:val="auto"/>
          <w:sz w:val="28"/>
          <w:szCs w:val="28"/>
          <w:lang w:val="en-US" w:eastAsia="zh-CN"/>
        </w:rPr>
      </w:pPr>
    </w:p>
    <w:p>
      <w:pPr>
        <w:pStyle w:val="53"/>
        <w:keepNext w:val="0"/>
        <w:keepLines w:val="0"/>
        <w:pageBreakBefore w:val="0"/>
        <w:widowControl/>
        <w:numPr>
          <w:ilvl w:val="0"/>
          <w:numId w:val="0"/>
        </w:numPr>
        <w:kinsoku/>
        <w:overflowPunct/>
        <w:topLinePunct w:val="0"/>
        <w:autoSpaceDE/>
        <w:autoSpaceDN/>
        <w:bidi w:val="0"/>
        <w:adjustRightInd/>
        <w:snapToGrid/>
        <w:spacing w:line="440" w:lineRule="exact"/>
        <w:ind w:right="210" w:rightChars="0"/>
        <w:jc w:val="left"/>
        <w:textAlignment w:val="auto"/>
        <w:rPr>
          <w:rFonts w:hint="eastAsia" w:ascii="Times New Roman"/>
          <w:color w:val="auto"/>
          <w:sz w:val="28"/>
          <w:szCs w:val="28"/>
          <w:lang w:val="en-US" w:eastAsia="zh-CN"/>
        </w:rPr>
      </w:pPr>
    </w:p>
    <w:p>
      <w:pPr>
        <w:pStyle w:val="53"/>
        <w:keepNext w:val="0"/>
        <w:keepLines w:val="0"/>
        <w:pageBreakBefore w:val="0"/>
        <w:widowControl/>
        <w:numPr>
          <w:ilvl w:val="0"/>
          <w:numId w:val="0"/>
        </w:numPr>
        <w:kinsoku/>
        <w:overflowPunct/>
        <w:topLinePunct w:val="0"/>
        <w:autoSpaceDE/>
        <w:autoSpaceDN/>
        <w:bidi w:val="0"/>
        <w:adjustRightInd/>
        <w:snapToGrid/>
        <w:spacing w:line="440" w:lineRule="exact"/>
        <w:ind w:right="210" w:rightChars="0"/>
        <w:jc w:val="left"/>
        <w:textAlignment w:val="auto"/>
        <w:rPr>
          <w:rFonts w:hint="eastAsia" w:ascii="Times New Roman"/>
          <w:color w:val="auto"/>
          <w:sz w:val="28"/>
          <w:szCs w:val="28"/>
          <w:lang w:val="en-US" w:eastAsia="zh-CN"/>
        </w:rPr>
      </w:pPr>
    </w:p>
    <w:p>
      <w:pPr>
        <w:pStyle w:val="53"/>
        <w:keepNext w:val="0"/>
        <w:keepLines w:val="0"/>
        <w:pageBreakBefore w:val="0"/>
        <w:widowControl/>
        <w:numPr>
          <w:ilvl w:val="0"/>
          <w:numId w:val="0"/>
        </w:numPr>
        <w:kinsoku/>
        <w:overflowPunct/>
        <w:topLinePunct w:val="0"/>
        <w:autoSpaceDE/>
        <w:autoSpaceDN/>
        <w:bidi w:val="0"/>
        <w:adjustRightInd/>
        <w:snapToGrid/>
        <w:spacing w:line="440" w:lineRule="exact"/>
        <w:ind w:right="210" w:rightChars="0"/>
        <w:jc w:val="left"/>
        <w:textAlignment w:val="auto"/>
        <w:rPr>
          <w:rFonts w:hint="eastAsia" w:ascii="Times New Roman"/>
          <w:color w:val="auto"/>
          <w:sz w:val="28"/>
          <w:szCs w:val="28"/>
          <w:lang w:val="en-US" w:eastAsia="zh-CN"/>
        </w:rPr>
      </w:pPr>
    </w:p>
    <w:p>
      <w:pPr>
        <w:pStyle w:val="53"/>
        <w:keepNext w:val="0"/>
        <w:keepLines w:val="0"/>
        <w:pageBreakBefore w:val="0"/>
        <w:widowControl/>
        <w:numPr>
          <w:ilvl w:val="0"/>
          <w:numId w:val="0"/>
        </w:numPr>
        <w:kinsoku/>
        <w:overflowPunct/>
        <w:topLinePunct w:val="0"/>
        <w:autoSpaceDE/>
        <w:autoSpaceDN/>
        <w:bidi w:val="0"/>
        <w:adjustRightInd/>
        <w:snapToGrid/>
        <w:spacing w:line="440" w:lineRule="exact"/>
        <w:ind w:right="210" w:rightChars="0"/>
        <w:jc w:val="left"/>
        <w:textAlignment w:val="auto"/>
        <w:rPr>
          <w:rFonts w:hint="eastAsia" w:ascii="Times New Roman"/>
          <w:color w:val="auto"/>
          <w:sz w:val="28"/>
          <w:szCs w:val="28"/>
          <w:lang w:val="en-US" w:eastAsia="zh-CN"/>
        </w:rPr>
      </w:pPr>
    </w:p>
    <w:p>
      <w:pPr>
        <w:pStyle w:val="53"/>
        <w:keepNext w:val="0"/>
        <w:keepLines w:val="0"/>
        <w:pageBreakBefore w:val="0"/>
        <w:widowControl/>
        <w:numPr>
          <w:ilvl w:val="0"/>
          <w:numId w:val="0"/>
        </w:numPr>
        <w:kinsoku/>
        <w:overflowPunct/>
        <w:topLinePunct w:val="0"/>
        <w:autoSpaceDE/>
        <w:autoSpaceDN/>
        <w:bidi w:val="0"/>
        <w:adjustRightInd/>
        <w:snapToGrid/>
        <w:spacing w:line="440" w:lineRule="exact"/>
        <w:ind w:right="210" w:rightChars="0"/>
        <w:jc w:val="left"/>
        <w:textAlignment w:val="auto"/>
        <w:rPr>
          <w:rFonts w:hint="eastAsia" w:ascii="Times New Roman"/>
          <w:color w:val="auto"/>
          <w:sz w:val="28"/>
          <w:szCs w:val="28"/>
          <w:lang w:val="en-US" w:eastAsia="zh-CN"/>
        </w:rPr>
      </w:pPr>
    </w:p>
    <w:p>
      <w:pPr>
        <w:pStyle w:val="53"/>
        <w:keepNext w:val="0"/>
        <w:keepLines w:val="0"/>
        <w:pageBreakBefore w:val="0"/>
        <w:widowControl/>
        <w:numPr>
          <w:ilvl w:val="0"/>
          <w:numId w:val="0"/>
        </w:numPr>
        <w:kinsoku/>
        <w:overflowPunct/>
        <w:topLinePunct w:val="0"/>
        <w:autoSpaceDE/>
        <w:autoSpaceDN/>
        <w:bidi w:val="0"/>
        <w:adjustRightInd/>
        <w:snapToGrid/>
        <w:spacing w:line="440" w:lineRule="exact"/>
        <w:ind w:right="210" w:rightChars="0"/>
        <w:jc w:val="left"/>
        <w:textAlignment w:val="auto"/>
        <w:rPr>
          <w:rFonts w:hint="eastAsia" w:ascii="Times New Roman"/>
          <w:color w:val="auto"/>
          <w:sz w:val="28"/>
          <w:szCs w:val="28"/>
          <w:lang w:val="en-US" w:eastAsia="zh-CN"/>
        </w:rPr>
      </w:pPr>
    </w:p>
    <w:p>
      <w:pPr>
        <w:pStyle w:val="53"/>
        <w:keepNext w:val="0"/>
        <w:keepLines w:val="0"/>
        <w:pageBreakBefore w:val="0"/>
        <w:widowControl/>
        <w:numPr>
          <w:ilvl w:val="0"/>
          <w:numId w:val="0"/>
        </w:numPr>
        <w:kinsoku/>
        <w:overflowPunct/>
        <w:topLinePunct w:val="0"/>
        <w:autoSpaceDE/>
        <w:autoSpaceDN/>
        <w:bidi w:val="0"/>
        <w:adjustRightInd/>
        <w:snapToGrid/>
        <w:spacing w:line="440" w:lineRule="exact"/>
        <w:ind w:right="210" w:rightChars="0"/>
        <w:jc w:val="left"/>
        <w:textAlignment w:val="auto"/>
        <w:rPr>
          <w:rFonts w:hint="eastAsia" w:ascii="Times New Roman"/>
          <w:color w:val="auto"/>
          <w:sz w:val="28"/>
          <w:szCs w:val="28"/>
          <w:lang w:val="en-US" w:eastAsia="zh-CN"/>
        </w:rPr>
      </w:pPr>
    </w:p>
    <w:p>
      <w:pPr>
        <w:pStyle w:val="53"/>
        <w:keepNext w:val="0"/>
        <w:keepLines w:val="0"/>
        <w:pageBreakBefore w:val="0"/>
        <w:widowControl/>
        <w:numPr>
          <w:ilvl w:val="0"/>
          <w:numId w:val="0"/>
        </w:numPr>
        <w:kinsoku/>
        <w:overflowPunct/>
        <w:topLinePunct w:val="0"/>
        <w:autoSpaceDE/>
        <w:autoSpaceDN/>
        <w:bidi w:val="0"/>
        <w:adjustRightInd/>
        <w:snapToGrid/>
        <w:spacing w:line="440" w:lineRule="exact"/>
        <w:ind w:right="210" w:rightChars="0"/>
        <w:jc w:val="left"/>
        <w:textAlignment w:val="auto"/>
        <w:rPr>
          <w:rFonts w:hint="eastAsia" w:ascii="Times New Roman"/>
          <w:color w:val="auto"/>
          <w:sz w:val="28"/>
          <w:szCs w:val="28"/>
          <w:lang w:val="en-US" w:eastAsia="zh-CN"/>
        </w:rPr>
      </w:pPr>
    </w:p>
    <w:p>
      <w:pPr>
        <w:pStyle w:val="53"/>
        <w:keepNext w:val="0"/>
        <w:keepLines w:val="0"/>
        <w:pageBreakBefore w:val="0"/>
        <w:widowControl/>
        <w:numPr>
          <w:ilvl w:val="0"/>
          <w:numId w:val="0"/>
        </w:numPr>
        <w:kinsoku/>
        <w:overflowPunct/>
        <w:topLinePunct w:val="0"/>
        <w:autoSpaceDE/>
        <w:autoSpaceDN/>
        <w:bidi w:val="0"/>
        <w:adjustRightInd/>
        <w:snapToGrid/>
        <w:spacing w:line="440" w:lineRule="exact"/>
        <w:ind w:right="210" w:rightChars="0"/>
        <w:jc w:val="left"/>
        <w:textAlignment w:val="auto"/>
        <w:rPr>
          <w:rFonts w:hint="eastAsia" w:ascii="Times New Roman"/>
          <w:color w:val="auto"/>
          <w:sz w:val="28"/>
          <w:szCs w:val="28"/>
          <w:lang w:val="en-US" w:eastAsia="zh-CN"/>
        </w:rPr>
      </w:pPr>
    </w:p>
    <w:p>
      <w:pPr>
        <w:pStyle w:val="53"/>
        <w:keepNext w:val="0"/>
        <w:keepLines w:val="0"/>
        <w:pageBreakBefore w:val="0"/>
        <w:widowControl/>
        <w:numPr>
          <w:ilvl w:val="0"/>
          <w:numId w:val="0"/>
        </w:numPr>
        <w:kinsoku/>
        <w:overflowPunct/>
        <w:topLinePunct w:val="0"/>
        <w:autoSpaceDE/>
        <w:autoSpaceDN/>
        <w:bidi w:val="0"/>
        <w:adjustRightInd/>
        <w:snapToGrid/>
        <w:spacing w:line="440" w:lineRule="exact"/>
        <w:ind w:right="210" w:rightChars="0"/>
        <w:jc w:val="left"/>
        <w:textAlignment w:val="auto"/>
        <w:rPr>
          <w:rFonts w:hint="eastAsia" w:ascii="Times New Roman"/>
          <w:color w:val="auto"/>
          <w:sz w:val="28"/>
          <w:szCs w:val="28"/>
          <w:lang w:val="en-US" w:eastAsia="zh-CN"/>
        </w:rPr>
      </w:pPr>
    </w:p>
    <w:p>
      <w:pPr>
        <w:pStyle w:val="53"/>
        <w:keepNext w:val="0"/>
        <w:keepLines w:val="0"/>
        <w:pageBreakBefore w:val="0"/>
        <w:widowControl/>
        <w:numPr>
          <w:ilvl w:val="0"/>
          <w:numId w:val="0"/>
        </w:numPr>
        <w:kinsoku/>
        <w:overflowPunct/>
        <w:topLinePunct w:val="0"/>
        <w:autoSpaceDE/>
        <w:autoSpaceDN/>
        <w:bidi w:val="0"/>
        <w:adjustRightInd/>
        <w:snapToGrid/>
        <w:spacing w:line="440" w:lineRule="exact"/>
        <w:ind w:right="210" w:rightChars="0"/>
        <w:jc w:val="left"/>
        <w:textAlignment w:val="auto"/>
        <w:rPr>
          <w:rFonts w:hint="eastAsia" w:ascii="Times New Roman"/>
          <w:color w:val="auto"/>
          <w:sz w:val="28"/>
          <w:szCs w:val="28"/>
          <w:lang w:val="en-US" w:eastAsia="zh-CN"/>
        </w:rPr>
      </w:pPr>
    </w:p>
    <w:p>
      <w:pPr>
        <w:pStyle w:val="53"/>
        <w:keepNext w:val="0"/>
        <w:keepLines w:val="0"/>
        <w:pageBreakBefore w:val="0"/>
        <w:widowControl/>
        <w:numPr>
          <w:ilvl w:val="0"/>
          <w:numId w:val="0"/>
        </w:numPr>
        <w:kinsoku/>
        <w:overflowPunct/>
        <w:topLinePunct w:val="0"/>
        <w:autoSpaceDE/>
        <w:autoSpaceDN/>
        <w:bidi w:val="0"/>
        <w:adjustRightInd/>
        <w:snapToGrid/>
        <w:spacing w:line="440" w:lineRule="exact"/>
        <w:ind w:right="210" w:rightChars="0"/>
        <w:jc w:val="left"/>
        <w:textAlignment w:val="auto"/>
        <w:rPr>
          <w:rFonts w:hint="eastAsia" w:ascii="Times New Roman"/>
          <w:color w:val="auto"/>
          <w:sz w:val="28"/>
          <w:szCs w:val="28"/>
          <w:lang w:val="en-US" w:eastAsia="zh-CN"/>
        </w:rPr>
      </w:pPr>
    </w:p>
    <w:p>
      <w:pPr>
        <w:pStyle w:val="53"/>
        <w:keepNext w:val="0"/>
        <w:keepLines w:val="0"/>
        <w:pageBreakBefore w:val="0"/>
        <w:widowControl/>
        <w:numPr>
          <w:ilvl w:val="0"/>
          <w:numId w:val="0"/>
        </w:numPr>
        <w:kinsoku/>
        <w:overflowPunct/>
        <w:topLinePunct w:val="0"/>
        <w:autoSpaceDE/>
        <w:autoSpaceDN/>
        <w:bidi w:val="0"/>
        <w:adjustRightInd/>
        <w:snapToGrid/>
        <w:spacing w:line="440" w:lineRule="exact"/>
        <w:ind w:right="210" w:rightChars="0"/>
        <w:jc w:val="left"/>
        <w:textAlignment w:val="auto"/>
        <w:rPr>
          <w:rFonts w:hint="eastAsia" w:ascii="Times New Roman"/>
          <w:color w:val="auto"/>
          <w:sz w:val="28"/>
          <w:szCs w:val="28"/>
          <w:lang w:val="en-US" w:eastAsia="zh-CN"/>
        </w:rPr>
      </w:pPr>
    </w:p>
    <w:p>
      <w:pPr>
        <w:pStyle w:val="53"/>
        <w:keepNext w:val="0"/>
        <w:keepLines w:val="0"/>
        <w:pageBreakBefore w:val="0"/>
        <w:widowControl/>
        <w:numPr>
          <w:ilvl w:val="0"/>
          <w:numId w:val="0"/>
        </w:numPr>
        <w:kinsoku/>
        <w:overflowPunct/>
        <w:topLinePunct w:val="0"/>
        <w:autoSpaceDE/>
        <w:autoSpaceDN/>
        <w:bidi w:val="0"/>
        <w:adjustRightInd/>
        <w:snapToGrid/>
        <w:spacing w:line="440" w:lineRule="exact"/>
        <w:ind w:right="210" w:rightChars="0"/>
        <w:jc w:val="left"/>
        <w:textAlignment w:val="auto"/>
        <w:rPr>
          <w:rFonts w:hint="eastAsia" w:ascii="Times New Roman"/>
          <w:color w:val="auto"/>
          <w:sz w:val="28"/>
          <w:szCs w:val="28"/>
          <w:lang w:val="en-US" w:eastAsia="zh-CN"/>
        </w:rPr>
      </w:pPr>
    </w:p>
    <w:p>
      <w:pPr>
        <w:pStyle w:val="53"/>
        <w:keepNext w:val="0"/>
        <w:keepLines w:val="0"/>
        <w:pageBreakBefore w:val="0"/>
        <w:widowControl/>
        <w:numPr>
          <w:ilvl w:val="0"/>
          <w:numId w:val="0"/>
        </w:numPr>
        <w:kinsoku/>
        <w:overflowPunct/>
        <w:topLinePunct w:val="0"/>
        <w:autoSpaceDE/>
        <w:autoSpaceDN/>
        <w:bidi w:val="0"/>
        <w:adjustRightInd/>
        <w:snapToGrid/>
        <w:spacing w:line="440" w:lineRule="exact"/>
        <w:ind w:right="210" w:rightChars="0"/>
        <w:jc w:val="left"/>
        <w:textAlignment w:val="auto"/>
        <w:rPr>
          <w:rFonts w:hint="eastAsia" w:ascii="Times New Roman"/>
          <w:color w:val="auto"/>
          <w:sz w:val="28"/>
          <w:szCs w:val="28"/>
          <w:lang w:val="en-US" w:eastAsia="zh-CN"/>
        </w:rPr>
      </w:pPr>
    </w:p>
    <w:sectPr>
      <w:pgSz w:w="11906" w:h="16838"/>
      <w:pgMar w:top="1247" w:right="1531" w:bottom="1134" w:left="1531" w:header="851" w:footer="992" w:gutter="0"/>
      <w:pgNumType w:fmt="decimal"/>
      <w:cols w:space="720" w:num="1"/>
      <w:docGrid w:type="lines" w:linePitch="4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entury">
    <w:panose1 w:val="02040604050505020304"/>
    <w:charset w:val="00"/>
    <w:family w:val="roman"/>
    <w:pitch w:val="default"/>
    <w:sig w:usb0="00000287" w:usb1="00000000" w:usb2="00000000" w:usb3="00000000" w:csb0="2000009F" w:csb1="DFD70000"/>
  </w:font>
  <w:font w:name="MS Mincho">
    <w:altName w:val="Yu Gothic UI"/>
    <w:panose1 w:val="02020609040205080304"/>
    <w:charset w:val="80"/>
    <w:family w:val="modern"/>
    <w:pitch w:val="default"/>
    <w:sig w:usb0="00000000" w:usb1="00000000" w:usb2="00000012" w:usb3="00000000" w:csb0="4002009F" w:csb1="DFD70000"/>
  </w:font>
  <w:font w:name="Eʩ">
    <w:altName w:val="Segoe Print"/>
    <w:panose1 w:val="00000000000000000000"/>
    <w:charset w:val="00"/>
    <w:family w:val="auto"/>
    <w:pitch w:val="default"/>
    <w:sig w:usb0="00000000" w:usb1="00000000" w:usb2="00000000"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方正小标宋_GBK">
    <w:panose1 w:val="03000509000000000000"/>
    <w:charset w:val="86"/>
    <w:family w:val="swiss"/>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left="210" w:right="2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ind w:left="210" w:right="210"/>
                            <w:jc w:val="center"/>
                            <w:rPr>
                              <w:rStyle w:val="30"/>
                            </w:rP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8"/>
                      <w:ind w:left="210" w:right="210"/>
                      <w:jc w:val="center"/>
                      <w:rPr>
                        <w:rStyle w:val="30"/>
                      </w:rPr>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8"/>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left="210" w:right="210"/>
      <w:jc w:val="center"/>
      <w:rPr>
        <w:rStyle w:val="30"/>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w:t>
                    </w:r>
                    <w:r>
                      <w:fldChar w:fldCharType="end"/>
                    </w:r>
                  </w:p>
                </w:txbxContent>
              </v:textbox>
            </v:shape>
          </w:pict>
        </mc:Fallback>
      </mc:AlternateContent>
    </w:r>
  </w:p>
  <w:p>
    <w:pPr>
      <w:pStyle w:val="18"/>
      <w:ind w:left="210" w:right="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158BF"/>
    <w:multiLevelType w:val="singleLevel"/>
    <w:tmpl w:val="831158BF"/>
    <w:lvl w:ilvl="0" w:tentative="0">
      <w:start w:val="1"/>
      <w:numFmt w:val="decimal"/>
      <w:lvlText w:val="%1."/>
      <w:lvlJc w:val="left"/>
      <w:pPr>
        <w:ind w:left="425" w:hanging="425"/>
      </w:pPr>
      <w:rPr>
        <w:rFonts w:hint="default"/>
      </w:rPr>
    </w:lvl>
  </w:abstractNum>
  <w:abstractNum w:abstractNumId="1">
    <w:nsid w:val="8637915B"/>
    <w:multiLevelType w:val="singleLevel"/>
    <w:tmpl w:val="8637915B"/>
    <w:lvl w:ilvl="0" w:tentative="0">
      <w:start w:val="1"/>
      <w:numFmt w:val="decimal"/>
      <w:lvlText w:val="(%1)"/>
      <w:lvlJc w:val="left"/>
      <w:pPr>
        <w:ind w:left="0" w:leftChars="0" w:firstLine="40" w:firstLineChars="0"/>
      </w:pPr>
      <w:rPr>
        <w:rFonts w:hint="default"/>
      </w:rPr>
    </w:lvl>
  </w:abstractNum>
  <w:abstractNum w:abstractNumId="2">
    <w:nsid w:val="981BB0DE"/>
    <w:multiLevelType w:val="singleLevel"/>
    <w:tmpl w:val="981BB0DE"/>
    <w:lvl w:ilvl="0" w:tentative="0">
      <w:start w:val="1"/>
      <w:numFmt w:val="decimal"/>
      <w:suff w:val="space"/>
      <w:lvlText w:val="%1."/>
      <w:lvlJc w:val="left"/>
    </w:lvl>
  </w:abstractNum>
  <w:abstractNum w:abstractNumId="3">
    <w:nsid w:val="A5C1B503"/>
    <w:multiLevelType w:val="multilevel"/>
    <w:tmpl w:val="A5C1B50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B1DB79D4"/>
    <w:multiLevelType w:val="singleLevel"/>
    <w:tmpl w:val="B1DB79D4"/>
    <w:lvl w:ilvl="0" w:tentative="0">
      <w:start w:val="1"/>
      <w:numFmt w:val="chineseCounting"/>
      <w:suff w:val="nothing"/>
      <w:lvlText w:val="（%1）"/>
      <w:lvlJc w:val="left"/>
      <w:pPr>
        <w:ind w:left="0" w:firstLine="420"/>
      </w:pPr>
      <w:rPr>
        <w:rFonts w:hint="eastAsia"/>
      </w:rPr>
    </w:lvl>
  </w:abstractNum>
  <w:abstractNum w:abstractNumId="5">
    <w:nsid w:val="C415DDC7"/>
    <w:multiLevelType w:val="multilevel"/>
    <w:tmpl w:val="C415DDC7"/>
    <w:lvl w:ilvl="0" w:tentative="0">
      <w:start w:val="1"/>
      <w:numFmt w:val="decimal"/>
      <w:lvlText w:val="%1."/>
      <w:lvlJc w:val="left"/>
      <w:pPr>
        <w:ind w:left="442" w:leftChars="0" w:hanging="442" w:firstLineChars="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F1585B47"/>
    <w:multiLevelType w:val="singleLevel"/>
    <w:tmpl w:val="F1585B47"/>
    <w:lvl w:ilvl="0" w:tentative="0">
      <w:start w:val="1"/>
      <w:numFmt w:val="chineseCounting"/>
      <w:suff w:val="nothing"/>
      <w:lvlText w:val="（%1）"/>
      <w:lvlJc w:val="left"/>
      <w:pPr>
        <w:ind w:left="0" w:firstLine="420"/>
      </w:pPr>
      <w:rPr>
        <w:rFonts w:hint="eastAsia"/>
      </w:rPr>
    </w:lvl>
  </w:abstractNum>
  <w:abstractNum w:abstractNumId="7">
    <w:nsid w:val="FA50EFC5"/>
    <w:multiLevelType w:val="singleLevel"/>
    <w:tmpl w:val="FA50EFC5"/>
    <w:lvl w:ilvl="0" w:tentative="0">
      <w:start w:val="1"/>
      <w:numFmt w:val="chineseCounting"/>
      <w:suff w:val="nothing"/>
      <w:lvlText w:val="%1、"/>
      <w:lvlJc w:val="left"/>
      <w:pPr>
        <w:ind w:left="0" w:firstLine="420"/>
      </w:pPr>
      <w:rPr>
        <w:rFonts w:hint="eastAsia"/>
      </w:rPr>
    </w:lvl>
  </w:abstractNum>
  <w:abstractNum w:abstractNumId="8">
    <w:nsid w:val="00000002"/>
    <w:multiLevelType w:val="multilevel"/>
    <w:tmpl w:val="00000002"/>
    <w:lvl w:ilvl="0" w:tentative="0">
      <w:start w:val="1"/>
      <w:numFmt w:val="japaneseCounting"/>
      <w:lvlText w:val="第%1章"/>
      <w:lvlJc w:val="left"/>
      <w:pPr>
        <w:ind w:left="4265" w:hanging="720"/>
      </w:pPr>
      <w:rPr>
        <w:rFonts w:hint="eastAsia"/>
        <w:b/>
        <w:sz w:val="44"/>
        <w:szCs w:val="44"/>
      </w:rPr>
    </w:lvl>
    <w:lvl w:ilvl="1" w:tentative="0">
      <w:start w:val="1"/>
      <w:numFmt w:val="lowerLetter"/>
      <w:lvlText w:val="%2)"/>
      <w:lvlJc w:val="left"/>
      <w:pPr>
        <w:ind w:left="4385" w:hanging="420"/>
      </w:pPr>
    </w:lvl>
    <w:lvl w:ilvl="2" w:tentative="0">
      <w:start w:val="1"/>
      <w:numFmt w:val="lowerRoman"/>
      <w:lvlText w:val="%3."/>
      <w:lvlJc w:val="right"/>
      <w:pPr>
        <w:ind w:left="4805" w:hanging="420"/>
      </w:pPr>
    </w:lvl>
    <w:lvl w:ilvl="3" w:tentative="0">
      <w:start w:val="1"/>
      <w:numFmt w:val="decimal"/>
      <w:lvlText w:val="%4."/>
      <w:lvlJc w:val="left"/>
      <w:pPr>
        <w:ind w:left="5225" w:hanging="420"/>
      </w:pPr>
    </w:lvl>
    <w:lvl w:ilvl="4" w:tentative="0">
      <w:start w:val="1"/>
      <w:numFmt w:val="lowerLetter"/>
      <w:lvlText w:val="%5)"/>
      <w:lvlJc w:val="left"/>
      <w:pPr>
        <w:ind w:left="5645" w:hanging="420"/>
      </w:pPr>
    </w:lvl>
    <w:lvl w:ilvl="5" w:tentative="0">
      <w:start w:val="1"/>
      <w:numFmt w:val="lowerRoman"/>
      <w:lvlText w:val="%6."/>
      <w:lvlJc w:val="right"/>
      <w:pPr>
        <w:ind w:left="6065" w:hanging="420"/>
      </w:pPr>
    </w:lvl>
    <w:lvl w:ilvl="6" w:tentative="0">
      <w:start w:val="1"/>
      <w:numFmt w:val="decimal"/>
      <w:lvlText w:val="%7."/>
      <w:lvlJc w:val="left"/>
      <w:pPr>
        <w:ind w:left="6485" w:hanging="420"/>
      </w:pPr>
    </w:lvl>
    <w:lvl w:ilvl="7" w:tentative="0">
      <w:start w:val="1"/>
      <w:numFmt w:val="lowerLetter"/>
      <w:lvlText w:val="%8)"/>
      <w:lvlJc w:val="left"/>
      <w:pPr>
        <w:ind w:left="6905" w:hanging="420"/>
      </w:pPr>
    </w:lvl>
    <w:lvl w:ilvl="8" w:tentative="0">
      <w:start w:val="1"/>
      <w:numFmt w:val="lowerRoman"/>
      <w:lvlText w:val="%9."/>
      <w:lvlJc w:val="right"/>
      <w:pPr>
        <w:ind w:left="7325" w:hanging="420"/>
      </w:pPr>
    </w:lvl>
  </w:abstractNum>
  <w:abstractNum w:abstractNumId="9">
    <w:nsid w:val="00000004"/>
    <w:multiLevelType w:val="multilevel"/>
    <w:tmpl w:val="00000004"/>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7"/>
    <w:multiLevelType w:val="multilevel"/>
    <w:tmpl w:val="00000007"/>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0B"/>
    <w:multiLevelType w:val="multilevel"/>
    <w:tmpl w:val="0000000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0F"/>
    <w:multiLevelType w:val="multilevel"/>
    <w:tmpl w:val="0000000F"/>
    <w:lvl w:ilvl="0" w:tentative="0">
      <w:start w:val="1"/>
      <w:numFmt w:val="chineseCountingThousand"/>
      <w:lvlText w:val="%1、"/>
      <w:lvlJc w:val="left"/>
      <w:pPr>
        <w:tabs>
          <w:tab w:val="left" w:pos="420"/>
        </w:tabs>
        <w:ind w:left="420" w:hanging="420"/>
      </w:pPr>
      <w:rPr>
        <w:rFonts w:hint="eastAsia"/>
      </w:rPr>
    </w:lvl>
    <w:lvl w:ilvl="1" w:tentative="0">
      <w:start w:val="1"/>
      <w:numFmt w:val="japaneseCounting"/>
      <w:lvlText w:val="%2、"/>
      <w:lvlJc w:val="left"/>
      <w:pPr>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112B099"/>
    <w:multiLevelType w:val="singleLevel"/>
    <w:tmpl w:val="0112B099"/>
    <w:lvl w:ilvl="0" w:tentative="0">
      <w:start w:val="1"/>
      <w:numFmt w:val="decimal"/>
      <w:lvlText w:val="(%1)"/>
      <w:lvlJc w:val="left"/>
      <w:pPr>
        <w:ind w:left="0" w:leftChars="0" w:firstLine="40" w:firstLineChars="0"/>
      </w:pPr>
      <w:rPr>
        <w:rFonts w:hint="default"/>
      </w:rPr>
    </w:lvl>
  </w:abstractNum>
  <w:abstractNum w:abstractNumId="14">
    <w:nsid w:val="07DF284C"/>
    <w:multiLevelType w:val="multilevel"/>
    <w:tmpl w:val="07DF284C"/>
    <w:lvl w:ilvl="0" w:tentative="0">
      <w:start w:val="1"/>
      <w:numFmt w:val="decimal"/>
      <w:lvlText w:val="%1."/>
      <w:lvlJc w:val="left"/>
      <w:pPr>
        <w:ind w:left="842" w:hanging="420"/>
      </w:pPr>
      <w:rPr>
        <w:rFonts w:hint="eastAsia"/>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15">
    <w:nsid w:val="21D06A8D"/>
    <w:multiLevelType w:val="singleLevel"/>
    <w:tmpl w:val="21D06A8D"/>
    <w:lvl w:ilvl="0" w:tentative="0">
      <w:start w:val="1"/>
      <w:numFmt w:val="chineseCounting"/>
      <w:suff w:val="space"/>
      <w:lvlText w:val="%1、"/>
      <w:lvlJc w:val="left"/>
      <w:pPr>
        <w:ind w:left="0" w:firstLine="0"/>
      </w:pPr>
      <w:rPr>
        <w:rFonts w:hint="eastAsia"/>
      </w:rPr>
    </w:lvl>
  </w:abstractNum>
  <w:abstractNum w:abstractNumId="16">
    <w:nsid w:val="287ECF56"/>
    <w:multiLevelType w:val="singleLevel"/>
    <w:tmpl w:val="287ECF56"/>
    <w:lvl w:ilvl="0" w:tentative="0">
      <w:start w:val="1"/>
      <w:numFmt w:val="decimal"/>
      <w:suff w:val="space"/>
      <w:lvlText w:val="%1."/>
      <w:lvlJc w:val="left"/>
      <w:pPr>
        <w:ind w:left="0" w:leftChars="0" w:firstLine="567" w:firstLineChars="0"/>
      </w:pPr>
      <w:rPr>
        <w:rFonts w:hint="default"/>
      </w:rPr>
    </w:lvl>
  </w:abstractNum>
  <w:abstractNum w:abstractNumId="17">
    <w:nsid w:val="2F137C41"/>
    <w:multiLevelType w:val="singleLevel"/>
    <w:tmpl w:val="2F137C41"/>
    <w:lvl w:ilvl="0" w:tentative="0">
      <w:start w:val="1"/>
      <w:numFmt w:val="decimal"/>
      <w:lvlText w:val="(%1)"/>
      <w:lvlJc w:val="left"/>
      <w:pPr>
        <w:ind w:left="425" w:hanging="425"/>
      </w:pPr>
      <w:rPr>
        <w:rFonts w:hint="default"/>
      </w:rPr>
    </w:lvl>
  </w:abstractNum>
  <w:abstractNum w:abstractNumId="18">
    <w:nsid w:val="5532198D"/>
    <w:multiLevelType w:val="multilevel"/>
    <w:tmpl w:val="5532198D"/>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5C483B6D"/>
    <w:multiLevelType w:val="singleLevel"/>
    <w:tmpl w:val="5C483B6D"/>
    <w:lvl w:ilvl="0" w:tentative="0">
      <w:start w:val="1"/>
      <w:numFmt w:val="decimal"/>
      <w:suff w:val="nothing"/>
      <w:lvlText w:val="%1、"/>
      <w:lvlJc w:val="left"/>
    </w:lvl>
  </w:abstractNum>
  <w:abstractNum w:abstractNumId="20">
    <w:nsid w:val="60F14D6A"/>
    <w:multiLevelType w:val="multilevel"/>
    <w:tmpl w:val="60F14D6A"/>
    <w:lvl w:ilvl="0" w:tentative="0">
      <w:start w:val="1"/>
      <w:numFmt w:val="decimal"/>
      <w:lvlText w:val="%1."/>
      <w:lvlJc w:val="left"/>
      <w:pPr>
        <w:ind w:left="442" w:leftChars="0" w:hanging="442" w:firstLineChars="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FE3F53A"/>
    <w:multiLevelType w:val="singleLevel"/>
    <w:tmpl w:val="6FE3F53A"/>
    <w:lvl w:ilvl="0" w:tentative="0">
      <w:start w:val="1"/>
      <w:numFmt w:val="chineseCounting"/>
      <w:suff w:val="nothing"/>
      <w:lvlText w:val="（%1）"/>
      <w:lvlJc w:val="left"/>
      <w:pPr>
        <w:ind w:left="0" w:firstLine="420"/>
      </w:pPr>
      <w:rPr>
        <w:rFonts w:hint="eastAsia"/>
      </w:rPr>
    </w:lvl>
  </w:abstractNum>
  <w:abstractNum w:abstractNumId="22">
    <w:nsid w:val="73E84BB7"/>
    <w:multiLevelType w:val="singleLevel"/>
    <w:tmpl w:val="73E84BB7"/>
    <w:lvl w:ilvl="0" w:tentative="0">
      <w:start w:val="1"/>
      <w:numFmt w:val="chineseCounting"/>
      <w:suff w:val="nothing"/>
      <w:lvlText w:val="（%1）"/>
      <w:lvlJc w:val="left"/>
      <w:pPr>
        <w:ind w:left="0" w:firstLine="420"/>
      </w:pPr>
      <w:rPr>
        <w:rFonts w:hint="eastAsia"/>
      </w:rPr>
    </w:lvl>
  </w:abstractNum>
  <w:abstractNum w:abstractNumId="23">
    <w:nsid w:val="74A3D3EC"/>
    <w:multiLevelType w:val="singleLevel"/>
    <w:tmpl w:val="74A3D3EC"/>
    <w:lvl w:ilvl="0" w:tentative="0">
      <w:start w:val="1"/>
      <w:numFmt w:val="chineseCounting"/>
      <w:suff w:val="nothing"/>
      <w:lvlText w:val="%1、"/>
      <w:lvlJc w:val="left"/>
      <w:pPr>
        <w:ind w:left="0" w:firstLine="420"/>
      </w:pPr>
      <w:rPr>
        <w:rFonts w:hint="eastAsia"/>
        <w:sz w:val="28"/>
        <w:szCs w:val="28"/>
      </w:rPr>
    </w:lvl>
  </w:abstractNum>
  <w:num w:numId="1">
    <w:abstractNumId w:val="8"/>
  </w:num>
  <w:num w:numId="2">
    <w:abstractNumId w:val="15"/>
  </w:num>
  <w:num w:numId="3">
    <w:abstractNumId w:val="20"/>
  </w:num>
  <w:num w:numId="4">
    <w:abstractNumId w:val="5"/>
  </w:num>
  <w:num w:numId="5">
    <w:abstractNumId w:val="22"/>
  </w:num>
  <w:num w:numId="6">
    <w:abstractNumId w:val="2"/>
  </w:num>
  <w:num w:numId="7">
    <w:abstractNumId w:val="13"/>
  </w:num>
  <w:num w:numId="8">
    <w:abstractNumId w:val="1"/>
  </w:num>
  <w:num w:numId="9">
    <w:abstractNumId w:val="16"/>
  </w:num>
  <w:num w:numId="10">
    <w:abstractNumId w:val="17"/>
  </w:num>
  <w:num w:numId="11">
    <w:abstractNumId w:val="23"/>
  </w:num>
  <w:num w:numId="12">
    <w:abstractNumId w:val="4"/>
  </w:num>
  <w:num w:numId="13">
    <w:abstractNumId w:val="6"/>
  </w:num>
  <w:num w:numId="14">
    <w:abstractNumId w:val="19"/>
  </w:num>
  <w:num w:numId="15">
    <w:abstractNumId w:val="7"/>
  </w:num>
  <w:num w:numId="16">
    <w:abstractNumId w:val="21"/>
  </w:num>
  <w:num w:numId="17">
    <w:abstractNumId w:val="0"/>
  </w:num>
  <w:num w:numId="18">
    <w:abstractNumId w:val="10"/>
  </w:num>
  <w:num w:numId="19">
    <w:abstractNumId w:val="18"/>
  </w:num>
  <w:num w:numId="20">
    <w:abstractNumId w:val="3"/>
  </w:num>
  <w:num w:numId="21">
    <w:abstractNumId w:val="12"/>
  </w:num>
  <w:num w:numId="22">
    <w:abstractNumId w:val="9"/>
  </w:num>
  <w:num w:numId="23">
    <w:abstractNumId w:val="1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4ZTQyYWE1YzdlMjc2MTU4M2NmYzg1MGY2ZmEzYzcifQ=="/>
    <w:docVar w:name="KSO_WPS_MARK_KEY" w:val="f53fda84-842c-4169-9a12-dec08ca78538"/>
  </w:docVars>
  <w:rsids>
    <w:rsidRoot w:val="00135FAD"/>
    <w:rsid w:val="00000092"/>
    <w:rsid w:val="00000C8F"/>
    <w:rsid w:val="00001183"/>
    <w:rsid w:val="000017F9"/>
    <w:rsid w:val="000032EF"/>
    <w:rsid w:val="0000414D"/>
    <w:rsid w:val="00004577"/>
    <w:rsid w:val="00004D9D"/>
    <w:rsid w:val="000054C5"/>
    <w:rsid w:val="00005649"/>
    <w:rsid w:val="00006212"/>
    <w:rsid w:val="0000623A"/>
    <w:rsid w:val="0000654B"/>
    <w:rsid w:val="00007519"/>
    <w:rsid w:val="00007839"/>
    <w:rsid w:val="00011263"/>
    <w:rsid w:val="0001294E"/>
    <w:rsid w:val="00013BAB"/>
    <w:rsid w:val="0001401C"/>
    <w:rsid w:val="0001425A"/>
    <w:rsid w:val="0001468B"/>
    <w:rsid w:val="00014BA5"/>
    <w:rsid w:val="00014E75"/>
    <w:rsid w:val="000158E7"/>
    <w:rsid w:val="00017C54"/>
    <w:rsid w:val="00017DE8"/>
    <w:rsid w:val="000230D2"/>
    <w:rsid w:val="0002352D"/>
    <w:rsid w:val="000235C6"/>
    <w:rsid w:val="000248CC"/>
    <w:rsid w:val="00024EFE"/>
    <w:rsid w:val="000254C4"/>
    <w:rsid w:val="00025E74"/>
    <w:rsid w:val="00026B6D"/>
    <w:rsid w:val="00026BE9"/>
    <w:rsid w:val="00027810"/>
    <w:rsid w:val="000310D6"/>
    <w:rsid w:val="00031394"/>
    <w:rsid w:val="00032491"/>
    <w:rsid w:val="00032A4F"/>
    <w:rsid w:val="00032DC3"/>
    <w:rsid w:val="00033410"/>
    <w:rsid w:val="000360DC"/>
    <w:rsid w:val="0003795C"/>
    <w:rsid w:val="00040ACB"/>
    <w:rsid w:val="00041AC9"/>
    <w:rsid w:val="000430A7"/>
    <w:rsid w:val="000450C6"/>
    <w:rsid w:val="0004571F"/>
    <w:rsid w:val="0004595B"/>
    <w:rsid w:val="0004764A"/>
    <w:rsid w:val="00051407"/>
    <w:rsid w:val="0005153A"/>
    <w:rsid w:val="00051FA4"/>
    <w:rsid w:val="00052373"/>
    <w:rsid w:val="00054354"/>
    <w:rsid w:val="00054D3E"/>
    <w:rsid w:val="00054D64"/>
    <w:rsid w:val="0005525B"/>
    <w:rsid w:val="00056555"/>
    <w:rsid w:val="00060672"/>
    <w:rsid w:val="000627CE"/>
    <w:rsid w:val="00063734"/>
    <w:rsid w:val="00065950"/>
    <w:rsid w:val="00066066"/>
    <w:rsid w:val="00066093"/>
    <w:rsid w:val="0006647D"/>
    <w:rsid w:val="00067469"/>
    <w:rsid w:val="0007052F"/>
    <w:rsid w:val="000754E9"/>
    <w:rsid w:val="000761CC"/>
    <w:rsid w:val="00077545"/>
    <w:rsid w:val="00077AD2"/>
    <w:rsid w:val="00077DFA"/>
    <w:rsid w:val="000801B7"/>
    <w:rsid w:val="0008419F"/>
    <w:rsid w:val="000850E5"/>
    <w:rsid w:val="000851A2"/>
    <w:rsid w:val="0008640D"/>
    <w:rsid w:val="00086D2A"/>
    <w:rsid w:val="00087467"/>
    <w:rsid w:val="000903DA"/>
    <w:rsid w:val="00091032"/>
    <w:rsid w:val="000912D4"/>
    <w:rsid w:val="00091DDE"/>
    <w:rsid w:val="000968E6"/>
    <w:rsid w:val="00097AF3"/>
    <w:rsid w:val="000A16CF"/>
    <w:rsid w:val="000A3A1B"/>
    <w:rsid w:val="000A4151"/>
    <w:rsid w:val="000A5BC1"/>
    <w:rsid w:val="000A7BD3"/>
    <w:rsid w:val="000B1C98"/>
    <w:rsid w:val="000B31F7"/>
    <w:rsid w:val="000B36CE"/>
    <w:rsid w:val="000B3A77"/>
    <w:rsid w:val="000B64EC"/>
    <w:rsid w:val="000C36FD"/>
    <w:rsid w:val="000C49B6"/>
    <w:rsid w:val="000C4B68"/>
    <w:rsid w:val="000C4BA2"/>
    <w:rsid w:val="000C4C9E"/>
    <w:rsid w:val="000C68ED"/>
    <w:rsid w:val="000C7127"/>
    <w:rsid w:val="000D086B"/>
    <w:rsid w:val="000D0A47"/>
    <w:rsid w:val="000D1D0A"/>
    <w:rsid w:val="000D636C"/>
    <w:rsid w:val="000D6965"/>
    <w:rsid w:val="000D6DB6"/>
    <w:rsid w:val="000D6DE7"/>
    <w:rsid w:val="000D7507"/>
    <w:rsid w:val="000E13F1"/>
    <w:rsid w:val="000E189D"/>
    <w:rsid w:val="000E21AE"/>
    <w:rsid w:val="000E2936"/>
    <w:rsid w:val="000E3967"/>
    <w:rsid w:val="000E3C5A"/>
    <w:rsid w:val="000E5C0A"/>
    <w:rsid w:val="000E5F66"/>
    <w:rsid w:val="000E75E5"/>
    <w:rsid w:val="000E7C80"/>
    <w:rsid w:val="000F08EB"/>
    <w:rsid w:val="000F1967"/>
    <w:rsid w:val="000F4F8B"/>
    <w:rsid w:val="000F4FCC"/>
    <w:rsid w:val="000F54E5"/>
    <w:rsid w:val="000F6696"/>
    <w:rsid w:val="000F70A0"/>
    <w:rsid w:val="00100491"/>
    <w:rsid w:val="001005A7"/>
    <w:rsid w:val="0010060A"/>
    <w:rsid w:val="00102DBF"/>
    <w:rsid w:val="00102E0A"/>
    <w:rsid w:val="001049D6"/>
    <w:rsid w:val="00105694"/>
    <w:rsid w:val="001064F3"/>
    <w:rsid w:val="00106B4B"/>
    <w:rsid w:val="001072FF"/>
    <w:rsid w:val="00107330"/>
    <w:rsid w:val="00107C9D"/>
    <w:rsid w:val="001110B5"/>
    <w:rsid w:val="00111E09"/>
    <w:rsid w:val="001155EC"/>
    <w:rsid w:val="00115FBC"/>
    <w:rsid w:val="00116351"/>
    <w:rsid w:val="0011670F"/>
    <w:rsid w:val="001169F1"/>
    <w:rsid w:val="001175A7"/>
    <w:rsid w:val="001175FD"/>
    <w:rsid w:val="001179BF"/>
    <w:rsid w:val="00117DC2"/>
    <w:rsid w:val="0012003B"/>
    <w:rsid w:val="00120411"/>
    <w:rsid w:val="00121867"/>
    <w:rsid w:val="0012195B"/>
    <w:rsid w:val="001227B5"/>
    <w:rsid w:val="001241CB"/>
    <w:rsid w:val="00126CF6"/>
    <w:rsid w:val="0012736C"/>
    <w:rsid w:val="0012739F"/>
    <w:rsid w:val="00130C27"/>
    <w:rsid w:val="00130D86"/>
    <w:rsid w:val="00131075"/>
    <w:rsid w:val="00134638"/>
    <w:rsid w:val="00134F77"/>
    <w:rsid w:val="00135FAD"/>
    <w:rsid w:val="00136FE4"/>
    <w:rsid w:val="00137EB9"/>
    <w:rsid w:val="0014160E"/>
    <w:rsid w:val="00141974"/>
    <w:rsid w:val="001430D9"/>
    <w:rsid w:val="0014368A"/>
    <w:rsid w:val="00143987"/>
    <w:rsid w:val="00143D0E"/>
    <w:rsid w:val="001442C5"/>
    <w:rsid w:val="001443C1"/>
    <w:rsid w:val="00144C21"/>
    <w:rsid w:val="0014610A"/>
    <w:rsid w:val="00146DCB"/>
    <w:rsid w:val="00146FBF"/>
    <w:rsid w:val="00147935"/>
    <w:rsid w:val="0015120C"/>
    <w:rsid w:val="0015282C"/>
    <w:rsid w:val="001542F0"/>
    <w:rsid w:val="00154377"/>
    <w:rsid w:val="00157B0F"/>
    <w:rsid w:val="00157CB7"/>
    <w:rsid w:val="001600B5"/>
    <w:rsid w:val="00161221"/>
    <w:rsid w:val="00163A5D"/>
    <w:rsid w:val="00163F6B"/>
    <w:rsid w:val="001646AF"/>
    <w:rsid w:val="0016570D"/>
    <w:rsid w:val="001657B8"/>
    <w:rsid w:val="00167FEC"/>
    <w:rsid w:val="0017122C"/>
    <w:rsid w:val="00172A5E"/>
    <w:rsid w:val="001734BC"/>
    <w:rsid w:val="00173597"/>
    <w:rsid w:val="00173801"/>
    <w:rsid w:val="00176A13"/>
    <w:rsid w:val="00177447"/>
    <w:rsid w:val="00180593"/>
    <w:rsid w:val="00180D31"/>
    <w:rsid w:val="001814E1"/>
    <w:rsid w:val="00181B52"/>
    <w:rsid w:val="001828C8"/>
    <w:rsid w:val="00184B0B"/>
    <w:rsid w:val="00191EE8"/>
    <w:rsid w:val="00192587"/>
    <w:rsid w:val="001934BD"/>
    <w:rsid w:val="00193BD3"/>
    <w:rsid w:val="001944AE"/>
    <w:rsid w:val="00196ADA"/>
    <w:rsid w:val="00197CC2"/>
    <w:rsid w:val="00197DEA"/>
    <w:rsid w:val="001A0179"/>
    <w:rsid w:val="001A24B3"/>
    <w:rsid w:val="001A2875"/>
    <w:rsid w:val="001A38ED"/>
    <w:rsid w:val="001A45E4"/>
    <w:rsid w:val="001A4E06"/>
    <w:rsid w:val="001A5EB9"/>
    <w:rsid w:val="001A634E"/>
    <w:rsid w:val="001A70EC"/>
    <w:rsid w:val="001B04BC"/>
    <w:rsid w:val="001B06EB"/>
    <w:rsid w:val="001B0F84"/>
    <w:rsid w:val="001B14E9"/>
    <w:rsid w:val="001B1EB8"/>
    <w:rsid w:val="001B2584"/>
    <w:rsid w:val="001B3178"/>
    <w:rsid w:val="001B3ADB"/>
    <w:rsid w:val="001B47A9"/>
    <w:rsid w:val="001B5B72"/>
    <w:rsid w:val="001C02FD"/>
    <w:rsid w:val="001C150D"/>
    <w:rsid w:val="001C28B7"/>
    <w:rsid w:val="001C4696"/>
    <w:rsid w:val="001C4C07"/>
    <w:rsid w:val="001C56B9"/>
    <w:rsid w:val="001D05D4"/>
    <w:rsid w:val="001D0B0B"/>
    <w:rsid w:val="001D2A6D"/>
    <w:rsid w:val="001D37E3"/>
    <w:rsid w:val="001D41CA"/>
    <w:rsid w:val="001D5B32"/>
    <w:rsid w:val="001D5E98"/>
    <w:rsid w:val="001D6AD4"/>
    <w:rsid w:val="001D72DA"/>
    <w:rsid w:val="001D7942"/>
    <w:rsid w:val="001D7EA9"/>
    <w:rsid w:val="001E0B68"/>
    <w:rsid w:val="001E2C5E"/>
    <w:rsid w:val="001E39C6"/>
    <w:rsid w:val="001E3D59"/>
    <w:rsid w:val="001E3F03"/>
    <w:rsid w:val="001E606A"/>
    <w:rsid w:val="001E6080"/>
    <w:rsid w:val="001E60C5"/>
    <w:rsid w:val="001E634D"/>
    <w:rsid w:val="001E7AEB"/>
    <w:rsid w:val="001F00C2"/>
    <w:rsid w:val="001F0444"/>
    <w:rsid w:val="001F28B1"/>
    <w:rsid w:val="001F29F0"/>
    <w:rsid w:val="001F3EBF"/>
    <w:rsid w:val="001F41D3"/>
    <w:rsid w:val="001F432A"/>
    <w:rsid w:val="001F44B6"/>
    <w:rsid w:val="001F4BFA"/>
    <w:rsid w:val="001F59CF"/>
    <w:rsid w:val="001F6056"/>
    <w:rsid w:val="002000C9"/>
    <w:rsid w:val="00202123"/>
    <w:rsid w:val="002027DE"/>
    <w:rsid w:val="00202CB6"/>
    <w:rsid w:val="00202F94"/>
    <w:rsid w:val="00203F6B"/>
    <w:rsid w:val="00205179"/>
    <w:rsid w:val="00205388"/>
    <w:rsid w:val="002055EC"/>
    <w:rsid w:val="00206B1E"/>
    <w:rsid w:val="00206CEE"/>
    <w:rsid w:val="002075D9"/>
    <w:rsid w:val="002077C0"/>
    <w:rsid w:val="00207B69"/>
    <w:rsid w:val="00210D19"/>
    <w:rsid w:val="00211A8F"/>
    <w:rsid w:val="002122BB"/>
    <w:rsid w:val="00212679"/>
    <w:rsid w:val="00212799"/>
    <w:rsid w:val="00213C08"/>
    <w:rsid w:val="00213E1C"/>
    <w:rsid w:val="002140B6"/>
    <w:rsid w:val="00214371"/>
    <w:rsid w:val="002143A3"/>
    <w:rsid w:val="002147D9"/>
    <w:rsid w:val="00214C56"/>
    <w:rsid w:val="0021585D"/>
    <w:rsid w:val="00216352"/>
    <w:rsid w:val="00221265"/>
    <w:rsid w:val="00221C9F"/>
    <w:rsid w:val="00221FA5"/>
    <w:rsid w:val="00222302"/>
    <w:rsid w:val="002225CA"/>
    <w:rsid w:val="00222A63"/>
    <w:rsid w:val="00223C07"/>
    <w:rsid w:val="00223CBA"/>
    <w:rsid w:val="00224143"/>
    <w:rsid w:val="00224210"/>
    <w:rsid w:val="00225AC2"/>
    <w:rsid w:val="00225BA2"/>
    <w:rsid w:val="002264FF"/>
    <w:rsid w:val="00226AAC"/>
    <w:rsid w:val="002270EB"/>
    <w:rsid w:val="00230554"/>
    <w:rsid w:val="00230C79"/>
    <w:rsid w:val="0023196A"/>
    <w:rsid w:val="00231F94"/>
    <w:rsid w:val="00232321"/>
    <w:rsid w:val="0023284F"/>
    <w:rsid w:val="00233D6D"/>
    <w:rsid w:val="00234246"/>
    <w:rsid w:val="00234620"/>
    <w:rsid w:val="002350A8"/>
    <w:rsid w:val="00235EAB"/>
    <w:rsid w:val="002361FA"/>
    <w:rsid w:val="00237AD0"/>
    <w:rsid w:val="00237C59"/>
    <w:rsid w:val="00240CBE"/>
    <w:rsid w:val="00241102"/>
    <w:rsid w:val="0024143C"/>
    <w:rsid w:val="0024205D"/>
    <w:rsid w:val="002424A4"/>
    <w:rsid w:val="00242662"/>
    <w:rsid w:val="002436D8"/>
    <w:rsid w:val="002446E6"/>
    <w:rsid w:val="00244FB2"/>
    <w:rsid w:val="00246B72"/>
    <w:rsid w:val="00250570"/>
    <w:rsid w:val="00250887"/>
    <w:rsid w:val="00251010"/>
    <w:rsid w:val="00252313"/>
    <w:rsid w:val="002524C5"/>
    <w:rsid w:val="00252A5B"/>
    <w:rsid w:val="00254EAD"/>
    <w:rsid w:val="00256AFE"/>
    <w:rsid w:val="00256D70"/>
    <w:rsid w:val="00257DE7"/>
    <w:rsid w:val="002610B0"/>
    <w:rsid w:val="00261482"/>
    <w:rsid w:val="00262CEB"/>
    <w:rsid w:val="00263D36"/>
    <w:rsid w:val="00264571"/>
    <w:rsid w:val="002652B4"/>
    <w:rsid w:val="00267E25"/>
    <w:rsid w:val="002705CC"/>
    <w:rsid w:val="00271363"/>
    <w:rsid w:val="00271410"/>
    <w:rsid w:val="00272C9C"/>
    <w:rsid w:val="00273731"/>
    <w:rsid w:val="00275244"/>
    <w:rsid w:val="00275661"/>
    <w:rsid w:val="00275888"/>
    <w:rsid w:val="002759FA"/>
    <w:rsid w:val="002807B6"/>
    <w:rsid w:val="00280EBB"/>
    <w:rsid w:val="00281D4D"/>
    <w:rsid w:val="0028330D"/>
    <w:rsid w:val="0028392B"/>
    <w:rsid w:val="00283FCC"/>
    <w:rsid w:val="0028678C"/>
    <w:rsid w:val="0028720B"/>
    <w:rsid w:val="00287AB9"/>
    <w:rsid w:val="0029047C"/>
    <w:rsid w:val="00290D79"/>
    <w:rsid w:val="002914BC"/>
    <w:rsid w:val="00292051"/>
    <w:rsid w:val="0029349F"/>
    <w:rsid w:val="00293FB4"/>
    <w:rsid w:val="00294BE7"/>
    <w:rsid w:val="00294F52"/>
    <w:rsid w:val="0029530A"/>
    <w:rsid w:val="00295BEA"/>
    <w:rsid w:val="002972EC"/>
    <w:rsid w:val="00297523"/>
    <w:rsid w:val="002A045D"/>
    <w:rsid w:val="002A0B58"/>
    <w:rsid w:val="002A11FB"/>
    <w:rsid w:val="002A13DA"/>
    <w:rsid w:val="002A16DF"/>
    <w:rsid w:val="002A34C0"/>
    <w:rsid w:val="002A3A13"/>
    <w:rsid w:val="002A48B5"/>
    <w:rsid w:val="002A4AFA"/>
    <w:rsid w:val="002B070A"/>
    <w:rsid w:val="002B34BB"/>
    <w:rsid w:val="002B35BB"/>
    <w:rsid w:val="002B3D05"/>
    <w:rsid w:val="002B4C4C"/>
    <w:rsid w:val="002B585D"/>
    <w:rsid w:val="002B6990"/>
    <w:rsid w:val="002C1573"/>
    <w:rsid w:val="002C2162"/>
    <w:rsid w:val="002C217A"/>
    <w:rsid w:val="002C2573"/>
    <w:rsid w:val="002C2F55"/>
    <w:rsid w:val="002C3A84"/>
    <w:rsid w:val="002C4521"/>
    <w:rsid w:val="002C4794"/>
    <w:rsid w:val="002C484B"/>
    <w:rsid w:val="002C6F96"/>
    <w:rsid w:val="002C74B4"/>
    <w:rsid w:val="002D3223"/>
    <w:rsid w:val="002D3A53"/>
    <w:rsid w:val="002D545D"/>
    <w:rsid w:val="002D593E"/>
    <w:rsid w:val="002E00D2"/>
    <w:rsid w:val="002E07EF"/>
    <w:rsid w:val="002E0BAF"/>
    <w:rsid w:val="002E26B7"/>
    <w:rsid w:val="002E4502"/>
    <w:rsid w:val="002E4981"/>
    <w:rsid w:val="002E77B5"/>
    <w:rsid w:val="002E7CA3"/>
    <w:rsid w:val="002F0715"/>
    <w:rsid w:val="002F2F0B"/>
    <w:rsid w:val="002F36B1"/>
    <w:rsid w:val="002F484E"/>
    <w:rsid w:val="002F6533"/>
    <w:rsid w:val="00301EA7"/>
    <w:rsid w:val="00302793"/>
    <w:rsid w:val="003033A5"/>
    <w:rsid w:val="00303E8F"/>
    <w:rsid w:val="00304A28"/>
    <w:rsid w:val="0030546C"/>
    <w:rsid w:val="00310CF2"/>
    <w:rsid w:val="00311CA0"/>
    <w:rsid w:val="00312600"/>
    <w:rsid w:val="00315D86"/>
    <w:rsid w:val="00315F1F"/>
    <w:rsid w:val="00316082"/>
    <w:rsid w:val="0031609F"/>
    <w:rsid w:val="00316A00"/>
    <w:rsid w:val="00317519"/>
    <w:rsid w:val="00317856"/>
    <w:rsid w:val="0032169D"/>
    <w:rsid w:val="00321AFE"/>
    <w:rsid w:val="0032483E"/>
    <w:rsid w:val="00326D67"/>
    <w:rsid w:val="003277F6"/>
    <w:rsid w:val="00331710"/>
    <w:rsid w:val="00331D4C"/>
    <w:rsid w:val="00332BD3"/>
    <w:rsid w:val="0033307E"/>
    <w:rsid w:val="003337DC"/>
    <w:rsid w:val="003341B3"/>
    <w:rsid w:val="0033566E"/>
    <w:rsid w:val="00335A69"/>
    <w:rsid w:val="003361C9"/>
    <w:rsid w:val="00336865"/>
    <w:rsid w:val="00340F70"/>
    <w:rsid w:val="00341FCF"/>
    <w:rsid w:val="003421EE"/>
    <w:rsid w:val="00342CE4"/>
    <w:rsid w:val="0034303B"/>
    <w:rsid w:val="0034349D"/>
    <w:rsid w:val="00343A21"/>
    <w:rsid w:val="00344348"/>
    <w:rsid w:val="00344983"/>
    <w:rsid w:val="00344D5E"/>
    <w:rsid w:val="00344DB8"/>
    <w:rsid w:val="00345E56"/>
    <w:rsid w:val="00346599"/>
    <w:rsid w:val="003467F4"/>
    <w:rsid w:val="00347296"/>
    <w:rsid w:val="003473DC"/>
    <w:rsid w:val="00350A44"/>
    <w:rsid w:val="00351CEC"/>
    <w:rsid w:val="0035205A"/>
    <w:rsid w:val="00352495"/>
    <w:rsid w:val="003529B4"/>
    <w:rsid w:val="00353B86"/>
    <w:rsid w:val="00353DC8"/>
    <w:rsid w:val="00354EC8"/>
    <w:rsid w:val="003568C2"/>
    <w:rsid w:val="00357D3F"/>
    <w:rsid w:val="00360199"/>
    <w:rsid w:val="00361D27"/>
    <w:rsid w:val="003626C2"/>
    <w:rsid w:val="00362BCE"/>
    <w:rsid w:val="00362E3E"/>
    <w:rsid w:val="003630B6"/>
    <w:rsid w:val="00364D07"/>
    <w:rsid w:val="00365A85"/>
    <w:rsid w:val="00367349"/>
    <w:rsid w:val="0037009E"/>
    <w:rsid w:val="00371395"/>
    <w:rsid w:val="003729EF"/>
    <w:rsid w:val="00372D56"/>
    <w:rsid w:val="00373F14"/>
    <w:rsid w:val="00373F95"/>
    <w:rsid w:val="0037534E"/>
    <w:rsid w:val="00375443"/>
    <w:rsid w:val="003758CB"/>
    <w:rsid w:val="003767BD"/>
    <w:rsid w:val="00381444"/>
    <w:rsid w:val="003815DF"/>
    <w:rsid w:val="00383443"/>
    <w:rsid w:val="003848F1"/>
    <w:rsid w:val="00384A47"/>
    <w:rsid w:val="003854E6"/>
    <w:rsid w:val="003855A7"/>
    <w:rsid w:val="00385693"/>
    <w:rsid w:val="00385A62"/>
    <w:rsid w:val="0038601E"/>
    <w:rsid w:val="00390116"/>
    <w:rsid w:val="00391CD5"/>
    <w:rsid w:val="00391D99"/>
    <w:rsid w:val="003921F8"/>
    <w:rsid w:val="00392495"/>
    <w:rsid w:val="003938EF"/>
    <w:rsid w:val="00393CF7"/>
    <w:rsid w:val="00393FF0"/>
    <w:rsid w:val="00393FF3"/>
    <w:rsid w:val="0039420B"/>
    <w:rsid w:val="00394714"/>
    <w:rsid w:val="00394730"/>
    <w:rsid w:val="00394F51"/>
    <w:rsid w:val="003951CB"/>
    <w:rsid w:val="00396030"/>
    <w:rsid w:val="00397D10"/>
    <w:rsid w:val="003A0352"/>
    <w:rsid w:val="003A0525"/>
    <w:rsid w:val="003A0B67"/>
    <w:rsid w:val="003A15E5"/>
    <w:rsid w:val="003A22DE"/>
    <w:rsid w:val="003A2B63"/>
    <w:rsid w:val="003A4E50"/>
    <w:rsid w:val="003A74D6"/>
    <w:rsid w:val="003A7C94"/>
    <w:rsid w:val="003B3411"/>
    <w:rsid w:val="003B4E8D"/>
    <w:rsid w:val="003B5E58"/>
    <w:rsid w:val="003B5E5D"/>
    <w:rsid w:val="003B6CAD"/>
    <w:rsid w:val="003B7447"/>
    <w:rsid w:val="003C13F7"/>
    <w:rsid w:val="003C27EF"/>
    <w:rsid w:val="003C45A2"/>
    <w:rsid w:val="003C7446"/>
    <w:rsid w:val="003C77C8"/>
    <w:rsid w:val="003C7E8F"/>
    <w:rsid w:val="003D0B93"/>
    <w:rsid w:val="003D22AA"/>
    <w:rsid w:val="003D2AAB"/>
    <w:rsid w:val="003D4A83"/>
    <w:rsid w:val="003D4BD3"/>
    <w:rsid w:val="003D4D52"/>
    <w:rsid w:val="003D56D8"/>
    <w:rsid w:val="003D5DD5"/>
    <w:rsid w:val="003D6D28"/>
    <w:rsid w:val="003D76A6"/>
    <w:rsid w:val="003D7ACC"/>
    <w:rsid w:val="003D7E61"/>
    <w:rsid w:val="003D7E9F"/>
    <w:rsid w:val="003E0449"/>
    <w:rsid w:val="003E0C5A"/>
    <w:rsid w:val="003E0CD2"/>
    <w:rsid w:val="003E183E"/>
    <w:rsid w:val="003E1C24"/>
    <w:rsid w:val="003E1CF7"/>
    <w:rsid w:val="003E1DB2"/>
    <w:rsid w:val="003E28B1"/>
    <w:rsid w:val="003E28BD"/>
    <w:rsid w:val="003E2994"/>
    <w:rsid w:val="003E374E"/>
    <w:rsid w:val="003E5A25"/>
    <w:rsid w:val="003E6444"/>
    <w:rsid w:val="003E6C33"/>
    <w:rsid w:val="003E703C"/>
    <w:rsid w:val="003F0FDF"/>
    <w:rsid w:val="003F16E9"/>
    <w:rsid w:val="003F1828"/>
    <w:rsid w:val="003F1C50"/>
    <w:rsid w:val="003F3F01"/>
    <w:rsid w:val="003F59FC"/>
    <w:rsid w:val="003F60D7"/>
    <w:rsid w:val="003F7436"/>
    <w:rsid w:val="00401307"/>
    <w:rsid w:val="00401BD6"/>
    <w:rsid w:val="00402291"/>
    <w:rsid w:val="0040294C"/>
    <w:rsid w:val="00403F1A"/>
    <w:rsid w:val="00404114"/>
    <w:rsid w:val="004041C7"/>
    <w:rsid w:val="0040421A"/>
    <w:rsid w:val="00404CAA"/>
    <w:rsid w:val="004055E7"/>
    <w:rsid w:val="00406215"/>
    <w:rsid w:val="00406EAD"/>
    <w:rsid w:val="004114DB"/>
    <w:rsid w:val="0041292E"/>
    <w:rsid w:val="00415AA4"/>
    <w:rsid w:val="0041792B"/>
    <w:rsid w:val="00417E9C"/>
    <w:rsid w:val="00420500"/>
    <w:rsid w:val="0042139C"/>
    <w:rsid w:val="004219C5"/>
    <w:rsid w:val="00422D6E"/>
    <w:rsid w:val="00423AF6"/>
    <w:rsid w:val="00425B86"/>
    <w:rsid w:val="00426598"/>
    <w:rsid w:val="004276D9"/>
    <w:rsid w:val="00432EAE"/>
    <w:rsid w:val="00433749"/>
    <w:rsid w:val="00433E33"/>
    <w:rsid w:val="004347BD"/>
    <w:rsid w:val="00434DC3"/>
    <w:rsid w:val="004351CC"/>
    <w:rsid w:val="00435208"/>
    <w:rsid w:val="00436CD4"/>
    <w:rsid w:val="00437234"/>
    <w:rsid w:val="004376E1"/>
    <w:rsid w:val="00437828"/>
    <w:rsid w:val="00437F66"/>
    <w:rsid w:val="00440B7B"/>
    <w:rsid w:val="00441522"/>
    <w:rsid w:val="004420A4"/>
    <w:rsid w:val="0044269B"/>
    <w:rsid w:val="004444C6"/>
    <w:rsid w:val="00445DC7"/>
    <w:rsid w:val="004466CA"/>
    <w:rsid w:val="00447EF6"/>
    <w:rsid w:val="004512A1"/>
    <w:rsid w:val="00451C39"/>
    <w:rsid w:val="00451D9E"/>
    <w:rsid w:val="004521F3"/>
    <w:rsid w:val="0045298B"/>
    <w:rsid w:val="00453568"/>
    <w:rsid w:val="004539A7"/>
    <w:rsid w:val="00454CFB"/>
    <w:rsid w:val="00455AB0"/>
    <w:rsid w:val="0045697F"/>
    <w:rsid w:val="00456B44"/>
    <w:rsid w:val="00457B2E"/>
    <w:rsid w:val="004600CC"/>
    <w:rsid w:val="00460493"/>
    <w:rsid w:val="0046161E"/>
    <w:rsid w:val="00464647"/>
    <w:rsid w:val="00464F89"/>
    <w:rsid w:val="0046679E"/>
    <w:rsid w:val="00467E98"/>
    <w:rsid w:val="00470AF6"/>
    <w:rsid w:val="0047200E"/>
    <w:rsid w:val="00474A72"/>
    <w:rsid w:val="00477165"/>
    <w:rsid w:val="00477342"/>
    <w:rsid w:val="004775C0"/>
    <w:rsid w:val="00481702"/>
    <w:rsid w:val="00481DE6"/>
    <w:rsid w:val="00482625"/>
    <w:rsid w:val="00482C9D"/>
    <w:rsid w:val="00482D7A"/>
    <w:rsid w:val="00485182"/>
    <w:rsid w:val="004853F7"/>
    <w:rsid w:val="004860EB"/>
    <w:rsid w:val="004864DA"/>
    <w:rsid w:val="00486E30"/>
    <w:rsid w:val="00487165"/>
    <w:rsid w:val="00487FED"/>
    <w:rsid w:val="004903BE"/>
    <w:rsid w:val="00490A8E"/>
    <w:rsid w:val="00492644"/>
    <w:rsid w:val="004939FE"/>
    <w:rsid w:val="00493A92"/>
    <w:rsid w:val="004959FA"/>
    <w:rsid w:val="00495ED9"/>
    <w:rsid w:val="00496252"/>
    <w:rsid w:val="00496426"/>
    <w:rsid w:val="004969DF"/>
    <w:rsid w:val="004A01EB"/>
    <w:rsid w:val="004A2431"/>
    <w:rsid w:val="004A306C"/>
    <w:rsid w:val="004A4173"/>
    <w:rsid w:val="004A45D2"/>
    <w:rsid w:val="004A4870"/>
    <w:rsid w:val="004A7630"/>
    <w:rsid w:val="004B153E"/>
    <w:rsid w:val="004B1E49"/>
    <w:rsid w:val="004B37F6"/>
    <w:rsid w:val="004B43B0"/>
    <w:rsid w:val="004B476A"/>
    <w:rsid w:val="004B51C6"/>
    <w:rsid w:val="004B55DF"/>
    <w:rsid w:val="004B5853"/>
    <w:rsid w:val="004B696E"/>
    <w:rsid w:val="004B6FE9"/>
    <w:rsid w:val="004B70E5"/>
    <w:rsid w:val="004B775A"/>
    <w:rsid w:val="004C05CB"/>
    <w:rsid w:val="004C0695"/>
    <w:rsid w:val="004C359B"/>
    <w:rsid w:val="004C3CE5"/>
    <w:rsid w:val="004C3FB8"/>
    <w:rsid w:val="004C4949"/>
    <w:rsid w:val="004C50F7"/>
    <w:rsid w:val="004C617B"/>
    <w:rsid w:val="004D05EA"/>
    <w:rsid w:val="004D1F96"/>
    <w:rsid w:val="004D2C0F"/>
    <w:rsid w:val="004D357F"/>
    <w:rsid w:val="004D42B6"/>
    <w:rsid w:val="004D4580"/>
    <w:rsid w:val="004D48C6"/>
    <w:rsid w:val="004D51B7"/>
    <w:rsid w:val="004D6032"/>
    <w:rsid w:val="004D631F"/>
    <w:rsid w:val="004D6337"/>
    <w:rsid w:val="004D7F44"/>
    <w:rsid w:val="004E0B9C"/>
    <w:rsid w:val="004E192F"/>
    <w:rsid w:val="004E291D"/>
    <w:rsid w:val="004E3A52"/>
    <w:rsid w:val="004E3C04"/>
    <w:rsid w:val="004E4461"/>
    <w:rsid w:val="004E4B67"/>
    <w:rsid w:val="004E52D0"/>
    <w:rsid w:val="004E610E"/>
    <w:rsid w:val="004E6300"/>
    <w:rsid w:val="004E6970"/>
    <w:rsid w:val="004E721A"/>
    <w:rsid w:val="004E778F"/>
    <w:rsid w:val="004E7DC6"/>
    <w:rsid w:val="004F0D73"/>
    <w:rsid w:val="004F0DF2"/>
    <w:rsid w:val="004F0EA2"/>
    <w:rsid w:val="004F0EC2"/>
    <w:rsid w:val="004F1474"/>
    <w:rsid w:val="004F2949"/>
    <w:rsid w:val="004F34C6"/>
    <w:rsid w:val="004F3993"/>
    <w:rsid w:val="004F3FED"/>
    <w:rsid w:val="004F65B7"/>
    <w:rsid w:val="004F71FA"/>
    <w:rsid w:val="004F7896"/>
    <w:rsid w:val="00502A8E"/>
    <w:rsid w:val="00503A04"/>
    <w:rsid w:val="00503B67"/>
    <w:rsid w:val="00503ED7"/>
    <w:rsid w:val="00506DC4"/>
    <w:rsid w:val="00511062"/>
    <w:rsid w:val="0051146B"/>
    <w:rsid w:val="0051184A"/>
    <w:rsid w:val="00511AB4"/>
    <w:rsid w:val="00512797"/>
    <w:rsid w:val="00512BD1"/>
    <w:rsid w:val="0051312A"/>
    <w:rsid w:val="0051425F"/>
    <w:rsid w:val="00514E40"/>
    <w:rsid w:val="0051538C"/>
    <w:rsid w:val="00515EAE"/>
    <w:rsid w:val="0051662E"/>
    <w:rsid w:val="0051791A"/>
    <w:rsid w:val="00521A13"/>
    <w:rsid w:val="005224F4"/>
    <w:rsid w:val="00522FA9"/>
    <w:rsid w:val="00523090"/>
    <w:rsid w:val="00523126"/>
    <w:rsid w:val="00524222"/>
    <w:rsid w:val="005244DB"/>
    <w:rsid w:val="0052597A"/>
    <w:rsid w:val="005261EB"/>
    <w:rsid w:val="00530112"/>
    <w:rsid w:val="0053167D"/>
    <w:rsid w:val="00532DB9"/>
    <w:rsid w:val="00532EA5"/>
    <w:rsid w:val="00534901"/>
    <w:rsid w:val="00535F02"/>
    <w:rsid w:val="00537CC7"/>
    <w:rsid w:val="00537EA4"/>
    <w:rsid w:val="00540FDD"/>
    <w:rsid w:val="00541B99"/>
    <w:rsid w:val="00542A90"/>
    <w:rsid w:val="00543621"/>
    <w:rsid w:val="0054498D"/>
    <w:rsid w:val="00545BA7"/>
    <w:rsid w:val="00547B44"/>
    <w:rsid w:val="005512BC"/>
    <w:rsid w:val="00551934"/>
    <w:rsid w:val="0055283A"/>
    <w:rsid w:val="00552D05"/>
    <w:rsid w:val="00553682"/>
    <w:rsid w:val="00554C15"/>
    <w:rsid w:val="005569C7"/>
    <w:rsid w:val="00556E30"/>
    <w:rsid w:val="00556EBD"/>
    <w:rsid w:val="00557A1D"/>
    <w:rsid w:val="0056025B"/>
    <w:rsid w:val="00560608"/>
    <w:rsid w:val="00562157"/>
    <w:rsid w:val="00563EA1"/>
    <w:rsid w:val="00564813"/>
    <w:rsid w:val="005650DC"/>
    <w:rsid w:val="005653B5"/>
    <w:rsid w:val="00565713"/>
    <w:rsid w:val="00565FC4"/>
    <w:rsid w:val="0057070B"/>
    <w:rsid w:val="00570F84"/>
    <w:rsid w:val="00571279"/>
    <w:rsid w:val="00572448"/>
    <w:rsid w:val="005729E3"/>
    <w:rsid w:val="0057459D"/>
    <w:rsid w:val="0057523A"/>
    <w:rsid w:val="0057577F"/>
    <w:rsid w:val="00575F0E"/>
    <w:rsid w:val="005805C2"/>
    <w:rsid w:val="005806CD"/>
    <w:rsid w:val="00583020"/>
    <w:rsid w:val="00583871"/>
    <w:rsid w:val="00583A20"/>
    <w:rsid w:val="00587794"/>
    <w:rsid w:val="00587F98"/>
    <w:rsid w:val="005926F9"/>
    <w:rsid w:val="00592C31"/>
    <w:rsid w:val="00593532"/>
    <w:rsid w:val="00593CD3"/>
    <w:rsid w:val="00593F4E"/>
    <w:rsid w:val="005948DF"/>
    <w:rsid w:val="005955D9"/>
    <w:rsid w:val="005958F2"/>
    <w:rsid w:val="00595A57"/>
    <w:rsid w:val="0059603C"/>
    <w:rsid w:val="00597792"/>
    <w:rsid w:val="005977AF"/>
    <w:rsid w:val="00597A42"/>
    <w:rsid w:val="005A0128"/>
    <w:rsid w:val="005A0674"/>
    <w:rsid w:val="005A0973"/>
    <w:rsid w:val="005A0D66"/>
    <w:rsid w:val="005A18BE"/>
    <w:rsid w:val="005A23D3"/>
    <w:rsid w:val="005A2554"/>
    <w:rsid w:val="005A3CDC"/>
    <w:rsid w:val="005A4CCF"/>
    <w:rsid w:val="005A7087"/>
    <w:rsid w:val="005A742F"/>
    <w:rsid w:val="005B15A0"/>
    <w:rsid w:val="005B3639"/>
    <w:rsid w:val="005B3774"/>
    <w:rsid w:val="005B41DB"/>
    <w:rsid w:val="005B523B"/>
    <w:rsid w:val="005B5CCD"/>
    <w:rsid w:val="005B68D2"/>
    <w:rsid w:val="005C3B4B"/>
    <w:rsid w:val="005C449D"/>
    <w:rsid w:val="005C4A18"/>
    <w:rsid w:val="005C4A7F"/>
    <w:rsid w:val="005C4AFE"/>
    <w:rsid w:val="005C52A4"/>
    <w:rsid w:val="005C5AFB"/>
    <w:rsid w:val="005C5E16"/>
    <w:rsid w:val="005C70AE"/>
    <w:rsid w:val="005C7E76"/>
    <w:rsid w:val="005D071F"/>
    <w:rsid w:val="005D0972"/>
    <w:rsid w:val="005D10B9"/>
    <w:rsid w:val="005D16AB"/>
    <w:rsid w:val="005D17B7"/>
    <w:rsid w:val="005D1F4D"/>
    <w:rsid w:val="005D2A9E"/>
    <w:rsid w:val="005D3106"/>
    <w:rsid w:val="005D3E53"/>
    <w:rsid w:val="005D65D0"/>
    <w:rsid w:val="005D6883"/>
    <w:rsid w:val="005E1A32"/>
    <w:rsid w:val="005E3359"/>
    <w:rsid w:val="005E4ECD"/>
    <w:rsid w:val="005E58EA"/>
    <w:rsid w:val="005E78B3"/>
    <w:rsid w:val="005F0637"/>
    <w:rsid w:val="005F1358"/>
    <w:rsid w:val="005F2FBC"/>
    <w:rsid w:val="005F405F"/>
    <w:rsid w:val="005F54FC"/>
    <w:rsid w:val="005F5CF9"/>
    <w:rsid w:val="005F62EC"/>
    <w:rsid w:val="005F633C"/>
    <w:rsid w:val="006001E2"/>
    <w:rsid w:val="006020BE"/>
    <w:rsid w:val="00602708"/>
    <w:rsid w:val="00603D91"/>
    <w:rsid w:val="00605CF0"/>
    <w:rsid w:val="00606A61"/>
    <w:rsid w:val="006070F7"/>
    <w:rsid w:val="006076AB"/>
    <w:rsid w:val="006077C5"/>
    <w:rsid w:val="00607C18"/>
    <w:rsid w:val="0061024C"/>
    <w:rsid w:val="00610678"/>
    <w:rsid w:val="00610A4A"/>
    <w:rsid w:val="00610E90"/>
    <w:rsid w:val="0061192A"/>
    <w:rsid w:val="00611D7C"/>
    <w:rsid w:val="00612E68"/>
    <w:rsid w:val="00612F43"/>
    <w:rsid w:val="00612FC4"/>
    <w:rsid w:val="00613DB9"/>
    <w:rsid w:val="00613FF5"/>
    <w:rsid w:val="00614A97"/>
    <w:rsid w:val="00614EC8"/>
    <w:rsid w:val="00615489"/>
    <w:rsid w:val="00616319"/>
    <w:rsid w:val="00621997"/>
    <w:rsid w:val="006221EB"/>
    <w:rsid w:val="00625554"/>
    <w:rsid w:val="006268EE"/>
    <w:rsid w:val="00627237"/>
    <w:rsid w:val="00630410"/>
    <w:rsid w:val="0063048B"/>
    <w:rsid w:val="00630D9E"/>
    <w:rsid w:val="00632C18"/>
    <w:rsid w:val="006331EB"/>
    <w:rsid w:val="00633278"/>
    <w:rsid w:val="00633857"/>
    <w:rsid w:val="006339DF"/>
    <w:rsid w:val="006340E7"/>
    <w:rsid w:val="006354E4"/>
    <w:rsid w:val="00636502"/>
    <w:rsid w:val="006379F2"/>
    <w:rsid w:val="0064025A"/>
    <w:rsid w:val="00641321"/>
    <w:rsid w:val="00642728"/>
    <w:rsid w:val="00643CC5"/>
    <w:rsid w:val="0064432C"/>
    <w:rsid w:val="006446BC"/>
    <w:rsid w:val="006447FD"/>
    <w:rsid w:val="00644AC2"/>
    <w:rsid w:val="00646390"/>
    <w:rsid w:val="00647983"/>
    <w:rsid w:val="00651AF2"/>
    <w:rsid w:val="00653512"/>
    <w:rsid w:val="006542FF"/>
    <w:rsid w:val="00655168"/>
    <w:rsid w:val="00655804"/>
    <w:rsid w:val="0065617C"/>
    <w:rsid w:val="00656786"/>
    <w:rsid w:val="00657607"/>
    <w:rsid w:val="00660CD2"/>
    <w:rsid w:val="00661231"/>
    <w:rsid w:val="00661D3B"/>
    <w:rsid w:val="00663AD1"/>
    <w:rsid w:val="006654BB"/>
    <w:rsid w:val="0066770B"/>
    <w:rsid w:val="00672346"/>
    <w:rsid w:val="00673311"/>
    <w:rsid w:val="00674808"/>
    <w:rsid w:val="006753BA"/>
    <w:rsid w:val="00675874"/>
    <w:rsid w:val="00676283"/>
    <w:rsid w:val="00676570"/>
    <w:rsid w:val="006774F2"/>
    <w:rsid w:val="00677F1C"/>
    <w:rsid w:val="0068072F"/>
    <w:rsid w:val="00681309"/>
    <w:rsid w:val="0068137A"/>
    <w:rsid w:val="00681B43"/>
    <w:rsid w:val="00682678"/>
    <w:rsid w:val="00682F5A"/>
    <w:rsid w:val="00685890"/>
    <w:rsid w:val="006863F3"/>
    <w:rsid w:val="00687558"/>
    <w:rsid w:val="006905F7"/>
    <w:rsid w:val="00690AB6"/>
    <w:rsid w:val="006920EA"/>
    <w:rsid w:val="00692663"/>
    <w:rsid w:val="00693BC2"/>
    <w:rsid w:val="00694AE1"/>
    <w:rsid w:val="006958D9"/>
    <w:rsid w:val="0069702C"/>
    <w:rsid w:val="00697D19"/>
    <w:rsid w:val="006A0987"/>
    <w:rsid w:val="006A0CCD"/>
    <w:rsid w:val="006A1C0C"/>
    <w:rsid w:val="006A1F23"/>
    <w:rsid w:val="006A2ABD"/>
    <w:rsid w:val="006A3414"/>
    <w:rsid w:val="006A3B5B"/>
    <w:rsid w:val="006A3DCA"/>
    <w:rsid w:val="006A4D43"/>
    <w:rsid w:val="006A63F1"/>
    <w:rsid w:val="006A661D"/>
    <w:rsid w:val="006A7611"/>
    <w:rsid w:val="006A7F3A"/>
    <w:rsid w:val="006B00EE"/>
    <w:rsid w:val="006B0D21"/>
    <w:rsid w:val="006B208F"/>
    <w:rsid w:val="006B2135"/>
    <w:rsid w:val="006B2561"/>
    <w:rsid w:val="006B3341"/>
    <w:rsid w:val="006B3545"/>
    <w:rsid w:val="006B38C1"/>
    <w:rsid w:val="006B3958"/>
    <w:rsid w:val="006B3E36"/>
    <w:rsid w:val="006B3FC6"/>
    <w:rsid w:val="006B4B73"/>
    <w:rsid w:val="006B7B77"/>
    <w:rsid w:val="006C5CF0"/>
    <w:rsid w:val="006C63D0"/>
    <w:rsid w:val="006C7457"/>
    <w:rsid w:val="006D170D"/>
    <w:rsid w:val="006D3C39"/>
    <w:rsid w:val="006D46AA"/>
    <w:rsid w:val="006D6AC0"/>
    <w:rsid w:val="006D789C"/>
    <w:rsid w:val="006E1786"/>
    <w:rsid w:val="006E1AE4"/>
    <w:rsid w:val="006E22C2"/>
    <w:rsid w:val="006E2F53"/>
    <w:rsid w:val="006E3E36"/>
    <w:rsid w:val="006E4C92"/>
    <w:rsid w:val="006E6966"/>
    <w:rsid w:val="006E6AE3"/>
    <w:rsid w:val="006E7F95"/>
    <w:rsid w:val="006F0483"/>
    <w:rsid w:val="006F0EA1"/>
    <w:rsid w:val="006F0F89"/>
    <w:rsid w:val="006F10C1"/>
    <w:rsid w:val="006F158C"/>
    <w:rsid w:val="006F1D31"/>
    <w:rsid w:val="006F1E53"/>
    <w:rsid w:val="006F482A"/>
    <w:rsid w:val="006F533E"/>
    <w:rsid w:val="006F5848"/>
    <w:rsid w:val="006F60D2"/>
    <w:rsid w:val="006F66CC"/>
    <w:rsid w:val="006F78D9"/>
    <w:rsid w:val="006F7EB9"/>
    <w:rsid w:val="00700A60"/>
    <w:rsid w:val="00703B53"/>
    <w:rsid w:val="007063AC"/>
    <w:rsid w:val="007070E8"/>
    <w:rsid w:val="00707C97"/>
    <w:rsid w:val="0071067E"/>
    <w:rsid w:val="00711308"/>
    <w:rsid w:val="00711D55"/>
    <w:rsid w:val="007126BF"/>
    <w:rsid w:val="0071389A"/>
    <w:rsid w:val="00713973"/>
    <w:rsid w:val="00714BBC"/>
    <w:rsid w:val="00714FA4"/>
    <w:rsid w:val="00716600"/>
    <w:rsid w:val="007176F0"/>
    <w:rsid w:val="007178F2"/>
    <w:rsid w:val="00723211"/>
    <w:rsid w:val="00723720"/>
    <w:rsid w:val="007263E0"/>
    <w:rsid w:val="00726C68"/>
    <w:rsid w:val="00727A98"/>
    <w:rsid w:val="00727AC6"/>
    <w:rsid w:val="00727C9C"/>
    <w:rsid w:val="007305B9"/>
    <w:rsid w:val="00730A2E"/>
    <w:rsid w:val="00730F47"/>
    <w:rsid w:val="00731B96"/>
    <w:rsid w:val="00731F92"/>
    <w:rsid w:val="00732BD4"/>
    <w:rsid w:val="007330A7"/>
    <w:rsid w:val="007332E2"/>
    <w:rsid w:val="0073349F"/>
    <w:rsid w:val="00733AAF"/>
    <w:rsid w:val="0073428F"/>
    <w:rsid w:val="00734ACB"/>
    <w:rsid w:val="007352A7"/>
    <w:rsid w:val="00735C19"/>
    <w:rsid w:val="00736C08"/>
    <w:rsid w:val="00741770"/>
    <w:rsid w:val="00742015"/>
    <w:rsid w:val="00742A7B"/>
    <w:rsid w:val="00743A9B"/>
    <w:rsid w:val="007443F2"/>
    <w:rsid w:val="007464DF"/>
    <w:rsid w:val="00751208"/>
    <w:rsid w:val="00752FC7"/>
    <w:rsid w:val="00753BED"/>
    <w:rsid w:val="00753CE4"/>
    <w:rsid w:val="00754185"/>
    <w:rsid w:val="007550A7"/>
    <w:rsid w:val="007556B2"/>
    <w:rsid w:val="00755962"/>
    <w:rsid w:val="00756EF3"/>
    <w:rsid w:val="00760C85"/>
    <w:rsid w:val="00761D70"/>
    <w:rsid w:val="00763D13"/>
    <w:rsid w:val="00765432"/>
    <w:rsid w:val="00765A56"/>
    <w:rsid w:val="00765AB7"/>
    <w:rsid w:val="00765AE2"/>
    <w:rsid w:val="00765D8F"/>
    <w:rsid w:val="00766516"/>
    <w:rsid w:val="00766DE9"/>
    <w:rsid w:val="007674CA"/>
    <w:rsid w:val="007704DF"/>
    <w:rsid w:val="0077108F"/>
    <w:rsid w:val="00771650"/>
    <w:rsid w:val="0077223E"/>
    <w:rsid w:val="00774260"/>
    <w:rsid w:val="007751DE"/>
    <w:rsid w:val="00775B9C"/>
    <w:rsid w:val="0077614E"/>
    <w:rsid w:val="007762CD"/>
    <w:rsid w:val="00777EB2"/>
    <w:rsid w:val="00780DA4"/>
    <w:rsid w:val="00781082"/>
    <w:rsid w:val="007812EF"/>
    <w:rsid w:val="007821C5"/>
    <w:rsid w:val="0078414B"/>
    <w:rsid w:val="00786A17"/>
    <w:rsid w:val="00786B01"/>
    <w:rsid w:val="007876EE"/>
    <w:rsid w:val="00787849"/>
    <w:rsid w:val="00790744"/>
    <w:rsid w:val="00792EC8"/>
    <w:rsid w:val="00795026"/>
    <w:rsid w:val="00796860"/>
    <w:rsid w:val="0079705A"/>
    <w:rsid w:val="007A02C6"/>
    <w:rsid w:val="007A3F3B"/>
    <w:rsid w:val="007A4E29"/>
    <w:rsid w:val="007A5D9C"/>
    <w:rsid w:val="007A75B2"/>
    <w:rsid w:val="007B0AD9"/>
    <w:rsid w:val="007B23E0"/>
    <w:rsid w:val="007B4D20"/>
    <w:rsid w:val="007B50E0"/>
    <w:rsid w:val="007B5BF9"/>
    <w:rsid w:val="007B623B"/>
    <w:rsid w:val="007B65BA"/>
    <w:rsid w:val="007C03A1"/>
    <w:rsid w:val="007C03ED"/>
    <w:rsid w:val="007C1344"/>
    <w:rsid w:val="007C137D"/>
    <w:rsid w:val="007C14AE"/>
    <w:rsid w:val="007C162B"/>
    <w:rsid w:val="007C1EA8"/>
    <w:rsid w:val="007C24CE"/>
    <w:rsid w:val="007C4C20"/>
    <w:rsid w:val="007C65CB"/>
    <w:rsid w:val="007C6FDD"/>
    <w:rsid w:val="007D060C"/>
    <w:rsid w:val="007D11BE"/>
    <w:rsid w:val="007D1592"/>
    <w:rsid w:val="007D1EAD"/>
    <w:rsid w:val="007D30BE"/>
    <w:rsid w:val="007D3653"/>
    <w:rsid w:val="007D3AD2"/>
    <w:rsid w:val="007D4603"/>
    <w:rsid w:val="007D6912"/>
    <w:rsid w:val="007D6E65"/>
    <w:rsid w:val="007D7E4E"/>
    <w:rsid w:val="007E0499"/>
    <w:rsid w:val="007E0EC5"/>
    <w:rsid w:val="007E242E"/>
    <w:rsid w:val="007E2855"/>
    <w:rsid w:val="007E34BA"/>
    <w:rsid w:val="007E47D1"/>
    <w:rsid w:val="007E4E8B"/>
    <w:rsid w:val="007E7090"/>
    <w:rsid w:val="007E745C"/>
    <w:rsid w:val="007E7ADC"/>
    <w:rsid w:val="007E7E5D"/>
    <w:rsid w:val="007F0100"/>
    <w:rsid w:val="007F0754"/>
    <w:rsid w:val="007F0FF5"/>
    <w:rsid w:val="007F196C"/>
    <w:rsid w:val="007F4114"/>
    <w:rsid w:val="008004DA"/>
    <w:rsid w:val="00802364"/>
    <w:rsid w:val="0080248B"/>
    <w:rsid w:val="00803376"/>
    <w:rsid w:val="00804A14"/>
    <w:rsid w:val="00804A6C"/>
    <w:rsid w:val="00807034"/>
    <w:rsid w:val="0080746F"/>
    <w:rsid w:val="00807670"/>
    <w:rsid w:val="00810B14"/>
    <w:rsid w:val="0081120D"/>
    <w:rsid w:val="00811A7C"/>
    <w:rsid w:val="00812191"/>
    <w:rsid w:val="0081316E"/>
    <w:rsid w:val="00815465"/>
    <w:rsid w:val="008161DB"/>
    <w:rsid w:val="00816235"/>
    <w:rsid w:val="00821027"/>
    <w:rsid w:val="008212E0"/>
    <w:rsid w:val="008214AC"/>
    <w:rsid w:val="00824C8B"/>
    <w:rsid w:val="00824CEB"/>
    <w:rsid w:val="00825A1A"/>
    <w:rsid w:val="00825CA2"/>
    <w:rsid w:val="008278C7"/>
    <w:rsid w:val="00830487"/>
    <w:rsid w:val="00833E7C"/>
    <w:rsid w:val="0083611D"/>
    <w:rsid w:val="00836370"/>
    <w:rsid w:val="008366DB"/>
    <w:rsid w:val="00836D6F"/>
    <w:rsid w:val="008405CB"/>
    <w:rsid w:val="008409C3"/>
    <w:rsid w:val="00842C2D"/>
    <w:rsid w:val="0084517E"/>
    <w:rsid w:val="008462D8"/>
    <w:rsid w:val="00846744"/>
    <w:rsid w:val="00850944"/>
    <w:rsid w:val="00851F11"/>
    <w:rsid w:val="008531E5"/>
    <w:rsid w:val="008534BB"/>
    <w:rsid w:val="0085549B"/>
    <w:rsid w:val="00855F71"/>
    <w:rsid w:val="00856E0B"/>
    <w:rsid w:val="008600AF"/>
    <w:rsid w:val="00860314"/>
    <w:rsid w:val="00861980"/>
    <w:rsid w:val="00862396"/>
    <w:rsid w:val="00862566"/>
    <w:rsid w:val="00862DA1"/>
    <w:rsid w:val="00863F63"/>
    <w:rsid w:val="008644AC"/>
    <w:rsid w:val="0086514A"/>
    <w:rsid w:val="00865313"/>
    <w:rsid w:val="00867688"/>
    <w:rsid w:val="00870455"/>
    <w:rsid w:val="00870FB8"/>
    <w:rsid w:val="00871AAC"/>
    <w:rsid w:val="0087294D"/>
    <w:rsid w:val="008740D0"/>
    <w:rsid w:val="00874AEA"/>
    <w:rsid w:val="0087710A"/>
    <w:rsid w:val="008771EE"/>
    <w:rsid w:val="00877EE1"/>
    <w:rsid w:val="008801C0"/>
    <w:rsid w:val="00880841"/>
    <w:rsid w:val="0088117C"/>
    <w:rsid w:val="00881C36"/>
    <w:rsid w:val="00884C42"/>
    <w:rsid w:val="00884DBB"/>
    <w:rsid w:val="0088572C"/>
    <w:rsid w:val="00885E02"/>
    <w:rsid w:val="00890EB0"/>
    <w:rsid w:val="00894472"/>
    <w:rsid w:val="00894584"/>
    <w:rsid w:val="00894B48"/>
    <w:rsid w:val="008960C8"/>
    <w:rsid w:val="00897F64"/>
    <w:rsid w:val="008A012E"/>
    <w:rsid w:val="008A0611"/>
    <w:rsid w:val="008A0B76"/>
    <w:rsid w:val="008A1864"/>
    <w:rsid w:val="008A1AB9"/>
    <w:rsid w:val="008A1CE1"/>
    <w:rsid w:val="008A235F"/>
    <w:rsid w:val="008A26A6"/>
    <w:rsid w:val="008A2830"/>
    <w:rsid w:val="008A3126"/>
    <w:rsid w:val="008A3841"/>
    <w:rsid w:val="008A3A89"/>
    <w:rsid w:val="008A41FC"/>
    <w:rsid w:val="008A593A"/>
    <w:rsid w:val="008A6AB5"/>
    <w:rsid w:val="008A766B"/>
    <w:rsid w:val="008A7B9E"/>
    <w:rsid w:val="008B3A59"/>
    <w:rsid w:val="008B4281"/>
    <w:rsid w:val="008B4C36"/>
    <w:rsid w:val="008B5516"/>
    <w:rsid w:val="008B753B"/>
    <w:rsid w:val="008B7B28"/>
    <w:rsid w:val="008B7C1F"/>
    <w:rsid w:val="008C0D0C"/>
    <w:rsid w:val="008C1532"/>
    <w:rsid w:val="008C15DD"/>
    <w:rsid w:val="008C483E"/>
    <w:rsid w:val="008C52E3"/>
    <w:rsid w:val="008C6734"/>
    <w:rsid w:val="008C712C"/>
    <w:rsid w:val="008C75ED"/>
    <w:rsid w:val="008D0DA4"/>
    <w:rsid w:val="008D0E38"/>
    <w:rsid w:val="008D153B"/>
    <w:rsid w:val="008D2309"/>
    <w:rsid w:val="008D24E1"/>
    <w:rsid w:val="008D2C0A"/>
    <w:rsid w:val="008D2CE3"/>
    <w:rsid w:val="008D394E"/>
    <w:rsid w:val="008D46F7"/>
    <w:rsid w:val="008D4741"/>
    <w:rsid w:val="008D5077"/>
    <w:rsid w:val="008D508A"/>
    <w:rsid w:val="008D5651"/>
    <w:rsid w:val="008D586E"/>
    <w:rsid w:val="008E015E"/>
    <w:rsid w:val="008E06B0"/>
    <w:rsid w:val="008E0928"/>
    <w:rsid w:val="008E09BD"/>
    <w:rsid w:val="008E23AF"/>
    <w:rsid w:val="008E3174"/>
    <w:rsid w:val="008E34F0"/>
    <w:rsid w:val="008E420D"/>
    <w:rsid w:val="008E55ED"/>
    <w:rsid w:val="008E5C5B"/>
    <w:rsid w:val="008E76D5"/>
    <w:rsid w:val="008E7CE6"/>
    <w:rsid w:val="008F2D19"/>
    <w:rsid w:val="008F4CEC"/>
    <w:rsid w:val="008F5636"/>
    <w:rsid w:val="008F5BC5"/>
    <w:rsid w:val="008F612A"/>
    <w:rsid w:val="008F634F"/>
    <w:rsid w:val="008F7441"/>
    <w:rsid w:val="008F7E79"/>
    <w:rsid w:val="009002A6"/>
    <w:rsid w:val="00902466"/>
    <w:rsid w:val="0090332F"/>
    <w:rsid w:val="00903368"/>
    <w:rsid w:val="00903733"/>
    <w:rsid w:val="00903F0B"/>
    <w:rsid w:val="00903FB1"/>
    <w:rsid w:val="00904378"/>
    <w:rsid w:val="009045B5"/>
    <w:rsid w:val="00906E95"/>
    <w:rsid w:val="00910899"/>
    <w:rsid w:val="0091305C"/>
    <w:rsid w:val="0091601C"/>
    <w:rsid w:val="0091632F"/>
    <w:rsid w:val="00916413"/>
    <w:rsid w:val="00916DFA"/>
    <w:rsid w:val="009205E4"/>
    <w:rsid w:val="00920D1E"/>
    <w:rsid w:val="00922573"/>
    <w:rsid w:val="00923334"/>
    <w:rsid w:val="00923569"/>
    <w:rsid w:val="0092555C"/>
    <w:rsid w:val="009260C6"/>
    <w:rsid w:val="0092693A"/>
    <w:rsid w:val="00926A56"/>
    <w:rsid w:val="00930F81"/>
    <w:rsid w:val="00930FCF"/>
    <w:rsid w:val="009345B7"/>
    <w:rsid w:val="00935081"/>
    <w:rsid w:val="00935A0F"/>
    <w:rsid w:val="009368FE"/>
    <w:rsid w:val="00936FC1"/>
    <w:rsid w:val="009408F6"/>
    <w:rsid w:val="00941FAB"/>
    <w:rsid w:val="0094427F"/>
    <w:rsid w:val="00944B52"/>
    <w:rsid w:val="00947A24"/>
    <w:rsid w:val="00950AC2"/>
    <w:rsid w:val="0095244D"/>
    <w:rsid w:val="00953A72"/>
    <w:rsid w:val="00953B76"/>
    <w:rsid w:val="00953C85"/>
    <w:rsid w:val="00953D9C"/>
    <w:rsid w:val="00954B07"/>
    <w:rsid w:val="00955047"/>
    <w:rsid w:val="00955EFD"/>
    <w:rsid w:val="00961044"/>
    <w:rsid w:val="0096133C"/>
    <w:rsid w:val="00963512"/>
    <w:rsid w:val="0096404D"/>
    <w:rsid w:val="00964583"/>
    <w:rsid w:val="00964F62"/>
    <w:rsid w:val="009659E0"/>
    <w:rsid w:val="00965B6F"/>
    <w:rsid w:val="00966CF7"/>
    <w:rsid w:val="0096780E"/>
    <w:rsid w:val="00972CAB"/>
    <w:rsid w:val="00973D99"/>
    <w:rsid w:val="00973E43"/>
    <w:rsid w:val="009778D6"/>
    <w:rsid w:val="00977A28"/>
    <w:rsid w:val="009805BB"/>
    <w:rsid w:val="00980838"/>
    <w:rsid w:val="0098098F"/>
    <w:rsid w:val="00981425"/>
    <w:rsid w:val="009825EC"/>
    <w:rsid w:val="009827BF"/>
    <w:rsid w:val="009830CD"/>
    <w:rsid w:val="00984E09"/>
    <w:rsid w:val="00985336"/>
    <w:rsid w:val="0098608F"/>
    <w:rsid w:val="00986523"/>
    <w:rsid w:val="00986FB4"/>
    <w:rsid w:val="0099020C"/>
    <w:rsid w:val="00991497"/>
    <w:rsid w:val="009916ED"/>
    <w:rsid w:val="00991B77"/>
    <w:rsid w:val="00992178"/>
    <w:rsid w:val="00992411"/>
    <w:rsid w:val="009924B2"/>
    <w:rsid w:val="009953FE"/>
    <w:rsid w:val="00995C8B"/>
    <w:rsid w:val="00995E54"/>
    <w:rsid w:val="00995F71"/>
    <w:rsid w:val="009969F4"/>
    <w:rsid w:val="00997DCB"/>
    <w:rsid w:val="009A00CE"/>
    <w:rsid w:val="009A042A"/>
    <w:rsid w:val="009A0A02"/>
    <w:rsid w:val="009A1254"/>
    <w:rsid w:val="009A1DC0"/>
    <w:rsid w:val="009A2266"/>
    <w:rsid w:val="009A5E24"/>
    <w:rsid w:val="009A5FBD"/>
    <w:rsid w:val="009A67F7"/>
    <w:rsid w:val="009B0DFD"/>
    <w:rsid w:val="009B1269"/>
    <w:rsid w:val="009B14BF"/>
    <w:rsid w:val="009B1BB6"/>
    <w:rsid w:val="009B23A5"/>
    <w:rsid w:val="009B240A"/>
    <w:rsid w:val="009B25CB"/>
    <w:rsid w:val="009B40C2"/>
    <w:rsid w:val="009B425E"/>
    <w:rsid w:val="009B4B73"/>
    <w:rsid w:val="009B5581"/>
    <w:rsid w:val="009B5AAB"/>
    <w:rsid w:val="009B6C79"/>
    <w:rsid w:val="009B6E9B"/>
    <w:rsid w:val="009C08DC"/>
    <w:rsid w:val="009C12A2"/>
    <w:rsid w:val="009C17B8"/>
    <w:rsid w:val="009C2D3E"/>
    <w:rsid w:val="009C37C2"/>
    <w:rsid w:val="009C4447"/>
    <w:rsid w:val="009C47AF"/>
    <w:rsid w:val="009C4BD3"/>
    <w:rsid w:val="009C501A"/>
    <w:rsid w:val="009C58D2"/>
    <w:rsid w:val="009C633C"/>
    <w:rsid w:val="009D06DB"/>
    <w:rsid w:val="009D2349"/>
    <w:rsid w:val="009D35B9"/>
    <w:rsid w:val="009D3BCB"/>
    <w:rsid w:val="009D401C"/>
    <w:rsid w:val="009D4625"/>
    <w:rsid w:val="009D4E31"/>
    <w:rsid w:val="009D4FFE"/>
    <w:rsid w:val="009D6D69"/>
    <w:rsid w:val="009D79DB"/>
    <w:rsid w:val="009D7E7F"/>
    <w:rsid w:val="009E1B76"/>
    <w:rsid w:val="009E2F37"/>
    <w:rsid w:val="009E478D"/>
    <w:rsid w:val="009E61F7"/>
    <w:rsid w:val="009E6FFD"/>
    <w:rsid w:val="009E734C"/>
    <w:rsid w:val="009F0CDB"/>
    <w:rsid w:val="009F0F90"/>
    <w:rsid w:val="009F2D37"/>
    <w:rsid w:val="009F3314"/>
    <w:rsid w:val="009F3BCE"/>
    <w:rsid w:val="009F3C6B"/>
    <w:rsid w:val="009F4B81"/>
    <w:rsid w:val="009F524D"/>
    <w:rsid w:val="009F78FF"/>
    <w:rsid w:val="00A00553"/>
    <w:rsid w:val="00A022ED"/>
    <w:rsid w:val="00A0275F"/>
    <w:rsid w:val="00A02C3F"/>
    <w:rsid w:val="00A03FAB"/>
    <w:rsid w:val="00A05596"/>
    <w:rsid w:val="00A06683"/>
    <w:rsid w:val="00A07F68"/>
    <w:rsid w:val="00A10DE7"/>
    <w:rsid w:val="00A125CA"/>
    <w:rsid w:val="00A12881"/>
    <w:rsid w:val="00A13352"/>
    <w:rsid w:val="00A1335C"/>
    <w:rsid w:val="00A14976"/>
    <w:rsid w:val="00A15AB9"/>
    <w:rsid w:val="00A15CF3"/>
    <w:rsid w:val="00A1746B"/>
    <w:rsid w:val="00A21B82"/>
    <w:rsid w:val="00A22117"/>
    <w:rsid w:val="00A23C2E"/>
    <w:rsid w:val="00A23EB6"/>
    <w:rsid w:val="00A23FF8"/>
    <w:rsid w:val="00A25362"/>
    <w:rsid w:val="00A2706B"/>
    <w:rsid w:val="00A30223"/>
    <w:rsid w:val="00A333C2"/>
    <w:rsid w:val="00A344B3"/>
    <w:rsid w:val="00A351FC"/>
    <w:rsid w:val="00A35C61"/>
    <w:rsid w:val="00A432F7"/>
    <w:rsid w:val="00A44A47"/>
    <w:rsid w:val="00A451E9"/>
    <w:rsid w:val="00A452AC"/>
    <w:rsid w:val="00A45763"/>
    <w:rsid w:val="00A46FC6"/>
    <w:rsid w:val="00A478D6"/>
    <w:rsid w:val="00A50041"/>
    <w:rsid w:val="00A51A9B"/>
    <w:rsid w:val="00A51EFA"/>
    <w:rsid w:val="00A52B8B"/>
    <w:rsid w:val="00A52EFA"/>
    <w:rsid w:val="00A530D7"/>
    <w:rsid w:val="00A53FFF"/>
    <w:rsid w:val="00A54996"/>
    <w:rsid w:val="00A54AFD"/>
    <w:rsid w:val="00A57B5F"/>
    <w:rsid w:val="00A57DC9"/>
    <w:rsid w:val="00A607BC"/>
    <w:rsid w:val="00A609D2"/>
    <w:rsid w:val="00A6380A"/>
    <w:rsid w:val="00A63BF2"/>
    <w:rsid w:val="00A64503"/>
    <w:rsid w:val="00A647E0"/>
    <w:rsid w:val="00A654EB"/>
    <w:rsid w:val="00A65ADC"/>
    <w:rsid w:val="00A67378"/>
    <w:rsid w:val="00A70F0A"/>
    <w:rsid w:val="00A711CF"/>
    <w:rsid w:val="00A72D81"/>
    <w:rsid w:val="00A72F80"/>
    <w:rsid w:val="00A73F6D"/>
    <w:rsid w:val="00A74029"/>
    <w:rsid w:val="00A756BD"/>
    <w:rsid w:val="00A75821"/>
    <w:rsid w:val="00A820F9"/>
    <w:rsid w:val="00A821FD"/>
    <w:rsid w:val="00A82BBA"/>
    <w:rsid w:val="00A83461"/>
    <w:rsid w:val="00A838E5"/>
    <w:rsid w:val="00A8407C"/>
    <w:rsid w:val="00A867D5"/>
    <w:rsid w:val="00A86AB4"/>
    <w:rsid w:val="00A91693"/>
    <w:rsid w:val="00A91857"/>
    <w:rsid w:val="00A93607"/>
    <w:rsid w:val="00A94494"/>
    <w:rsid w:val="00A95537"/>
    <w:rsid w:val="00A96E46"/>
    <w:rsid w:val="00A97A9A"/>
    <w:rsid w:val="00AA0124"/>
    <w:rsid w:val="00AA02F3"/>
    <w:rsid w:val="00AA078C"/>
    <w:rsid w:val="00AA1083"/>
    <w:rsid w:val="00AA2160"/>
    <w:rsid w:val="00AA27DB"/>
    <w:rsid w:val="00AA3D7F"/>
    <w:rsid w:val="00AA5A37"/>
    <w:rsid w:val="00AA62E4"/>
    <w:rsid w:val="00AA7876"/>
    <w:rsid w:val="00AB0965"/>
    <w:rsid w:val="00AB0C70"/>
    <w:rsid w:val="00AB2BDF"/>
    <w:rsid w:val="00AB2F83"/>
    <w:rsid w:val="00AB330D"/>
    <w:rsid w:val="00AB481D"/>
    <w:rsid w:val="00AB5584"/>
    <w:rsid w:val="00AB58F4"/>
    <w:rsid w:val="00AB5918"/>
    <w:rsid w:val="00AB6BA0"/>
    <w:rsid w:val="00AB6EAB"/>
    <w:rsid w:val="00AB7036"/>
    <w:rsid w:val="00AB76DF"/>
    <w:rsid w:val="00AC0B0B"/>
    <w:rsid w:val="00AC1286"/>
    <w:rsid w:val="00AC2307"/>
    <w:rsid w:val="00AC2985"/>
    <w:rsid w:val="00AC2D2F"/>
    <w:rsid w:val="00AC2F54"/>
    <w:rsid w:val="00AC3DAF"/>
    <w:rsid w:val="00AC40EC"/>
    <w:rsid w:val="00AC5ACF"/>
    <w:rsid w:val="00AC6355"/>
    <w:rsid w:val="00AC6B4D"/>
    <w:rsid w:val="00AC7ADA"/>
    <w:rsid w:val="00AC7EF4"/>
    <w:rsid w:val="00AD085E"/>
    <w:rsid w:val="00AD1322"/>
    <w:rsid w:val="00AD173E"/>
    <w:rsid w:val="00AD1C6D"/>
    <w:rsid w:val="00AD20AE"/>
    <w:rsid w:val="00AD22B6"/>
    <w:rsid w:val="00AD4DDF"/>
    <w:rsid w:val="00AD7BDA"/>
    <w:rsid w:val="00AD7FD7"/>
    <w:rsid w:val="00AE00E8"/>
    <w:rsid w:val="00AE41FD"/>
    <w:rsid w:val="00AE477A"/>
    <w:rsid w:val="00AE5B21"/>
    <w:rsid w:val="00AE5FA0"/>
    <w:rsid w:val="00AE6075"/>
    <w:rsid w:val="00AE6516"/>
    <w:rsid w:val="00AE675D"/>
    <w:rsid w:val="00AE6E3E"/>
    <w:rsid w:val="00AE7A00"/>
    <w:rsid w:val="00AF0FF8"/>
    <w:rsid w:val="00AF16B3"/>
    <w:rsid w:val="00AF19E1"/>
    <w:rsid w:val="00AF1B53"/>
    <w:rsid w:val="00AF1E92"/>
    <w:rsid w:val="00AF21DA"/>
    <w:rsid w:val="00AF2320"/>
    <w:rsid w:val="00AF3B13"/>
    <w:rsid w:val="00AF4106"/>
    <w:rsid w:val="00AF6657"/>
    <w:rsid w:val="00AF686B"/>
    <w:rsid w:val="00AF69AD"/>
    <w:rsid w:val="00AF7547"/>
    <w:rsid w:val="00AF782D"/>
    <w:rsid w:val="00B0072A"/>
    <w:rsid w:val="00B00785"/>
    <w:rsid w:val="00B01428"/>
    <w:rsid w:val="00B021FB"/>
    <w:rsid w:val="00B039C9"/>
    <w:rsid w:val="00B11130"/>
    <w:rsid w:val="00B114E1"/>
    <w:rsid w:val="00B12429"/>
    <w:rsid w:val="00B14378"/>
    <w:rsid w:val="00B1441F"/>
    <w:rsid w:val="00B144A0"/>
    <w:rsid w:val="00B151EF"/>
    <w:rsid w:val="00B1644C"/>
    <w:rsid w:val="00B20A7C"/>
    <w:rsid w:val="00B20BC8"/>
    <w:rsid w:val="00B21DCA"/>
    <w:rsid w:val="00B22A00"/>
    <w:rsid w:val="00B22E19"/>
    <w:rsid w:val="00B23DC2"/>
    <w:rsid w:val="00B2420D"/>
    <w:rsid w:val="00B24C9F"/>
    <w:rsid w:val="00B256DC"/>
    <w:rsid w:val="00B25FF4"/>
    <w:rsid w:val="00B26061"/>
    <w:rsid w:val="00B30CE4"/>
    <w:rsid w:val="00B30F0C"/>
    <w:rsid w:val="00B322F5"/>
    <w:rsid w:val="00B32911"/>
    <w:rsid w:val="00B34A54"/>
    <w:rsid w:val="00B3701B"/>
    <w:rsid w:val="00B411F2"/>
    <w:rsid w:val="00B413A5"/>
    <w:rsid w:val="00B41589"/>
    <w:rsid w:val="00B42992"/>
    <w:rsid w:val="00B4300F"/>
    <w:rsid w:val="00B44129"/>
    <w:rsid w:val="00B44945"/>
    <w:rsid w:val="00B44A7D"/>
    <w:rsid w:val="00B469D6"/>
    <w:rsid w:val="00B46BB5"/>
    <w:rsid w:val="00B46C37"/>
    <w:rsid w:val="00B50861"/>
    <w:rsid w:val="00B5113B"/>
    <w:rsid w:val="00B52624"/>
    <w:rsid w:val="00B527BD"/>
    <w:rsid w:val="00B52C48"/>
    <w:rsid w:val="00B52CAD"/>
    <w:rsid w:val="00B53AFA"/>
    <w:rsid w:val="00B53DDE"/>
    <w:rsid w:val="00B53EF9"/>
    <w:rsid w:val="00B54439"/>
    <w:rsid w:val="00B55345"/>
    <w:rsid w:val="00B55500"/>
    <w:rsid w:val="00B6021D"/>
    <w:rsid w:val="00B6024E"/>
    <w:rsid w:val="00B608EF"/>
    <w:rsid w:val="00B60A15"/>
    <w:rsid w:val="00B60DDE"/>
    <w:rsid w:val="00B60F48"/>
    <w:rsid w:val="00B62434"/>
    <w:rsid w:val="00B62733"/>
    <w:rsid w:val="00B63348"/>
    <w:rsid w:val="00B63B18"/>
    <w:rsid w:val="00B64A74"/>
    <w:rsid w:val="00B656DF"/>
    <w:rsid w:val="00B730F5"/>
    <w:rsid w:val="00B76ACD"/>
    <w:rsid w:val="00B76DA0"/>
    <w:rsid w:val="00B76DC1"/>
    <w:rsid w:val="00B76E65"/>
    <w:rsid w:val="00B8024E"/>
    <w:rsid w:val="00B80599"/>
    <w:rsid w:val="00B8067F"/>
    <w:rsid w:val="00B80FA4"/>
    <w:rsid w:val="00B812AB"/>
    <w:rsid w:val="00B813E0"/>
    <w:rsid w:val="00B8140F"/>
    <w:rsid w:val="00B8237B"/>
    <w:rsid w:val="00B83D2B"/>
    <w:rsid w:val="00B84358"/>
    <w:rsid w:val="00B85A50"/>
    <w:rsid w:val="00B85D4F"/>
    <w:rsid w:val="00B86784"/>
    <w:rsid w:val="00B86B13"/>
    <w:rsid w:val="00B86BB1"/>
    <w:rsid w:val="00B87690"/>
    <w:rsid w:val="00B90476"/>
    <w:rsid w:val="00B91A3A"/>
    <w:rsid w:val="00B926EA"/>
    <w:rsid w:val="00B92AD1"/>
    <w:rsid w:val="00B930B0"/>
    <w:rsid w:val="00B93FE7"/>
    <w:rsid w:val="00B944E6"/>
    <w:rsid w:val="00B961AA"/>
    <w:rsid w:val="00B968DF"/>
    <w:rsid w:val="00B97A0D"/>
    <w:rsid w:val="00BA0E6B"/>
    <w:rsid w:val="00BA4D3F"/>
    <w:rsid w:val="00BA52EF"/>
    <w:rsid w:val="00BA5C9B"/>
    <w:rsid w:val="00BA5E8C"/>
    <w:rsid w:val="00BA6FDA"/>
    <w:rsid w:val="00BB18EA"/>
    <w:rsid w:val="00BB37C8"/>
    <w:rsid w:val="00BB3CF2"/>
    <w:rsid w:val="00BB541E"/>
    <w:rsid w:val="00BB6449"/>
    <w:rsid w:val="00BB7701"/>
    <w:rsid w:val="00BC08EB"/>
    <w:rsid w:val="00BC0A51"/>
    <w:rsid w:val="00BC25F9"/>
    <w:rsid w:val="00BC2F25"/>
    <w:rsid w:val="00BC5509"/>
    <w:rsid w:val="00BD030C"/>
    <w:rsid w:val="00BD0AB8"/>
    <w:rsid w:val="00BD0D6C"/>
    <w:rsid w:val="00BD0FFB"/>
    <w:rsid w:val="00BD23D5"/>
    <w:rsid w:val="00BD2CA9"/>
    <w:rsid w:val="00BD40FB"/>
    <w:rsid w:val="00BD5598"/>
    <w:rsid w:val="00BD6226"/>
    <w:rsid w:val="00BD6B63"/>
    <w:rsid w:val="00BE0F28"/>
    <w:rsid w:val="00BE3DE4"/>
    <w:rsid w:val="00BE4E4A"/>
    <w:rsid w:val="00BE72FE"/>
    <w:rsid w:val="00BF0CC3"/>
    <w:rsid w:val="00BF16E3"/>
    <w:rsid w:val="00BF1A4D"/>
    <w:rsid w:val="00BF595D"/>
    <w:rsid w:val="00BF5EA4"/>
    <w:rsid w:val="00BF5EE6"/>
    <w:rsid w:val="00BF664E"/>
    <w:rsid w:val="00BF7294"/>
    <w:rsid w:val="00BF78C4"/>
    <w:rsid w:val="00BF7AE3"/>
    <w:rsid w:val="00C00836"/>
    <w:rsid w:val="00C030E5"/>
    <w:rsid w:val="00C03F6C"/>
    <w:rsid w:val="00C04138"/>
    <w:rsid w:val="00C058D1"/>
    <w:rsid w:val="00C06053"/>
    <w:rsid w:val="00C061B9"/>
    <w:rsid w:val="00C06CB6"/>
    <w:rsid w:val="00C10609"/>
    <w:rsid w:val="00C131C5"/>
    <w:rsid w:val="00C16868"/>
    <w:rsid w:val="00C206E7"/>
    <w:rsid w:val="00C21ACD"/>
    <w:rsid w:val="00C228B6"/>
    <w:rsid w:val="00C22A0D"/>
    <w:rsid w:val="00C231CE"/>
    <w:rsid w:val="00C2446C"/>
    <w:rsid w:val="00C249E7"/>
    <w:rsid w:val="00C257B1"/>
    <w:rsid w:val="00C305AD"/>
    <w:rsid w:val="00C320E9"/>
    <w:rsid w:val="00C3322B"/>
    <w:rsid w:val="00C338A0"/>
    <w:rsid w:val="00C34B4C"/>
    <w:rsid w:val="00C3594F"/>
    <w:rsid w:val="00C3629B"/>
    <w:rsid w:val="00C3688C"/>
    <w:rsid w:val="00C37DF1"/>
    <w:rsid w:val="00C40640"/>
    <w:rsid w:val="00C41BA9"/>
    <w:rsid w:val="00C4221A"/>
    <w:rsid w:val="00C43D5E"/>
    <w:rsid w:val="00C45E00"/>
    <w:rsid w:val="00C462A5"/>
    <w:rsid w:val="00C51E49"/>
    <w:rsid w:val="00C52556"/>
    <w:rsid w:val="00C526EA"/>
    <w:rsid w:val="00C52A60"/>
    <w:rsid w:val="00C53B16"/>
    <w:rsid w:val="00C569E2"/>
    <w:rsid w:val="00C57DCC"/>
    <w:rsid w:val="00C614E0"/>
    <w:rsid w:val="00C61E6D"/>
    <w:rsid w:val="00C62D8A"/>
    <w:rsid w:val="00C63437"/>
    <w:rsid w:val="00C6594B"/>
    <w:rsid w:val="00C66CF9"/>
    <w:rsid w:val="00C710A6"/>
    <w:rsid w:val="00C72733"/>
    <w:rsid w:val="00C737E2"/>
    <w:rsid w:val="00C73F6A"/>
    <w:rsid w:val="00C74062"/>
    <w:rsid w:val="00C74576"/>
    <w:rsid w:val="00C74754"/>
    <w:rsid w:val="00C757F3"/>
    <w:rsid w:val="00C75898"/>
    <w:rsid w:val="00C76B27"/>
    <w:rsid w:val="00C76FAE"/>
    <w:rsid w:val="00C80626"/>
    <w:rsid w:val="00C80832"/>
    <w:rsid w:val="00C80B9C"/>
    <w:rsid w:val="00C81A3D"/>
    <w:rsid w:val="00C81A48"/>
    <w:rsid w:val="00C82694"/>
    <w:rsid w:val="00C82B55"/>
    <w:rsid w:val="00C835A1"/>
    <w:rsid w:val="00C83C18"/>
    <w:rsid w:val="00C8489C"/>
    <w:rsid w:val="00C8533E"/>
    <w:rsid w:val="00C8534A"/>
    <w:rsid w:val="00C857F4"/>
    <w:rsid w:val="00C902D2"/>
    <w:rsid w:val="00C904D8"/>
    <w:rsid w:val="00C90A9D"/>
    <w:rsid w:val="00C90DEA"/>
    <w:rsid w:val="00C90EAB"/>
    <w:rsid w:val="00C90F4B"/>
    <w:rsid w:val="00C911C3"/>
    <w:rsid w:val="00C91302"/>
    <w:rsid w:val="00C918B8"/>
    <w:rsid w:val="00C92028"/>
    <w:rsid w:val="00C928D5"/>
    <w:rsid w:val="00C93574"/>
    <w:rsid w:val="00C9416D"/>
    <w:rsid w:val="00C94E08"/>
    <w:rsid w:val="00C95518"/>
    <w:rsid w:val="00C95AD9"/>
    <w:rsid w:val="00C9688C"/>
    <w:rsid w:val="00CA002E"/>
    <w:rsid w:val="00CA005D"/>
    <w:rsid w:val="00CA066D"/>
    <w:rsid w:val="00CA1B8F"/>
    <w:rsid w:val="00CA1C10"/>
    <w:rsid w:val="00CA2644"/>
    <w:rsid w:val="00CA2BAE"/>
    <w:rsid w:val="00CA33F7"/>
    <w:rsid w:val="00CA4C40"/>
    <w:rsid w:val="00CA4DC2"/>
    <w:rsid w:val="00CA5A9E"/>
    <w:rsid w:val="00CA6008"/>
    <w:rsid w:val="00CA6902"/>
    <w:rsid w:val="00CA6B06"/>
    <w:rsid w:val="00CA6CED"/>
    <w:rsid w:val="00CA6D02"/>
    <w:rsid w:val="00CA6EB3"/>
    <w:rsid w:val="00CA79C3"/>
    <w:rsid w:val="00CB0374"/>
    <w:rsid w:val="00CB111F"/>
    <w:rsid w:val="00CB38AC"/>
    <w:rsid w:val="00CB5E3D"/>
    <w:rsid w:val="00CB60A6"/>
    <w:rsid w:val="00CB6DCC"/>
    <w:rsid w:val="00CC03C8"/>
    <w:rsid w:val="00CC0B77"/>
    <w:rsid w:val="00CC1E1E"/>
    <w:rsid w:val="00CC2BD2"/>
    <w:rsid w:val="00CC2C7C"/>
    <w:rsid w:val="00CC4852"/>
    <w:rsid w:val="00CC60A2"/>
    <w:rsid w:val="00CC648A"/>
    <w:rsid w:val="00CD03E0"/>
    <w:rsid w:val="00CD2235"/>
    <w:rsid w:val="00CD226E"/>
    <w:rsid w:val="00CD2D8F"/>
    <w:rsid w:val="00CD3246"/>
    <w:rsid w:val="00CD4175"/>
    <w:rsid w:val="00CD4BFF"/>
    <w:rsid w:val="00CD5506"/>
    <w:rsid w:val="00CD5ADE"/>
    <w:rsid w:val="00CD5E19"/>
    <w:rsid w:val="00CD63F1"/>
    <w:rsid w:val="00CE0614"/>
    <w:rsid w:val="00CE06A5"/>
    <w:rsid w:val="00CE2D05"/>
    <w:rsid w:val="00CE2D4B"/>
    <w:rsid w:val="00CE3200"/>
    <w:rsid w:val="00CE3673"/>
    <w:rsid w:val="00CE697D"/>
    <w:rsid w:val="00CF03F6"/>
    <w:rsid w:val="00CF0A2C"/>
    <w:rsid w:val="00CF0C17"/>
    <w:rsid w:val="00CF115B"/>
    <w:rsid w:val="00CF1AA2"/>
    <w:rsid w:val="00CF1B8D"/>
    <w:rsid w:val="00CF326D"/>
    <w:rsid w:val="00CF347B"/>
    <w:rsid w:val="00CF775A"/>
    <w:rsid w:val="00CF7D56"/>
    <w:rsid w:val="00D011EC"/>
    <w:rsid w:val="00D036F1"/>
    <w:rsid w:val="00D04A0C"/>
    <w:rsid w:val="00D051FD"/>
    <w:rsid w:val="00D0558E"/>
    <w:rsid w:val="00D060D6"/>
    <w:rsid w:val="00D06365"/>
    <w:rsid w:val="00D06443"/>
    <w:rsid w:val="00D07872"/>
    <w:rsid w:val="00D10D34"/>
    <w:rsid w:val="00D117F9"/>
    <w:rsid w:val="00D125CE"/>
    <w:rsid w:val="00D12AF6"/>
    <w:rsid w:val="00D13B2B"/>
    <w:rsid w:val="00D13E7A"/>
    <w:rsid w:val="00D149E7"/>
    <w:rsid w:val="00D1554F"/>
    <w:rsid w:val="00D165EC"/>
    <w:rsid w:val="00D16CA9"/>
    <w:rsid w:val="00D16DE7"/>
    <w:rsid w:val="00D2074A"/>
    <w:rsid w:val="00D207C4"/>
    <w:rsid w:val="00D216D5"/>
    <w:rsid w:val="00D21846"/>
    <w:rsid w:val="00D21CBC"/>
    <w:rsid w:val="00D236D5"/>
    <w:rsid w:val="00D23E94"/>
    <w:rsid w:val="00D2414F"/>
    <w:rsid w:val="00D24F44"/>
    <w:rsid w:val="00D258FD"/>
    <w:rsid w:val="00D25B17"/>
    <w:rsid w:val="00D262E3"/>
    <w:rsid w:val="00D26BF9"/>
    <w:rsid w:val="00D2745C"/>
    <w:rsid w:val="00D27D30"/>
    <w:rsid w:val="00D322EB"/>
    <w:rsid w:val="00D32500"/>
    <w:rsid w:val="00D327D3"/>
    <w:rsid w:val="00D402F2"/>
    <w:rsid w:val="00D40AA4"/>
    <w:rsid w:val="00D40C7E"/>
    <w:rsid w:val="00D40C8F"/>
    <w:rsid w:val="00D4112C"/>
    <w:rsid w:val="00D42003"/>
    <w:rsid w:val="00D4302B"/>
    <w:rsid w:val="00D433AA"/>
    <w:rsid w:val="00D4402A"/>
    <w:rsid w:val="00D44754"/>
    <w:rsid w:val="00D449D6"/>
    <w:rsid w:val="00D44A6E"/>
    <w:rsid w:val="00D44CD2"/>
    <w:rsid w:val="00D45790"/>
    <w:rsid w:val="00D45833"/>
    <w:rsid w:val="00D470C7"/>
    <w:rsid w:val="00D51344"/>
    <w:rsid w:val="00D51C50"/>
    <w:rsid w:val="00D521A8"/>
    <w:rsid w:val="00D522F3"/>
    <w:rsid w:val="00D53C8E"/>
    <w:rsid w:val="00D53DE3"/>
    <w:rsid w:val="00D55F98"/>
    <w:rsid w:val="00D57518"/>
    <w:rsid w:val="00D60E87"/>
    <w:rsid w:val="00D60EDF"/>
    <w:rsid w:val="00D61889"/>
    <w:rsid w:val="00D63917"/>
    <w:rsid w:val="00D63EE0"/>
    <w:rsid w:val="00D64049"/>
    <w:rsid w:val="00D648B6"/>
    <w:rsid w:val="00D65AEC"/>
    <w:rsid w:val="00D66F86"/>
    <w:rsid w:val="00D67228"/>
    <w:rsid w:val="00D6756D"/>
    <w:rsid w:val="00D67992"/>
    <w:rsid w:val="00D71143"/>
    <w:rsid w:val="00D72693"/>
    <w:rsid w:val="00D73542"/>
    <w:rsid w:val="00D772DA"/>
    <w:rsid w:val="00D77492"/>
    <w:rsid w:val="00D81B23"/>
    <w:rsid w:val="00D83379"/>
    <w:rsid w:val="00D836BD"/>
    <w:rsid w:val="00D838E8"/>
    <w:rsid w:val="00D853B1"/>
    <w:rsid w:val="00D8576C"/>
    <w:rsid w:val="00D874B7"/>
    <w:rsid w:val="00D92C37"/>
    <w:rsid w:val="00D92C85"/>
    <w:rsid w:val="00D93C5E"/>
    <w:rsid w:val="00D94988"/>
    <w:rsid w:val="00D979D3"/>
    <w:rsid w:val="00DA025D"/>
    <w:rsid w:val="00DA31EE"/>
    <w:rsid w:val="00DA3270"/>
    <w:rsid w:val="00DA48C1"/>
    <w:rsid w:val="00DA5CB7"/>
    <w:rsid w:val="00DA6530"/>
    <w:rsid w:val="00DA6A3D"/>
    <w:rsid w:val="00DA7103"/>
    <w:rsid w:val="00DA7767"/>
    <w:rsid w:val="00DB01DC"/>
    <w:rsid w:val="00DB06BF"/>
    <w:rsid w:val="00DB119F"/>
    <w:rsid w:val="00DB1266"/>
    <w:rsid w:val="00DB253C"/>
    <w:rsid w:val="00DB4132"/>
    <w:rsid w:val="00DB43A9"/>
    <w:rsid w:val="00DB45FA"/>
    <w:rsid w:val="00DB4FB9"/>
    <w:rsid w:val="00DB5875"/>
    <w:rsid w:val="00DB75C7"/>
    <w:rsid w:val="00DC3149"/>
    <w:rsid w:val="00DC5A1B"/>
    <w:rsid w:val="00DC5F8B"/>
    <w:rsid w:val="00DC62C2"/>
    <w:rsid w:val="00DC65E7"/>
    <w:rsid w:val="00DC66AE"/>
    <w:rsid w:val="00DD0156"/>
    <w:rsid w:val="00DD1931"/>
    <w:rsid w:val="00DD1BF9"/>
    <w:rsid w:val="00DD1D26"/>
    <w:rsid w:val="00DD43C4"/>
    <w:rsid w:val="00DD4CC4"/>
    <w:rsid w:val="00DD63D1"/>
    <w:rsid w:val="00DD75A0"/>
    <w:rsid w:val="00DD78FB"/>
    <w:rsid w:val="00DE015C"/>
    <w:rsid w:val="00DE03DB"/>
    <w:rsid w:val="00DE056D"/>
    <w:rsid w:val="00DE05C8"/>
    <w:rsid w:val="00DE308A"/>
    <w:rsid w:val="00DE3267"/>
    <w:rsid w:val="00DE3D57"/>
    <w:rsid w:val="00DE5AB1"/>
    <w:rsid w:val="00DE61CE"/>
    <w:rsid w:val="00DE6D65"/>
    <w:rsid w:val="00DE6F3F"/>
    <w:rsid w:val="00DF016E"/>
    <w:rsid w:val="00DF0B98"/>
    <w:rsid w:val="00DF0CE7"/>
    <w:rsid w:val="00DF1516"/>
    <w:rsid w:val="00DF46EB"/>
    <w:rsid w:val="00DF6450"/>
    <w:rsid w:val="00DF6735"/>
    <w:rsid w:val="00DF703E"/>
    <w:rsid w:val="00DF7F41"/>
    <w:rsid w:val="00E003E7"/>
    <w:rsid w:val="00E0091B"/>
    <w:rsid w:val="00E02794"/>
    <w:rsid w:val="00E02CC3"/>
    <w:rsid w:val="00E02E97"/>
    <w:rsid w:val="00E02EA4"/>
    <w:rsid w:val="00E02FE9"/>
    <w:rsid w:val="00E03BAC"/>
    <w:rsid w:val="00E04220"/>
    <w:rsid w:val="00E04FEC"/>
    <w:rsid w:val="00E05A6C"/>
    <w:rsid w:val="00E05FFA"/>
    <w:rsid w:val="00E062F3"/>
    <w:rsid w:val="00E06B14"/>
    <w:rsid w:val="00E0793A"/>
    <w:rsid w:val="00E130AE"/>
    <w:rsid w:val="00E13E62"/>
    <w:rsid w:val="00E155F6"/>
    <w:rsid w:val="00E157A5"/>
    <w:rsid w:val="00E16C72"/>
    <w:rsid w:val="00E17CFA"/>
    <w:rsid w:val="00E20CED"/>
    <w:rsid w:val="00E212BA"/>
    <w:rsid w:val="00E24929"/>
    <w:rsid w:val="00E2512D"/>
    <w:rsid w:val="00E271A1"/>
    <w:rsid w:val="00E2755F"/>
    <w:rsid w:val="00E300F2"/>
    <w:rsid w:val="00E3055E"/>
    <w:rsid w:val="00E3058E"/>
    <w:rsid w:val="00E30C20"/>
    <w:rsid w:val="00E30E11"/>
    <w:rsid w:val="00E325AD"/>
    <w:rsid w:val="00E3406C"/>
    <w:rsid w:val="00E3486B"/>
    <w:rsid w:val="00E3557B"/>
    <w:rsid w:val="00E35B39"/>
    <w:rsid w:val="00E36598"/>
    <w:rsid w:val="00E36BA9"/>
    <w:rsid w:val="00E4208E"/>
    <w:rsid w:val="00E4333C"/>
    <w:rsid w:val="00E43AB9"/>
    <w:rsid w:val="00E44326"/>
    <w:rsid w:val="00E44839"/>
    <w:rsid w:val="00E45895"/>
    <w:rsid w:val="00E47789"/>
    <w:rsid w:val="00E50141"/>
    <w:rsid w:val="00E504EC"/>
    <w:rsid w:val="00E509E6"/>
    <w:rsid w:val="00E522CF"/>
    <w:rsid w:val="00E53BBC"/>
    <w:rsid w:val="00E540DF"/>
    <w:rsid w:val="00E5759A"/>
    <w:rsid w:val="00E57A40"/>
    <w:rsid w:val="00E57CBF"/>
    <w:rsid w:val="00E60A06"/>
    <w:rsid w:val="00E612B2"/>
    <w:rsid w:val="00E62BCE"/>
    <w:rsid w:val="00E63630"/>
    <w:rsid w:val="00E64426"/>
    <w:rsid w:val="00E668C4"/>
    <w:rsid w:val="00E67E8E"/>
    <w:rsid w:val="00E67E98"/>
    <w:rsid w:val="00E702CB"/>
    <w:rsid w:val="00E70B9C"/>
    <w:rsid w:val="00E72352"/>
    <w:rsid w:val="00E7251F"/>
    <w:rsid w:val="00E72630"/>
    <w:rsid w:val="00E72759"/>
    <w:rsid w:val="00E748AB"/>
    <w:rsid w:val="00E74C28"/>
    <w:rsid w:val="00E7522F"/>
    <w:rsid w:val="00E7540F"/>
    <w:rsid w:val="00E76647"/>
    <w:rsid w:val="00E77CDD"/>
    <w:rsid w:val="00E805B5"/>
    <w:rsid w:val="00E81420"/>
    <w:rsid w:val="00E830DB"/>
    <w:rsid w:val="00E8359C"/>
    <w:rsid w:val="00E8426F"/>
    <w:rsid w:val="00E85308"/>
    <w:rsid w:val="00E860EF"/>
    <w:rsid w:val="00E872D3"/>
    <w:rsid w:val="00E87B7C"/>
    <w:rsid w:val="00E87F48"/>
    <w:rsid w:val="00E90820"/>
    <w:rsid w:val="00E914A6"/>
    <w:rsid w:val="00E9174D"/>
    <w:rsid w:val="00E93F3E"/>
    <w:rsid w:val="00E9492D"/>
    <w:rsid w:val="00E95104"/>
    <w:rsid w:val="00E95933"/>
    <w:rsid w:val="00EA02E9"/>
    <w:rsid w:val="00EA096E"/>
    <w:rsid w:val="00EA40FE"/>
    <w:rsid w:val="00EA4248"/>
    <w:rsid w:val="00EA4C74"/>
    <w:rsid w:val="00EA5A7C"/>
    <w:rsid w:val="00EB0C0E"/>
    <w:rsid w:val="00EB1198"/>
    <w:rsid w:val="00EB2CA5"/>
    <w:rsid w:val="00EB3BD0"/>
    <w:rsid w:val="00EB3C89"/>
    <w:rsid w:val="00EB488B"/>
    <w:rsid w:val="00EB4EF2"/>
    <w:rsid w:val="00EB6B27"/>
    <w:rsid w:val="00EC0398"/>
    <w:rsid w:val="00EC0740"/>
    <w:rsid w:val="00EC2344"/>
    <w:rsid w:val="00EC2730"/>
    <w:rsid w:val="00EC2B39"/>
    <w:rsid w:val="00EC2B64"/>
    <w:rsid w:val="00EC3074"/>
    <w:rsid w:val="00EC4CC4"/>
    <w:rsid w:val="00EC4CE6"/>
    <w:rsid w:val="00EC5FFE"/>
    <w:rsid w:val="00EC6810"/>
    <w:rsid w:val="00EC6CD8"/>
    <w:rsid w:val="00EC7B38"/>
    <w:rsid w:val="00ED0249"/>
    <w:rsid w:val="00ED0610"/>
    <w:rsid w:val="00ED0D23"/>
    <w:rsid w:val="00ED206B"/>
    <w:rsid w:val="00ED4220"/>
    <w:rsid w:val="00ED54FF"/>
    <w:rsid w:val="00ED6617"/>
    <w:rsid w:val="00ED687B"/>
    <w:rsid w:val="00EE02F8"/>
    <w:rsid w:val="00EE1F29"/>
    <w:rsid w:val="00EE2707"/>
    <w:rsid w:val="00EE2F88"/>
    <w:rsid w:val="00EE3ABE"/>
    <w:rsid w:val="00EE61BC"/>
    <w:rsid w:val="00EE6B2E"/>
    <w:rsid w:val="00EF0347"/>
    <w:rsid w:val="00EF0A90"/>
    <w:rsid w:val="00EF12E9"/>
    <w:rsid w:val="00EF3B04"/>
    <w:rsid w:val="00EF5AB5"/>
    <w:rsid w:val="00EF6BAE"/>
    <w:rsid w:val="00EF6D76"/>
    <w:rsid w:val="00EF6DE7"/>
    <w:rsid w:val="00EF739E"/>
    <w:rsid w:val="00F014A5"/>
    <w:rsid w:val="00F0254A"/>
    <w:rsid w:val="00F03DE9"/>
    <w:rsid w:val="00F05885"/>
    <w:rsid w:val="00F07CB2"/>
    <w:rsid w:val="00F1147E"/>
    <w:rsid w:val="00F124D6"/>
    <w:rsid w:val="00F132A6"/>
    <w:rsid w:val="00F1333B"/>
    <w:rsid w:val="00F13A19"/>
    <w:rsid w:val="00F1425D"/>
    <w:rsid w:val="00F149A1"/>
    <w:rsid w:val="00F14DF7"/>
    <w:rsid w:val="00F1511E"/>
    <w:rsid w:val="00F15C8C"/>
    <w:rsid w:val="00F16853"/>
    <w:rsid w:val="00F16D3B"/>
    <w:rsid w:val="00F1781E"/>
    <w:rsid w:val="00F205E8"/>
    <w:rsid w:val="00F239E5"/>
    <w:rsid w:val="00F24908"/>
    <w:rsid w:val="00F24E7D"/>
    <w:rsid w:val="00F26468"/>
    <w:rsid w:val="00F26F47"/>
    <w:rsid w:val="00F274DE"/>
    <w:rsid w:val="00F27692"/>
    <w:rsid w:val="00F3018B"/>
    <w:rsid w:val="00F32DD9"/>
    <w:rsid w:val="00F339D2"/>
    <w:rsid w:val="00F33B98"/>
    <w:rsid w:val="00F34FA4"/>
    <w:rsid w:val="00F35143"/>
    <w:rsid w:val="00F37527"/>
    <w:rsid w:val="00F406DE"/>
    <w:rsid w:val="00F41626"/>
    <w:rsid w:val="00F41676"/>
    <w:rsid w:val="00F416C5"/>
    <w:rsid w:val="00F418E6"/>
    <w:rsid w:val="00F42092"/>
    <w:rsid w:val="00F42A7C"/>
    <w:rsid w:val="00F4442E"/>
    <w:rsid w:val="00F44549"/>
    <w:rsid w:val="00F451D5"/>
    <w:rsid w:val="00F45256"/>
    <w:rsid w:val="00F45886"/>
    <w:rsid w:val="00F46384"/>
    <w:rsid w:val="00F4768C"/>
    <w:rsid w:val="00F478F7"/>
    <w:rsid w:val="00F50F96"/>
    <w:rsid w:val="00F5203B"/>
    <w:rsid w:val="00F544F8"/>
    <w:rsid w:val="00F54894"/>
    <w:rsid w:val="00F558B5"/>
    <w:rsid w:val="00F55A1E"/>
    <w:rsid w:val="00F56437"/>
    <w:rsid w:val="00F568BF"/>
    <w:rsid w:val="00F56C0D"/>
    <w:rsid w:val="00F5702A"/>
    <w:rsid w:val="00F60445"/>
    <w:rsid w:val="00F6054B"/>
    <w:rsid w:val="00F61A18"/>
    <w:rsid w:val="00F61AD4"/>
    <w:rsid w:val="00F61B18"/>
    <w:rsid w:val="00F61D77"/>
    <w:rsid w:val="00F62824"/>
    <w:rsid w:val="00F62DCF"/>
    <w:rsid w:val="00F63459"/>
    <w:rsid w:val="00F64561"/>
    <w:rsid w:val="00F64645"/>
    <w:rsid w:val="00F64BCB"/>
    <w:rsid w:val="00F65CA2"/>
    <w:rsid w:val="00F66CB2"/>
    <w:rsid w:val="00F66CC2"/>
    <w:rsid w:val="00F67717"/>
    <w:rsid w:val="00F7017F"/>
    <w:rsid w:val="00F703E8"/>
    <w:rsid w:val="00F70410"/>
    <w:rsid w:val="00F72B90"/>
    <w:rsid w:val="00F743FF"/>
    <w:rsid w:val="00F74402"/>
    <w:rsid w:val="00F74937"/>
    <w:rsid w:val="00F756D4"/>
    <w:rsid w:val="00F77887"/>
    <w:rsid w:val="00F805B3"/>
    <w:rsid w:val="00F80F75"/>
    <w:rsid w:val="00F832C4"/>
    <w:rsid w:val="00F83362"/>
    <w:rsid w:val="00F8428F"/>
    <w:rsid w:val="00F847FB"/>
    <w:rsid w:val="00F85FA4"/>
    <w:rsid w:val="00F90747"/>
    <w:rsid w:val="00F91438"/>
    <w:rsid w:val="00F93241"/>
    <w:rsid w:val="00F93B9A"/>
    <w:rsid w:val="00F93E40"/>
    <w:rsid w:val="00F964B7"/>
    <w:rsid w:val="00F96701"/>
    <w:rsid w:val="00F9746A"/>
    <w:rsid w:val="00F979DB"/>
    <w:rsid w:val="00FA0FDF"/>
    <w:rsid w:val="00FA10BA"/>
    <w:rsid w:val="00FA1D68"/>
    <w:rsid w:val="00FA2170"/>
    <w:rsid w:val="00FA2A48"/>
    <w:rsid w:val="00FA32BE"/>
    <w:rsid w:val="00FA39FA"/>
    <w:rsid w:val="00FA3B23"/>
    <w:rsid w:val="00FA42AC"/>
    <w:rsid w:val="00FA4DA7"/>
    <w:rsid w:val="00FA5BCD"/>
    <w:rsid w:val="00FA6653"/>
    <w:rsid w:val="00FA6A74"/>
    <w:rsid w:val="00FB2FEC"/>
    <w:rsid w:val="00FB3837"/>
    <w:rsid w:val="00FB418C"/>
    <w:rsid w:val="00FB551A"/>
    <w:rsid w:val="00FB55F4"/>
    <w:rsid w:val="00FB5B86"/>
    <w:rsid w:val="00FB6212"/>
    <w:rsid w:val="00FB633A"/>
    <w:rsid w:val="00FB6C45"/>
    <w:rsid w:val="00FB7C5F"/>
    <w:rsid w:val="00FB7D7B"/>
    <w:rsid w:val="00FC0EC7"/>
    <w:rsid w:val="00FC15D6"/>
    <w:rsid w:val="00FC1B3C"/>
    <w:rsid w:val="00FC1E19"/>
    <w:rsid w:val="00FC28B7"/>
    <w:rsid w:val="00FC45DA"/>
    <w:rsid w:val="00FC569A"/>
    <w:rsid w:val="00FC5E5A"/>
    <w:rsid w:val="00FD1349"/>
    <w:rsid w:val="00FD1EAF"/>
    <w:rsid w:val="00FD208E"/>
    <w:rsid w:val="00FD2936"/>
    <w:rsid w:val="00FD2CB6"/>
    <w:rsid w:val="00FD3BFA"/>
    <w:rsid w:val="00FD48A1"/>
    <w:rsid w:val="00FD49C1"/>
    <w:rsid w:val="00FD66D0"/>
    <w:rsid w:val="00FD7008"/>
    <w:rsid w:val="00FD7040"/>
    <w:rsid w:val="00FE1941"/>
    <w:rsid w:val="00FE4A21"/>
    <w:rsid w:val="00FE51EB"/>
    <w:rsid w:val="00FE6F46"/>
    <w:rsid w:val="00FE76BE"/>
    <w:rsid w:val="00FE77E2"/>
    <w:rsid w:val="00FE7DAE"/>
    <w:rsid w:val="00FF0CDF"/>
    <w:rsid w:val="00FF1F82"/>
    <w:rsid w:val="00FF27EC"/>
    <w:rsid w:val="00FF2BE9"/>
    <w:rsid w:val="00FF2E9B"/>
    <w:rsid w:val="00FF37F4"/>
    <w:rsid w:val="00FF48EE"/>
    <w:rsid w:val="00FF53B8"/>
    <w:rsid w:val="00FF553A"/>
    <w:rsid w:val="00FF6337"/>
    <w:rsid w:val="00FF7434"/>
    <w:rsid w:val="00FF7779"/>
    <w:rsid w:val="012845F2"/>
    <w:rsid w:val="013627B1"/>
    <w:rsid w:val="01DB45E3"/>
    <w:rsid w:val="01E95377"/>
    <w:rsid w:val="02135D23"/>
    <w:rsid w:val="02265339"/>
    <w:rsid w:val="02496748"/>
    <w:rsid w:val="025C10EA"/>
    <w:rsid w:val="026532D9"/>
    <w:rsid w:val="02781025"/>
    <w:rsid w:val="028B52CA"/>
    <w:rsid w:val="02A21BC3"/>
    <w:rsid w:val="02B3532A"/>
    <w:rsid w:val="02C84802"/>
    <w:rsid w:val="02C866AB"/>
    <w:rsid w:val="02E22B2D"/>
    <w:rsid w:val="02FF302F"/>
    <w:rsid w:val="0309038A"/>
    <w:rsid w:val="03236593"/>
    <w:rsid w:val="034836BE"/>
    <w:rsid w:val="03600692"/>
    <w:rsid w:val="036F681E"/>
    <w:rsid w:val="03A70DBA"/>
    <w:rsid w:val="03A71E89"/>
    <w:rsid w:val="03AB0BD1"/>
    <w:rsid w:val="03D673F2"/>
    <w:rsid w:val="03E05319"/>
    <w:rsid w:val="03E5328D"/>
    <w:rsid w:val="0404220A"/>
    <w:rsid w:val="040877D1"/>
    <w:rsid w:val="04176962"/>
    <w:rsid w:val="044E519E"/>
    <w:rsid w:val="04534146"/>
    <w:rsid w:val="048D315A"/>
    <w:rsid w:val="04A721EC"/>
    <w:rsid w:val="04DA32A9"/>
    <w:rsid w:val="04E74098"/>
    <w:rsid w:val="050B2919"/>
    <w:rsid w:val="0515292B"/>
    <w:rsid w:val="05197C7D"/>
    <w:rsid w:val="053F1371"/>
    <w:rsid w:val="056D739F"/>
    <w:rsid w:val="05804B80"/>
    <w:rsid w:val="0583779A"/>
    <w:rsid w:val="05A4078A"/>
    <w:rsid w:val="05AA27EC"/>
    <w:rsid w:val="05C97B8D"/>
    <w:rsid w:val="05CE4396"/>
    <w:rsid w:val="060977DC"/>
    <w:rsid w:val="061158BB"/>
    <w:rsid w:val="06284754"/>
    <w:rsid w:val="06821637"/>
    <w:rsid w:val="06845D81"/>
    <w:rsid w:val="06AD0181"/>
    <w:rsid w:val="06CE625A"/>
    <w:rsid w:val="06DF2215"/>
    <w:rsid w:val="06F10DBA"/>
    <w:rsid w:val="071E1739"/>
    <w:rsid w:val="07317CC4"/>
    <w:rsid w:val="073A1202"/>
    <w:rsid w:val="076747F7"/>
    <w:rsid w:val="07693CAC"/>
    <w:rsid w:val="0776344D"/>
    <w:rsid w:val="07990616"/>
    <w:rsid w:val="07AE3C8A"/>
    <w:rsid w:val="07B21C5B"/>
    <w:rsid w:val="07E62897"/>
    <w:rsid w:val="07E72487"/>
    <w:rsid w:val="07F76E9E"/>
    <w:rsid w:val="082F2AF8"/>
    <w:rsid w:val="08516F3C"/>
    <w:rsid w:val="087F1538"/>
    <w:rsid w:val="088E0769"/>
    <w:rsid w:val="088F5FF0"/>
    <w:rsid w:val="08BB04F8"/>
    <w:rsid w:val="090D0886"/>
    <w:rsid w:val="093223D0"/>
    <w:rsid w:val="09451FC2"/>
    <w:rsid w:val="094D3E34"/>
    <w:rsid w:val="09594BA6"/>
    <w:rsid w:val="09626EA2"/>
    <w:rsid w:val="0976663B"/>
    <w:rsid w:val="09826973"/>
    <w:rsid w:val="09A73B92"/>
    <w:rsid w:val="09BE680A"/>
    <w:rsid w:val="09CA4B06"/>
    <w:rsid w:val="09ED7715"/>
    <w:rsid w:val="0A2E2341"/>
    <w:rsid w:val="0A4F111E"/>
    <w:rsid w:val="0A682522"/>
    <w:rsid w:val="0A7669ED"/>
    <w:rsid w:val="0A7E4759"/>
    <w:rsid w:val="0A8B04DC"/>
    <w:rsid w:val="0A986BCC"/>
    <w:rsid w:val="0AB6351E"/>
    <w:rsid w:val="0ADC2046"/>
    <w:rsid w:val="0B116715"/>
    <w:rsid w:val="0B16263E"/>
    <w:rsid w:val="0B1D330C"/>
    <w:rsid w:val="0B2F47A5"/>
    <w:rsid w:val="0B3B72DE"/>
    <w:rsid w:val="0B445EA7"/>
    <w:rsid w:val="0B592ACE"/>
    <w:rsid w:val="0B6025A7"/>
    <w:rsid w:val="0B6A42C7"/>
    <w:rsid w:val="0B863BF7"/>
    <w:rsid w:val="0BB9206F"/>
    <w:rsid w:val="0BC51B90"/>
    <w:rsid w:val="0BEF7DA3"/>
    <w:rsid w:val="0C152235"/>
    <w:rsid w:val="0C213C3E"/>
    <w:rsid w:val="0C2416CE"/>
    <w:rsid w:val="0C892520"/>
    <w:rsid w:val="0CA21D1B"/>
    <w:rsid w:val="0CB14164"/>
    <w:rsid w:val="0CFA7A0D"/>
    <w:rsid w:val="0CFB69B0"/>
    <w:rsid w:val="0D132C19"/>
    <w:rsid w:val="0D3E3B25"/>
    <w:rsid w:val="0D5450EC"/>
    <w:rsid w:val="0D5F67C1"/>
    <w:rsid w:val="0D886D01"/>
    <w:rsid w:val="0D92163A"/>
    <w:rsid w:val="0D924DFD"/>
    <w:rsid w:val="0D926295"/>
    <w:rsid w:val="0D967EA3"/>
    <w:rsid w:val="0DC25D71"/>
    <w:rsid w:val="0DD71021"/>
    <w:rsid w:val="0DDF7712"/>
    <w:rsid w:val="0DE51158"/>
    <w:rsid w:val="0DFF6FEC"/>
    <w:rsid w:val="0E1032AB"/>
    <w:rsid w:val="0E2322C1"/>
    <w:rsid w:val="0E56086D"/>
    <w:rsid w:val="0E77198B"/>
    <w:rsid w:val="0E79445A"/>
    <w:rsid w:val="0E802CFD"/>
    <w:rsid w:val="0E8D3EEF"/>
    <w:rsid w:val="0E9C272C"/>
    <w:rsid w:val="0EAC1ED1"/>
    <w:rsid w:val="0EC87A33"/>
    <w:rsid w:val="0ED04C83"/>
    <w:rsid w:val="0ED42D22"/>
    <w:rsid w:val="0EF6125A"/>
    <w:rsid w:val="0F114F36"/>
    <w:rsid w:val="0F274759"/>
    <w:rsid w:val="0F2F360E"/>
    <w:rsid w:val="0F5D54C1"/>
    <w:rsid w:val="0F7B02F4"/>
    <w:rsid w:val="0F8361F9"/>
    <w:rsid w:val="0FC34147"/>
    <w:rsid w:val="0FE5774E"/>
    <w:rsid w:val="0FEF446A"/>
    <w:rsid w:val="109F29D5"/>
    <w:rsid w:val="10B44742"/>
    <w:rsid w:val="10B94FC8"/>
    <w:rsid w:val="10C06C14"/>
    <w:rsid w:val="10CF2258"/>
    <w:rsid w:val="10DD5A17"/>
    <w:rsid w:val="10FD58C3"/>
    <w:rsid w:val="115A1D0E"/>
    <w:rsid w:val="11BE5BD5"/>
    <w:rsid w:val="120A637F"/>
    <w:rsid w:val="121015B2"/>
    <w:rsid w:val="12103BCB"/>
    <w:rsid w:val="125A7953"/>
    <w:rsid w:val="12A40CF2"/>
    <w:rsid w:val="12D61969"/>
    <w:rsid w:val="132C13C6"/>
    <w:rsid w:val="133951CF"/>
    <w:rsid w:val="13465FE5"/>
    <w:rsid w:val="134C5335"/>
    <w:rsid w:val="13625324"/>
    <w:rsid w:val="13C20E60"/>
    <w:rsid w:val="13D15990"/>
    <w:rsid w:val="13DD1F55"/>
    <w:rsid w:val="140827BB"/>
    <w:rsid w:val="141E4B3D"/>
    <w:rsid w:val="14500C4F"/>
    <w:rsid w:val="14833235"/>
    <w:rsid w:val="14A8633C"/>
    <w:rsid w:val="14BB2A8D"/>
    <w:rsid w:val="14C22242"/>
    <w:rsid w:val="14C70CEB"/>
    <w:rsid w:val="14D83B64"/>
    <w:rsid w:val="14E530ED"/>
    <w:rsid w:val="151B07AF"/>
    <w:rsid w:val="15453223"/>
    <w:rsid w:val="15673B02"/>
    <w:rsid w:val="15E271E4"/>
    <w:rsid w:val="15EB47D4"/>
    <w:rsid w:val="16025A59"/>
    <w:rsid w:val="1606592F"/>
    <w:rsid w:val="16124FC5"/>
    <w:rsid w:val="163A2FC4"/>
    <w:rsid w:val="16721E7C"/>
    <w:rsid w:val="16A40CB1"/>
    <w:rsid w:val="16A536EB"/>
    <w:rsid w:val="16A84922"/>
    <w:rsid w:val="16B02545"/>
    <w:rsid w:val="1704178B"/>
    <w:rsid w:val="1728616F"/>
    <w:rsid w:val="173D6B44"/>
    <w:rsid w:val="17461D41"/>
    <w:rsid w:val="175955CA"/>
    <w:rsid w:val="1777081D"/>
    <w:rsid w:val="177749DF"/>
    <w:rsid w:val="17EB6C6C"/>
    <w:rsid w:val="17F33EC1"/>
    <w:rsid w:val="182432D1"/>
    <w:rsid w:val="18384D20"/>
    <w:rsid w:val="18656713"/>
    <w:rsid w:val="186E6D83"/>
    <w:rsid w:val="18831547"/>
    <w:rsid w:val="18897533"/>
    <w:rsid w:val="18B32A92"/>
    <w:rsid w:val="1945415A"/>
    <w:rsid w:val="19497CEB"/>
    <w:rsid w:val="19564E7F"/>
    <w:rsid w:val="196B4E39"/>
    <w:rsid w:val="197539B8"/>
    <w:rsid w:val="19B97B1E"/>
    <w:rsid w:val="19CD0264"/>
    <w:rsid w:val="1A072326"/>
    <w:rsid w:val="1A1C1D72"/>
    <w:rsid w:val="1A4A30B1"/>
    <w:rsid w:val="1A8F4699"/>
    <w:rsid w:val="1AEF4C9A"/>
    <w:rsid w:val="1B265804"/>
    <w:rsid w:val="1BC03F6C"/>
    <w:rsid w:val="1BC7001F"/>
    <w:rsid w:val="1BEC7897"/>
    <w:rsid w:val="1BF85DCA"/>
    <w:rsid w:val="1C1A1F34"/>
    <w:rsid w:val="1C2509C3"/>
    <w:rsid w:val="1C3438EA"/>
    <w:rsid w:val="1C500993"/>
    <w:rsid w:val="1C605D63"/>
    <w:rsid w:val="1C665D8D"/>
    <w:rsid w:val="1C8E6A8B"/>
    <w:rsid w:val="1CC60030"/>
    <w:rsid w:val="1CD21480"/>
    <w:rsid w:val="1CE863D7"/>
    <w:rsid w:val="1CEB1596"/>
    <w:rsid w:val="1CF470C1"/>
    <w:rsid w:val="1D052C2A"/>
    <w:rsid w:val="1D367AD4"/>
    <w:rsid w:val="1D413FD3"/>
    <w:rsid w:val="1D4D5A1C"/>
    <w:rsid w:val="1D553FAD"/>
    <w:rsid w:val="1D5E6CF8"/>
    <w:rsid w:val="1DA5166B"/>
    <w:rsid w:val="1DD80B8D"/>
    <w:rsid w:val="1DDB0066"/>
    <w:rsid w:val="1E2C078D"/>
    <w:rsid w:val="1E3F45EF"/>
    <w:rsid w:val="1E555442"/>
    <w:rsid w:val="1E57048B"/>
    <w:rsid w:val="1E5807B5"/>
    <w:rsid w:val="1E5C4484"/>
    <w:rsid w:val="1E711D7D"/>
    <w:rsid w:val="1E774ABC"/>
    <w:rsid w:val="1EBD0C36"/>
    <w:rsid w:val="1ED87C40"/>
    <w:rsid w:val="1EE739AF"/>
    <w:rsid w:val="1EEE159F"/>
    <w:rsid w:val="1EF50131"/>
    <w:rsid w:val="1F22296E"/>
    <w:rsid w:val="1F400D0D"/>
    <w:rsid w:val="1F706C58"/>
    <w:rsid w:val="1FB2188E"/>
    <w:rsid w:val="1FB72055"/>
    <w:rsid w:val="1FE05A44"/>
    <w:rsid w:val="20192689"/>
    <w:rsid w:val="201A1511"/>
    <w:rsid w:val="202A22FB"/>
    <w:rsid w:val="207728D1"/>
    <w:rsid w:val="208C7996"/>
    <w:rsid w:val="20910CF4"/>
    <w:rsid w:val="20AB78A8"/>
    <w:rsid w:val="20BA463F"/>
    <w:rsid w:val="20BB0666"/>
    <w:rsid w:val="20BC55C4"/>
    <w:rsid w:val="20BF540A"/>
    <w:rsid w:val="20DD3944"/>
    <w:rsid w:val="20EC7109"/>
    <w:rsid w:val="216E68F1"/>
    <w:rsid w:val="2186394F"/>
    <w:rsid w:val="21A47E8B"/>
    <w:rsid w:val="21BE1C2E"/>
    <w:rsid w:val="21EE4C6A"/>
    <w:rsid w:val="22201614"/>
    <w:rsid w:val="222070BC"/>
    <w:rsid w:val="22460715"/>
    <w:rsid w:val="224A024D"/>
    <w:rsid w:val="22601D6A"/>
    <w:rsid w:val="22617DCB"/>
    <w:rsid w:val="226F5A7B"/>
    <w:rsid w:val="228201CD"/>
    <w:rsid w:val="22AD02F2"/>
    <w:rsid w:val="22B97967"/>
    <w:rsid w:val="22FD7629"/>
    <w:rsid w:val="231B46A2"/>
    <w:rsid w:val="231E2A49"/>
    <w:rsid w:val="234165E7"/>
    <w:rsid w:val="23640D98"/>
    <w:rsid w:val="23A42083"/>
    <w:rsid w:val="23BD056B"/>
    <w:rsid w:val="23C2260D"/>
    <w:rsid w:val="23DB5E73"/>
    <w:rsid w:val="23E2706A"/>
    <w:rsid w:val="23E94B4A"/>
    <w:rsid w:val="23F23179"/>
    <w:rsid w:val="240F5951"/>
    <w:rsid w:val="24156E0E"/>
    <w:rsid w:val="24171AC2"/>
    <w:rsid w:val="246F29A9"/>
    <w:rsid w:val="2472454B"/>
    <w:rsid w:val="2480073C"/>
    <w:rsid w:val="24BE168D"/>
    <w:rsid w:val="24D51674"/>
    <w:rsid w:val="251F6BEA"/>
    <w:rsid w:val="25333A00"/>
    <w:rsid w:val="25513E86"/>
    <w:rsid w:val="255933D3"/>
    <w:rsid w:val="25853E5C"/>
    <w:rsid w:val="25891329"/>
    <w:rsid w:val="259322B4"/>
    <w:rsid w:val="261D0328"/>
    <w:rsid w:val="263456AB"/>
    <w:rsid w:val="263B4193"/>
    <w:rsid w:val="2650632F"/>
    <w:rsid w:val="26931472"/>
    <w:rsid w:val="269F744F"/>
    <w:rsid w:val="26A67A62"/>
    <w:rsid w:val="26CC56FE"/>
    <w:rsid w:val="270218C6"/>
    <w:rsid w:val="27176C6B"/>
    <w:rsid w:val="2728358F"/>
    <w:rsid w:val="27370147"/>
    <w:rsid w:val="274D290A"/>
    <w:rsid w:val="274F5FAF"/>
    <w:rsid w:val="276E51C4"/>
    <w:rsid w:val="27987506"/>
    <w:rsid w:val="27C63154"/>
    <w:rsid w:val="28103F5D"/>
    <w:rsid w:val="285551E3"/>
    <w:rsid w:val="285D35C1"/>
    <w:rsid w:val="28624640"/>
    <w:rsid w:val="287B5408"/>
    <w:rsid w:val="288E2FF6"/>
    <w:rsid w:val="28D86EEA"/>
    <w:rsid w:val="28ED036A"/>
    <w:rsid w:val="291845D9"/>
    <w:rsid w:val="29254E87"/>
    <w:rsid w:val="29461407"/>
    <w:rsid w:val="29772E93"/>
    <w:rsid w:val="299407E6"/>
    <w:rsid w:val="29E1339C"/>
    <w:rsid w:val="29E34F98"/>
    <w:rsid w:val="29E74DB9"/>
    <w:rsid w:val="2A0107DD"/>
    <w:rsid w:val="2A065A74"/>
    <w:rsid w:val="2A1D3056"/>
    <w:rsid w:val="2A3753FF"/>
    <w:rsid w:val="2A4F30FD"/>
    <w:rsid w:val="2A9A3EE5"/>
    <w:rsid w:val="2AA03CAF"/>
    <w:rsid w:val="2AA12153"/>
    <w:rsid w:val="2ACB6649"/>
    <w:rsid w:val="2ADE4D64"/>
    <w:rsid w:val="2B15316F"/>
    <w:rsid w:val="2B186958"/>
    <w:rsid w:val="2B4F2C16"/>
    <w:rsid w:val="2B6B07CA"/>
    <w:rsid w:val="2B890FA6"/>
    <w:rsid w:val="2B8F0168"/>
    <w:rsid w:val="2BAF7B4B"/>
    <w:rsid w:val="2BB24D3C"/>
    <w:rsid w:val="2BBE07F8"/>
    <w:rsid w:val="2BDE5318"/>
    <w:rsid w:val="2BDE5A01"/>
    <w:rsid w:val="2BEC1054"/>
    <w:rsid w:val="2C0A7897"/>
    <w:rsid w:val="2C2969DB"/>
    <w:rsid w:val="2C341A92"/>
    <w:rsid w:val="2C445179"/>
    <w:rsid w:val="2C4654AD"/>
    <w:rsid w:val="2C4A63AA"/>
    <w:rsid w:val="2C4F1320"/>
    <w:rsid w:val="2C71566E"/>
    <w:rsid w:val="2CF2447A"/>
    <w:rsid w:val="2CF60BD8"/>
    <w:rsid w:val="2D474881"/>
    <w:rsid w:val="2D5E4CD1"/>
    <w:rsid w:val="2D9D35E3"/>
    <w:rsid w:val="2DB24A20"/>
    <w:rsid w:val="2DD14D37"/>
    <w:rsid w:val="2DE37063"/>
    <w:rsid w:val="2DEA4E78"/>
    <w:rsid w:val="2E0F02C9"/>
    <w:rsid w:val="2E132ED2"/>
    <w:rsid w:val="2E1935E8"/>
    <w:rsid w:val="2E3C0552"/>
    <w:rsid w:val="2E6966E5"/>
    <w:rsid w:val="2E953B7B"/>
    <w:rsid w:val="2EC71E96"/>
    <w:rsid w:val="2EEA5D1C"/>
    <w:rsid w:val="2EF754FE"/>
    <w:rsid w:val="2F0E760F"/>
    <w:rsid w:val="2F1808D1"/>
    <w:rsid w:val="2F46606E"/>
    <w:rsid w:val="2F680596"/>
    <w:rsid w:val="2F6F6D61"/>
    <w:rsid w:val="2F85469D"/>
    <w:rsid w:val="2F950E14"/>
    <w:rsid w:val="2F961C90"/>
    <w:rsid w:val="2FBD105F"/>
    <w:rsid w:val="2FD865F5"/>
    <w:rsid w:val="2FE21CBA"/>
    <w:rsid w:val="2FF355E0"/>
    <w:rsid w:val="30066208"/>
    <w:rsid w:val="300E41D8"/>
    <w:rsid w:val="302C79CA"/>
    <w:rsid w:val="30565D45"/>
    <w:rsid w:val="305D0053"/>
    <w:rsid w:val="306F76A3"/>
    <w:rsid w:val="3071362F"/>
    <w:rsid w:val="30854254"/>
    <w:rsid w:val="30861EAB"/>
    <w:rsid w:val="308C7876"/>
    <w:rsid w:val="3096436C"/>
    <w:rsid w:val="30A91F61"/>
    <w:rsid w:val="30AC5095"/>
    <w:rsid w:val="30DB7B17"/>
    <w:rsid w:val="312A549D"/>
    <w:rsid w:val="314D19A6"/>
    <w:rsid w:val="31602042"/>
    <w:rsid w:val="31774210"/>
    <w:rsid w:val="31797B99"/>
    <w:rsid w:val="31C72EB5"/>
    <w:rsid w:val="31E42843"/>
    <w:rsid w:val="31F67A05"/>
    <w:rsid w:val="32491C5C"/>
    <w:rsid w:val="326F6C31"/>
    <w:rsid w:val="32EF3524"/>
    <w:rsid w:val="32F4774F"/>
    <w:rsid w:val="33324AE2"/>
    <w:rsid w:val="3333740C"/>
    <w:rsid w:val="338046AD"/>
    <w:rsid w:val="33B51257"/>
    <w:rsid w:val="33B63D56"/>
    <w:rsid w:val="33C21668"/>
    <w:rsid w:val="33DA023F"/>
    <w:rsid w:val="341F5D90"/>
    <w:rsid w:val="34272982"/>
    <w:rsid w:val="342F3231"/>
    <w:rsid w:val="34491D81"/>
    <w:rsid w:val="34527549"/>
    <w:rsid w:val="34654A1A"/>
    <w:rsid w:val="34BF0E0C"/>
    <w:rsid w:val="34D36666"/>
    <w:rsid w:val="34E939AE"/>
    <w:rsid w:val="35023B55"/>
    <w:rsid w:val="351F18AB"/>
    <w:rsid w:val="35654390"/>
    <w:rsid w:val="35703BE5"/>
    <w:rsid w:val="3580579F"/>
    <w:rsid w:val="358412E0"/>
    <w:rsid w:val="358F6692"/>
    <w:rsid w:val="35967A2C"/>
    <w:rsid w:val="3598526D"/>
    <w:rsid w:val="35C054BC"/>
    <w:rsid w:val="35C71571"/>
    <w:rsid w:val="361374C5"/>
    <w:rsid w:val="362529C5"/>
    <w:rsid w:val="36385729"/>
    <w:rsid w:val="364E3E27"/>
    <w:rsid w:val="3660230D"/>
    <w:rsid w:val="366D0E58"/>
    <w:rsid w:val="366F29B8"/>
    <w:rsid w:val="367D2D2D"/>
    <w:rsid w:val="36A96CB0"/>
    <w:rsid w:val="36B95FB9"/>
    <w:rsid w:val="373A4238"/>
    <w:rsid w:val="37455A65"/>
    <w:rsid w:val="374B616B"/>
    <w:rsid w:val="3770747C"/>
    <w:rsid w:val="37775503"/>
    <w:rsid w:val="37811944"/>
    <w:rsid w:val="37D3047B"/>
    <w:rsid w:val="37E354F4"/>
    <w:rsid w:val="38077176"/>
    <w:rsid w:val="38391546"/>
    <w:rsid w:val="38514ACD"/>
    <w:rsid w:val="387E793E"/>
    <w:rsid w:val="389553D1"/>
    <w:rsid w:val="38B44595"/>
    <w:rsid w:val="38D72C4D"/>
    <w:rsid w:val="390F7E89"/>
    <w:rsid w:val="393B6DC4"/>
    <w:rsid w:val="398A6B77"/>
    <w:rsid w:val="399C6A91"/>
    <w:rsid w:val="39BE1FCF"/>
    <w:rsid w:val="39D72837"/>
    <w:rsid w:val="39E00B54"/>
    <w:rsid w:val="39E03FA2"/>
    <w:rsid w:val="39EC6CB7"/>
    <w:rsid w:val="39F62FBA"/>
    <w:rsid w:val="3A64031B"/>
    <w:rsid w:val="3A68164F"/>
    <w:rsid w:val="3A713E42"/>
    <w:rsid w:val="3A7978F3"/>
    <w:rsid w:val="3A883AC4"/>
    <w:rsid w:val="3A9E181D"/>
    <w:rsid w:val="3AA34D2C"/>
    <w:rsid w:val="3AAB736D"/>
    <w:rsid w:val="3AC8077D"/>
    <w:rsid w:val="3AF660F7"/>
    <w:rsid w:val="3B3D0BD7"/>
    <w:rsid w:val="3B45590A"/>
    <w:rsid w:val="3B512C60"/>
    <w:rsid w:val="3B5D312D"/>
    <w:rsid w:val="3BAC6094"/>
    <w:rsid w:val="3BB914B8"/>
    <w:rsid w:val="3BCD761D"/>
    <w:rsid w:val="3BED08C6"/>
    <w:rsid w:val="3C08498D"/>
    <w:rsid w:val="3C0F2569"/>
    <w:rsid w:val="3C1259C7"/>
    <w:rsid w:val="3C2B5E46"/>
    <w:rsid w:val="3C322F2C"/>
    <w:rsid w:val="3C3A4DDB"/>
    <w:rsid w:val="3C4569F0"/>
    <w:rsid w:val="3C4C6987"/>
    <w:rsid w:val="3C9F56F7"/>
    <w:rsid w:val="3CA0627D"/>
    <w:rsid w:val="3CA36D89"/>
    <w:rsid w:val="3CD61EFA"/>
    <w:rsid w:val="3D077CB9"/>
    <w:rsid w:val="3D0F0A21"/>
    <w:rsid w:val="3D4B744D"/>
    <w:rsid w:val="3D4E71D1"/>
    <w:rsid w:val="3D544BD1"/>
    <w:rsid w:val="3D764B63"/>
    <w:rsid w:val="3D7C2597"/>
    <w:rsid w:val="3D926692"/>
    <w:rsid w:val="3D9542DF"/>
    <w:rsid w:val="3DC47494"/>
    <w:rsid w:val="3DE66543"/>
    <w:rsid w:val="3DEE2D87"/>
    <w:rsid w:val="3DFC02BF"/>
    <w:rsid w:val="3E006CC6"/>
    <w:rsid w:val="3E0333B2"/>
    <w:rsid w:val="3E08694D"/>
    <w:rsid w:val="3E250A7D"/>
    <w:rsid w:val="3E3655F0"/>
    <w:rsid w:val="3E55399C"/>
    <w:rsid w:val="3E5D60FD"/>
    <w:rsid w:val="3E752508"/>
    <w:rsid w:val="3E775056"/>
    <w:rsid w:val="3E7C4091"/>
    <w:rsid w:val="3EEE0DD6"/>
    <w:rsid w:val="3EEF632A"/>
    <w:rsid w:val="3F003583"/>
    <w:rsid w:val="3F480DA0"/>
    <w:rsid w:val="3F76656C"/>
    <w:rsid w:val="3F7F5F30"/>
    <w:rsid w:val="3F84751D"/>
    <w:rsid w:val="3F9707F3"/>
    <w:rsid w:val="3FC03C8B"/>
    <w:rsid w:val="3FD57736"/>
    <w:rsid w:val="3FD701DB"/>
    <w:rsid w:val="3FEE6346"/>
    <w:rsid w:val="3FF40807"/>
    <w:rsid w:val="3FF77D1F"/>
    <w:rsid w:val="40167D4F"/>
    <w:rsid w:val="40385F17"/>
    <w:rsid w:val="406836E5"/>
    <w:rsid w:val="40A81111"/>
    <w:rsid w:val="40CE5630"/>
    <w:rsid w:val="40D12367"/>
    <w:rsid w:val="40DD0479"/>
    <w:rsid w:val="40F33D62"/>
    <w:rsid w:val="41181463"/>
    <w:rsid w:val="411C3143"/>
    <w:rsid w:val="416C5E78"/>
    <w:rsid w:val="41791E2D"/>
    <w:rsid w:val="41955CA8"/>
    <w:rsid w:val="41BC06B9"/>
    <w:rsid w:val="4213691D"/>
    <w:rsid w:val="425228BE"/>
    <w:rsid w:val="426C667E"/>
    <w:rsid w:val="427237DC"/>
    <w:rsid w:val="429711DF"/>
    <w:rsid w:val="429756B2"/>
    <w:rsid w:val="42B92207"/>
    <w:rsid w:val="42BC2E2F"/>
    <w:rsid w:val="42E475F9"/>
    <w:rsid w:val="43562BAD"/>
    <w:rsid w:val="436C0340"/>
    <w:rsid w:val="43886629"/>
    <w:rsid w:val="43F4265D"/>
    <w:rsid w:val="43FC5C60"/>
    <w:rsid w:val="442B21C8"/>
    <w:rsid w:val="4433033C"/>
    <w:rsid w:val="443538F2"/>
    <w:rsid w:val="448D78EF"/>
    <w:rsid w:val="448E25A9"/>
    <w:rsid w:val="44AC06DB"/>
    <w:rsid w:val="44DD0EA3"/>
    <w:rsid w:val="44E96EDF"/>
    <w:rsid w:val="44F00C0F"/>
    <w:rsid w:val="45302D72"/>
    <w:rsid w:val="45502AA3"/>
    <w:rsid w:val="455B0AF4"/>
    <w:rsid w:val="455C6204"/>
    <w:rsid w:val="45741DC6"/>
    <w:rsid w:val="45790B64"/>
    <w:rsid w:val="458E30C1"/>
    <w:rsid w:val="45C1426E"/>
    <w:rsid w:val="45C862BC"/>
    <w:rsid w:val="45EA4A36"/>
    <w:rsid w:val="460B1342"/>
    <w:rsid w:val="46151C09"/>
    <w:rsid w:val="4645576E"/>
    <w:rsid w:val="466C2618"/>
    <w:rsid w:val="469B60C3"/>
    <w:rsid w:val="46BF2EEE"/>
    <w:rsid w:val="46D52711"/>
    <w:rsid w:val="46E60E24"/>
    <w:rsid w:val="46F224F1"/>
    <w:rsid w:val="47325BB4"/>
    <w:rsid w:val="474A646A"/>
    <w:rsid w:val="476C7A78"/>
    <w:rsid w:val="47A66B1D"/>
    <w:rsid w:val="47BB54A9"/>
    <w:rsid w:val="47BE6742"/>
    <w:rsid w:val="47C86DC7"/>
    <w:rsid w:val="47F91450"/>
    <w:rsid w:val="483F7FA9"/>
    <w:rsid w:val="486B42DC"/>
    <w:rsid w:val="489D62A3"/>
    <w:rsid w:val="48C8769E"/>
    <w:rsid w:val="49346DC6"/>
    <w:rsid w:val="49441A41"/>
    <w:rsid w:val="49700993"/>
    <w:rsid w:val="49740607"/>
    <w:rsid w:val="49D46CB0"/>
    <w:rsid w:val="4A0F2DE7"/>
    <w:rsid w:val="4A1A071B"/>
    <w:rsid w:val="4A450307"/>
    <w:rsid w:val="4A577499"/>
    <w:rsid w:val="4A624F45"/>
    <w:rsid w:val="4A9701F7"/>
    <w:rsid w:val="4AA66B14"/>
    <w:rsid w:val="4AB734E9"/>
    <w:rsid w:val="4ABA1ABF"/>
    <w:rsid w:val="4ABF1C8A"/>
    <w:rsid w:val="4AC430AF"/>
    <w:rsid w:val="4AED437B"/>
    <w:rsid w:val="4B0E3212"/>
    <w:rsid w:val="4B1F21AD"/>
    <w:rsid w:val="4B477F0D"/>
    <w:rsid w:val="4B592BBA"/>
    <w:rsid w:val="4B634A1D"/>
    <w:rsid w:val="4B923E21"/>
    <w:rsid w:val="4B9C044A"/>
    <w:rsid w:val="4BAC4A7F"/>
    <w:rsid w:val="4BBA07F2"/>
    <w:rsid w:val="4BBB38C0"/>
    <w:rsid w:val="4BEF2A13"/>
    <w:rsid w:val="4C020004"/>
    <w:rsid w:val="4C0E3EF6"/>
    <w:rsid w:val="4C7C5D8B"/>
    <w:rsid w:val="4C877E08"/>
    <w:rsid w:val="4C881B9E"/>
    <w:rsid w:val="4C904772"/>
    <w:rsid w:val="4CE04BE9"/>
    <w:rsid w:val="4CFF4CB4"/>
    <w:rsid w:val="4D186863"/>
    <w:rsid w:val="4D1E4B11"/>
    <w:rsid w:val="4D483A0D"/>
    <w:rsid w:val="4D69470F"/>
    <w:rsid w:val="4D7D6703"/>
    <w:rsid w:val="4D9B295F"/>
    <w:rsid w:val="4DB93809"/>
    <w:rsid w:val="4DB949A6"/>
    <w:rsid w:val="4DBB4961"/>
    <w:rsid w:val="4DC4703C"/>
    <w:rsid w:val="4DD36ECA"/>
    <w:rsid w:val="4DEB52B2"/>
    <w:rsid w:val="4E1C6208"/>
    <w:rsid w:val="4E584AC2"/>
    <w:rsid w:val="4E5E3D22"/>
    <w:rsid w:val="4E6D1482"/>
    <w:rsid w:val="4E745EC6"/>
    <w:rsid w:val="4E7921C9"/>
    <w:rsid w:val="4E7F695A"/>
    <w:rsid w:val="4F005AAA"/>
    <w:rsid w:val="4F436390"/>
    <w:rsid w:val="4F471CD3"/>
    <w:rsid w:val="4F7326B4"/>
    <w:rsid w:val="4F834858"/>
    <w:rsid w:val="4F8C0F11"/>
    <w:rsid w:val="4F8E4A24"/>
    <w:rsid w:val="4FCB1FDB"/>
    <w:rsid w:val="4FD10381"/>
    <w:rsid w:val="5001617A"/>
    <w:rsid w:val="5022524C"/>
    <w:rsid w:val="502D71CA"/>
    <w:rsid w:val="50674B91"/>
    <w:rsid w:val="5093712D"/>
    <w:rsid w:val="509E3BC1"/>
    <w:rsid w:val="50A13E1C"/>
    <w:rsid w:val="50B471A0"/>
    <w:rsid w:val="50D62A84"/>
    <w:rsid w:val="51114590"/>
    <w:rsid w:val="514024B0"/>
    <w:rsid w:val="514F47E8"/>
    <w:rsid w:val="51711F5D"/>
    <w:rsid w:val="51C26390"/>
    <w:rsid w:val="520478B0"/>
    <w:rsid w:val="52313570"/>
    <w:rsid w:val="52556571"/>
    <w:rsid w:val="527241F3"/>
    <w:rsid w:val="528F626B"/>
    <w:rsid w:val="528F6927"/>
    <w:rsid w:val="52AD7609"/>
    <w:rsid w:val="52B87DC4"/>
    <w:rsid w:val="532358EB"/>
    <w:rsid w:val="537C31D0"/>
    <w:rsid w:val="537E1A3B"/>
    <w:rsid w:val="539543B4"/>
    <w:rsid w:val="539564AD"/>
    <w:rsid w:val="53973965"/>
    <w:rsid w:val="54530B2A"/>
    <w:rsid w:val="54B81A07"/>
    <w:rsid w:val="54C3111E"/>
    <w:rsid w:val="54D40830"/>
    <w:rsid w:val="54E40EFA"/>
    <w:rsid w:val="54EC52D2"/>
    <w:rsid w:val="54F839CA"/>
    <w:rsid w:val="55A57753"/>
    <w:rsid w:val="55A870A0"/>
    <w:rsid w:val="55C607E5"/>
    <w:rsid w:val="56277239"/>
    <w:rsid w:val="56495D6C"/>
    <w:rsid w:val="566D4245"/>
    <w:rsid w:val="56887869"/>
    <w:rsid w:val="568E6812"/>
    <w:rsid w:val="56B17EE9"/>
    <w:rsid w:val="570800A9"/>
    <w:rsid w:val="57227F01"/>
    <w:rsid w:val="57640407"/>
    <w:rsid w:val="57B14DA0"/>
    <w:rsid w:val="57D31651"/>
    <w:rsid w:val="57E25919"/>
    <w:rsid w:val="57EE5986"/>
    <w:rsid w:val="57FC7666"/>
    <w:rsid w:val="580E36D4"/>
    <w:rsid w:val="582709BC"/>
    <w:rsid w:val="58337298"/>
    <w:rsid w:val="5853793A"/>
    <w:rsid w:val="586473F1"/>
    <w:rsid w:val="58692219"/>
    <w:rsid w:val="58D148E2"/>
    <w:rsid w:val="58D963EB"/>
    <w:rsid w:val="5915096D"/>
    <w:rsid w:val="591B6BDB"/>
    <w:rsid w:val="5921424E"/>
    <w:rsid w:val="593C4479"/>
    <w:rsid w:val="59747B68"/>
    <w:rsid w:val="59CD7278"/>
    <w:rsid w:val="59DD2D92"/>
    <w:rsid w:val="5A1804F3"/>
    <w:rsid w:val="5A4A08C9"/>
    <w:rsid w:val="5A4D190E"/>
    <w:rsid w:val="5A4D485E"/>
    <w:rsid w:val="5A6310DA"/>
    <w:rsid w:val="5AA47FD9"/>
    <w:rsid w:val="5AC138F6"/>
    <w:rsid w:val="5AD85C07"/>
    <w:rsid w:val="5AE64A95"/>
    <w:rsid w:val="5B0868C9"/>
    <w:rsid w:val="5B096C12"/>
    <w:rsid w:val="5B1A65A9"/>
    <w:rsid w:val="5B1D0F7F"/>
    <w:rsid w:val="5B5773E8"/>
    <w:rsid w:val="5B914DD6"/>
    <w:rsid w:val="5BB90921"/>
    <w:rsid w:val="5BBC5C29"/>
    <w:rsid w:val="5BFB1E7B"/>
    <w:rsid w:val="5C037501"/>
    <w:rsid w:val="5C124D16"/>
    <w:rsid w:val="5C37687A"/>
    <w:rsid w:val="5C79189E"/>
    <w:rsid w:val="5C8D0E7C"/>
    <w:rsid w:val="5C8E77AA"/>
    <w:rsid w:val="5CCC4663"/>
    <w:rsid w:val="5CD56B70"/>
    <w:rsid w:val="5CDA3CE1"/>
    <w:rsid w:val="5CE5619A"/>
    <w:rsid w:val="5D0675B7"/>
    <w:rsid w:val="5D442127"/>
    <w:rsid w:val="5D582CF3"/>
    <w:rsid w:val="5D73728A"/>
    <w:rsid w:val="5D8D13AA"/>
    <w:rsid w:val="5DA530EC"/>
    <w:rsid w:val="5DAC7AD7"/>
    <w:rsid w:val="5DDE4356"/>
    <w:rsid w:val="5DE02169"/>
    <w:rsid w:val="5DF31650"/>
    <w:rsid w:val="5DFC7799"/>
    <w:rsid w:val="5E1B53D4"/>
    <w:rsid w:val="5EA76370"/>
    <w:rsid w:val="5EAD2D76"/>
    <w:rsid w:val="5EBB3B43"/>
    <w:rsid w:val="5EE31948"/>
    <w:rsid w:val="5EFF7ED4"/>
    <w:rsid w:val="5F014542"/>
    <w:rsid w:val="5F0A527B"/>
    <w:rsid w:val="5F352D59"/>
    <w:rsid w:val="5F3D146A"/>
    <w:rsid w:val="5F451BDC"/>
    <w:rsid w:val="5F6A089A"/>
    <w:rsid w:val="5F6F1FBB"/>
    <w:rsid w:val="5F79031A"/>
    <w:rsid w:val="5F7E24EC"/>
    <w:rsid w:val="5FBA221E"/>
    <w:rsid w:val="5FBC7BD9"/>
    <w:rsid w:val="5FCB61AA"/>
    <w:rsid w:val="5FDE3F8D"/>
    <w:rsid w:val="600563A2"/>
    <w:rsid w:val="603A554D"/>
    <w:rsid w:val="60485D7E"/>
    <w:rsid w:val="60B50299"/>
    <w:rsid w:val="60BC541B"/>
    <w:rsid w:val="61077224"/>
    <w:rsid w:val="61140B53"/>
    <w:rsid w:val="61154D45"/>
    <w:rsid w:val="617367E0"/>
    <w:rsid w:val="617535B8"/>
    <w:rsid w:val="61784EF4"/>
    <w:rsid w:val="618D7A19"/>
    <w:rsid w:val="61CD6067"/>
    <w:rsid w:val="61E3196F"/>
    <w:rsid w:val="62087FB9"/>
    <w:rsid w:val="621050C0"/>
    <w:rsid w:val="621A6DD3"/>
    <w:rsid w:val="622A0FD8"/>
    <w:rsid w:val="622F342D"/>
    <w:rsid w:val="623A64DC"/>
    <w:rsid w:val="623E6A49"/>
    <w:rsid w:val="624A314E"/>
    <w:rsid w:val="62832782"/>
    <w:rsid w:val="62886432"/>
    <w:rsid w:val="62C83B4B"/>
    <w:rsid w:val="62FF1978"/>
    <w:rsid w:val="63351E52"/>
    <w:rsid w:val="637B221A"/>
    <w:rsid w:val="63A43329"/>
    <w:rsid w:val="63B753FA"/>
    <w:rsid w:val="63E417AA"/>
    <w:rsid w:val="641B1CB6"/>
    <w:rsid w:val="64226B83"/>
    <w:rsid w:val="646677BB"/>
    <w:rsid w:val="64876D41"/>
    <w:rsid w:val="64882719"/>
    <w:rsid w:val="64906584"/>
    <w:rsid w:val="64C86C49"/>
    <w:rsid w:val="651F2C77"/>
    <w:rsid w:val="652C1D2F"/>
    <w:rsid w:val="652E6B86"/>
    <w:rsid w:val="65406A1A"/>
    <w:rsid w:val="6549603A"/>
    <w:rsid w:val="657B6E0E"/>
    <w:rsid w:val="657D1BD7"/>
    <w:rsid w:val="6615622F"/>
    <w:rsid w:val="665E2FC0"/>
    <w:rsid w:val="6667634B"/>
    <w:rsid w:val="666D6EC5"/>
    <w:rsid w:val="66764529"/>
    <w:rsid w:val="668F2B09"/>
    <w:rsid w:val="66EA0E7A"/>
    <w:rsid w:val="66F65124"/>
    <w:rsid w:val="66F66FFA"/>
    <w:rsid w:val="67117D70"/>
    <w:rsid w:val="6744501E"/>
    <w:rsid w:val="675270DB"/>
    <w:rsid w:val="67694E30"/>
    <w:rsid w:val="676E039E"/>
    <w:rsid w:val="677557D9"/>
    <w:rsid w:val="679E0211"/>
    <w:rsid w:val="67A65279"/>
    <w:rsid w:val="67AE1450"/>
    <w:rsid w:val="67BF1EEF"/>
    <w:rsid w:val="67EE1800"/>
    <w:rsid w:val="681212B2"/>
    <w:rsid w:val="685D1D15"/>
    <w:rsid w:val="68716D69"/>
    <w:rsid w:val="688139FD"/>
    <w:rsid w:val="689A4422"/>
    <w:rsid w:val="689F64CD"/>
    <w:rsid w:val="68C3086F"/>
    <w:rsid w:val="68CD2DF1"/>
    <w:rsid w:val="68E25E09"/>
    <w:rsid w:val="68EA70EF"/>
    <w:rsid w:val="69202E09"/>
    <w:rsid w:val="692132C3"/>
    <w:rsid w:val="69294D82"/>
    <w:rsid w:val="694F1A58"/>
    <w:rsid w:val="695928D6"/>
    <w:rsid w:val="696A4120"/>
    <w:rsid w:val="69B53FB1"/>
    <w:rsid w:val="69C011D4"/>
    <w:rsid w:val="69D12986"/>
    <w:rsid w:val="69E01866"/>
    <w:rsid w:val="69EE27A7"/>
    <w:rsid w:val="6A452F6A"/>
    <w:rsid w:val="6A673C39"/>
    <w:rsid w:val="6A6E2DE2"/>
    <w:rsid w:val="6A8A2868"/>
    <w:rsid w:val="6A8A6BF9"/>
    <w:rsid w:val="6AAB290E"/>
    <w:rsid w:val="6ABC642B"/>
    <w:rsid w:val="6B4355EC"/>
    <w:rsid w:val="6B985BC8"/>
    <w:rsid w:val="6BC33182"/>
    <w:rsid w:val="6BD510F7"/>
    <w:rsid w:val="6BD97AFD"/>
    <w:rsid w:val="6BE20961"/>
    <w:rsid w:val="6BFB2AD1"/>
    <w:rsid w:val="6C382C77"/>
    <w:rsid w:val="6C503879"/>
    <w:rsid w:val="6C9D6C7E"/>
    <w:rsid w:val="6CD9563A"/>
    <w:rsid w:val="6D2D3E5E"/>
    <w:rsid w:val="6D6B2492"/>
    <w:rsid w:val="6D914BEF"/>
    <w:rsid w:val="6D9510D7"/>
    <w:rsid w:val="6DEC7635"/>
    <w:rsid w:val="6DFB33D7"/>
    <w:rsid w:val="6E0826EA"/>
    <w:rsid w:val="6E0867B7"/>
    <w:rsid w:val="6E172778"/>
    <w:rsid w:val="6E511DCE"/>
    <w:rsid w:val="6E511EE0"/>
    <w:rsid w:val="6E616A73"/>
    <w:rsid w:val="6E842D33"/>
    <w:rsid w:val="6EB97BB5"/>
    <w:rsid w:val="6ED70525"/>
    <w:rsid w:val="6EDF6561"/>
    <w:rsid w:val="6EE0585D"/>
    <w:rsid w:val="6EE85AEC"/>
    <w:rsid w:val="6F132484"/>
    <w:rsid w:val="6F144650"/>
    <w:rsid w:val="6F1572A0"/>
    <w:rsid w:val="6F5F11FC"/>
    <w:rsid w:val="6F7A21F2"/>
    <w:rsid w:val="6FD96130"/>
    <w:rsid w:val="6FFA4347"/>
    <w:rsid w:val="70355D27"/>
    <w:rsid w:val="704567FA"/>
    <w:rsid w:val="704F44AA"/>
    <w:rsid w:val="705A3847"/>
    <w:rsid w:val="705F07D2"/>
    <w:rsid w:val="707149AA"/>
    <w:rsid w:val="70EA2ED5"/>
    <w:rsid w:val="70F33611"/>
    <w:rsid w:val="7117084B"/>
    <w:rsid w:val="713206A6"/>
    <w:rsid w:val="71465FE5"/>
    <w:rsid w:val="7161057A"/>
    <w:rsid w:val="71630796"/>
    <w:rsid w:val="716438D1"/>
    <w:rsid w:val="717645B6"/>
    <w:rsid w:val="717C63F0"/>
    <w:rsid w:val="717C7162"/>
    <w:rsid w:val="719413CE"/>
    <w:rsid w:val="719678A7"/>
    <w:rsid w:val="71A232B7"/>
    <w:rsid w:val="71B62071"/>
    <w:rsid w:val="71C76015"/>
    <w:rsid w:val="71CC00E9"/>
    <w:rsid w:val="71CF5C16"/>
    <w:rsid w:val="71F65EFD"/>
    <w:rsid w:val="71FB6770"/>
    <w:rsid w:val="721D6F64"/>
    <w:rsid w:val="722E0E27"/>
    <w:rsid w:val="724959C3"/>
    <w:rsid w:val="725635DB"/>
    <w:rsid w:val="72651AE9"/>
    <w:rsid w:val="726D08BE"/>
    <w:rsid w:val="727F6FE6"/>
    <w:rsid w:val="72931FAC"/>
    <w:rsid w:val="72A7312D"/>
    <w:rsid w:val="72C50FCD"/>
    <w:rsid w:val="72EE02B0"/>
    <w:rsid w:val="72F41BA0"/>
    <w:rsid w:val="730647AA"/>
    <w:rsid w:val="73120355"/>
    <w:rsid w:val="732919FE"/>
    <w:rsid w:val="7335561F"/>
    <w:rsid w:val="73820333"/>
    <w:rsid w:val="739827A3"/>
    <w:rsid w:val="73D55C43"/>
    <w:rsid w:val="73E73939"/>
    <w:rsid w:val="740E4E90"/>
    <w:rsid w:val="74113EFA"/>
    <w:rsid w:val="741415D9"/>
    <w:rsid w:val="744765D2"/>
    <w:rsid w:val="744F0B5E"/>
    <w:rsid w:val="745F0C1F"/>
    <w:rsid w:val="74845A36"/>
    <w:rsid w:val="74BE2BFD"/>
    <w:rsid w:val="74F24206"/>
    <w:rsid w:val="750A07D8"/>
    <w:rsid w:val="751655B2"/>
    <w:rsid w:val="75460B48"/>
    <w:rsid w:val="755E3B9C"/>
    <w:rsid w:val="7584693A"/>
    <w:rsid w:val="75ED50E4"/>
    <w:rsid w:val="760106A9"/>
    <w:rsid w:val="76355DD8"/>
    <w:rsid w:val="76390C9A"/>
    <w:rsid w:val="76622D21"/>
    <w:rsid w:val="76A71125"/>
    <w:rsid w:val="76D30577"/>
    <w:rsid w:val="76D7245B"/>
    <w:rsid w:val="76DA690B"/>
    <w:rsid w:val="77103658"/>
    <w:rsid w:val="77131691"/>
    <w:rsid w:val="771B77A1"/>
    <w:rsid w:val="771C4DF6"/>
    <w:rsid w:val="77382805"/>
    <w:rsid w:val="775259C4"/>
    <w:rsid w:val="776677F4"/>
    <w:rsid w:val="7778661E"/>
    <w:rsid w:val="77843878"/>
    <w:rsid w:val="77D14786"/>
    <w:rsid w:val="77EE7457"/>
    <w:rsid w:val="78177BE5"/>
    <w:rsid w:val="78184776"/>
    <w:rsid w:val="782A112D"/>
    <w:rsid w:val="783D655E"/>
    <w:rsid w:val="78526E6F"/>
    <w:rsid w:val="78536178"/>
    <w:rsid w:val="786E329F"/>
    <w:rsid w:val="787B1B4D"/>
    <w:rsid w:val="78827754"/>
    <w:rsid w:val="78BB091E"/>
    <w:rsid w:val="78E73B35"/>
    <w:rsid w:val="78F114F9"/>
    <w:rsid w:val="79496070"/>
    <w:rsid w:val="794E3E11"/>
    <w:rsid w:val="797C66C1"/>
    <w:rsid w:val="798D05A4"/>
    <w:rsid w:val="79AB782F"/>
    <w:rsid w:val="79B549E6"/>
    <w:rsid w:val="79E54FFE"/>
    <w:rsid w:val="7A38413D"/>
    <w:rsid w:val="7A3C549A"/>
    <w:rsid w:val="7A512AF9"/>
    <w:rsid w:val="7A7B08A5"/>
    <w:rsid w:val="7A7E1F85"/>
    <w:rsid w:val="7A833A57"/>
    <w:rsid w:val="7A8907D4"/>
    <w:rsid w:val="7A9A1C89"/>
    <w:rsid w:val="7AB264FE"/>
    <w:rsid w:val="7AB45BBF"/>
    <w:rsid w:val="7ACC2F08"/>
    <w:rsid w:val="7AD03B1B"/>
    <w:rsid w:val="7B09415C"/>
    <w:rsid w:val="7B171D22"/>
    <w:rsid w:val="7B1A0D36"/>
    <w:rsid w:val="7B3D0369"/>
    <w:rsid w:val="7B463E2B"/>
    <w:rsid w:val="7B580E8F"/>
    <w:rsid w:val="7B613840"/>
    <w:rsid w:val="7B851631"/>
    <w:rsid w:val="7B877A41"/>
    <w:rsid w:val="7B8977CA"/>
    <w:rsid w:val="7BA31D0D"/>
    <w:rsid w:val="7BB6616F"/>
    <w:rsid w:val="7BD93424"/>
    <w:rsid w:val="7BF93F04"/>
    <w:rsid w:val="7C052C6E"/>
    <w:rsid w:val="7C1671F8"/>
    <w:rsid w:val="7C320CDC"/>
    <w:rsid w:val="7C7D3495"/>
    <w:rsid w:val="7C9078BD"/>
    <w:rsid w:val="7C961A20"/>
    <w:rsid w:val="7C970076"/>
    <w:rsid w:val="7CE3117F"/>
    <w:rsid w:val="7D014E28"/>
    <w:rsid w:val="7D146DE8"/>
    <w:rsid w:val="7D1A4DC2"/>
    <w:rsid w:val="7D1D5C9D"/>
    <w:rsid w:val="7D4E1AA1"/>
    <w:rsid w:val="7D562F5D"/>
    <w:rsid w:val="7D5F203D"/>
    <w:rsid w:val="7D767421"/>
    <w:rsid w:val="7D8348AE"/>
    <w:rsid w:val="7E101B48"/>
    <w:rsid w:val="7E1D3EA6"/>
    <w:rsid w:val="7E287A25"/>
    <w:rsid w:val="7E3A7263"/>
    <w:rsid w:val="7E723DC7"/>
    <w:rsid w:val="7E7D5C6D"/>
    <w:rsid w:val="7E88688B"/>
    <w:rsid w:val="7EB93573"/>
    <w:rsid w:val="7ED8760A"/>
    <w:rsid w:val="7F315C6B"/>
    <w:rsid w:val="7F4D2E5F"/>
    <w:rsid w:val="7F8B714F"/>
    <w:rsid w:val="7F8B7D91"/>
    <w:rsid w:val="7F962F62"/>
    <w:rsid w:val="7FB80F18"/>
    <w:rsid w:val="7FD12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1"/>
      <w:lang w:val="en-US" w:eastAsia="zh-CN" w:bidi="ar-SA"/>
    </w:rPr>
  </w:style>
  <w:style w:type="paragraph" w:styleId="3">
    <w:name w:val="heading 1"/>
    <w:basedOn w:val="1"/>
    <w:next w:val="1"/>
    <w:qFormat/>
    <w:uiPriority w:val="9"/>
    <w:pPr>
      <w:keepNext/>
      <w:keepLines/>
      <w:spacing w:before="120" w:after="120"/>
      <w:jc w:val="center"/>
      <w:outlineLvl w:val="0"/>
    </w:pPr>
    <w:rPr>
      <w:b/>
      <w:bCs/>
      <w:kern w:val="44"/>
      <w:sz w:val="30"/>
      <w:szCs w:val="44"/>
    </w:rPr>
  </w:style>
  <w:style w:type="paragraph" w:styleId="4">
    <w:name w:val="heading 2"/>
    <w:basedOn w:val="1"/>
    <w:next w:val="1"/>
    <w:link w:val="34"/>
    <w:semiHidden/>
    <w:unhideWhenUsed/>
    <w:qFormat/>
    <w:uiPriority w:val="9"/>
    <w:pPr>
      <w:keepNext/>
      <w:keepLines/>
      <w:spacing w:before="260" w:after="260" w:line="413" w:lineRule="auto"/>
      <w:outlineLvl w:val="1"/>
    </w:pPr>
    <w:rPr>
      <w:rFonts w:ascii="Arial" w:hAnsi="Arial" w:eastAsia="黑体"/>
      <w:b/>
      <w:bCs/>
      <w:kern w:val="2"/>
      <w:sz w:val="32"/>
      <w:szCs w:val="32"/>
    </w:rPr>
  </w:style>
  <w:style w:type="paragraph" w:styleId="5">
    <w:name w:val="heading 3"/>
    <w:basedOn w:val="1"/>
    <w:next w:val="1"/>
    <w:semiHidden/>
    <w:unhideWhenUsed/>
    <w:qFormat/>
    <w:uiPriority w:val="9"/>
    <w:pPr>
      <w:keepNext/>
      <w:keepLines/>
      <w:spacing w:before="260" w:after="260" w:line="413" w:lineRule="auto"/>
      <w:outlineLvl w:val="2"/>
    </w:pPr>
    <w:rPr>
      <w:b/>
      <w:bCs/>
      <w:sz w:val="32"/>
      <w:szCs w:val="32"/>
    </w:rPr>
  </w:style>
  <w:style w:type="paragraph" w:styleId="6">
    <w:name w:val="heading 4"/>
    <w:basedOn w:val="1"/>
    <w:next w:val="1"/>
    <w:link w:val="40"/>
    <w:semiHidden/>
    <w:unhideWhenUsed/>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46"/>
    <w:semiHidden/>
    <w:unhideWhenUsed/>
    <w:qFormat/>
    <w:uiPriority w:val="9"/>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4"/>
    <w:qFormat/>
    <w:uiPriority w:val="99"/>
    <w:pPr>
      <w:spacing w:after="120"/>
    </w:pPr>
  </w:style>
  <w:style w:type="paragraph" w:styleId="8">
    <w:name w:val="Normal Indent"/>
    <w:basedOn w:val="1"/>
    <w:next w:val="1"/>
    <w:link w:val="37"/>
    <w:qFormat/>
    <w:uiPriority w:val="0"/>
    <w:pPr>
      <w:ind w:firstLine="420" w:firstLineChars="200"/>
    </w:pPr>
    <w:rPr>
      <w:rFonts w:ascii="Times New Roman"/>
      <w:kern w:val="2"/>
      <w:szCs w:val="24"/>
    </w:rPr>
  </w:style>
  <w:style w:type="paragraph" w:styleId="9">
    <w:name w:val="Document Map"/>
    <w:basedOn w:val="1"/>
    <w:link w:val="59"/>
    <w:qFormat/>
    <w:uiPriority w:val="0"/>
    <w:rPr>
      <w:sz w:val="18"/>
      <w:szCs w:val="18"/>
    </w:rPr>
  </w:style>
  <w:style w:type="paragraph" w:styleId="10">
    <w:name w:val="toa heading"/>
    <w:basedOn w:val="1"/>
    <w:next w:val="1"/>
    <w:qFormat/>
    <w:uiPriority w:val="0"/>
    <w:pPr>
      <w:spacing w:before="120"/>
    </w:pPr>
    <w:rPr>
      <w:rFonts w:ascii="Arial" w:hAnsi="Arial" w:eastAsia="宋体" w:cs="Times New Roman"/>
      <w:sz w:val="24"/>
      <w:szCs w:val="21"/>
    </w:rPr>
  </w:style>
  <w:style w:type="paragraph" w:styleId="11">
    <w:name w:val="annotation text"/>
    <w:basedOn w:val="1"/>
    <w:link w:val="35"/>
    <w:qFormat/>
    <w:uiPriority w:val="99"/>
    <w:pPr>
      <w:jc w:val="left"/>
    </w:pPr>
    <w:rPr>
      <w:rFonts w:ascii="Times New Roman"/>
      <w:kern w:val="2"/>
      <w:szCs w:val="24"/>
    </w:rPr>
  </w:style>
  <w:style w:type="paragraph" w:styleId="12">
    <w:name w:val="Body Text 3"/>
    <w:basedOn w:val="1"/>
    <w:qFormat/>
    <w:uiPriority w:val="0"/>
    <w:pPr>
      <w:jc w:val="center"/>
    </w:pPr>
    <w:rPr>
      <w:rFonts w:eastAsia="黑体"/>
      <w:sz w:val="44"/>
    </w:rPr>
  </w:style>
  <w:style w:type="paragraph" w:styleId="13">
    <w:name w:val="Body Text Indent"/>
    <w:basedOn w:val="1"/>
    <w:link w:val="74"/>
    <w:qFormat/>
    <w:uiPriority w:val="0"/>
    <w:pPr>
      <w:spacing w:after="120"/>
      <w:ind w:left="420" w:leftChars="200"/>
    </w:pPr>
  </w:style>
  <w:style w:type="paragraph" w:styleId="14">
    <w:name w:val="Plain Text"/>
    <w:basedOn w:val="1"/>
    <w:link w:val="36"/>
    <w:qFormat/>
    <w:uiPriority w:val="0"/>
    <w:rPr>
      <w:rFonts w:hAnsi="Courier New"/>
      <w:kern w:val="2"/>
    </w:rPr>
  </w:style>
  <w:style w:type="paragraph" w:styleId="15">
    <w:name w:val="Date"/>
    <w:basedOn w:val="1"/>
    <w:next w:val="1"/>
    <w:qFormat/>
    <w:uiPriority w:val="0"/>
    <w:pPr>
      <w:ind w:left="100" w:leftChars="2500"/>
    </w:pPr>
  </w:style>
  <w:style w:type="paragraph" w:styleId="16">
    <w:name w:val="Body Text Indent 2"/>
    <w:basedOn w:val="1"/>
    <w:qFormat/>
    <w:uiPriority w:val="0"/>
    <w:pPr>
      <w:spacing w:after="120" w:line="480" w:lineRule="auto"/>
      <w:ind w:left="420" w:leftChars="200"/>
    </w:pPr>
  </w:style>
  <w:style w:type="paragraph" w:styleId="17">
    <w:name w:val="Balloon Text"/>
    <w:basedOn w:val="1"/>
    <w:link w:val="38"/>
    <w:qFormat/>
    <w:uiPriority w:val="0"/>
    <w:rPr>
      <w:rFonts w:ascii="Times New Roman"/>
      <w:kern w:val="2"/>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rPr>
  </w:style>
  <w:style w:type="paragraph" w:styleId="20">
    <w:name w:val="Body Text Indent 3"/>
    <w:basedOn w:val="1"/>
    <w:qFormat/>
    <w:uiPriority w:val="0"/>
    <w:pPr>
      <w:spacing w:after="120"/>
      <w:ind w:left="420" w:leftChars="200"/>
    </w:pPr>
    <w:rPr>
      <w:sz w:val="16"/>
      <w:szCs w:val="16"/>
    </w:rPr>
  </w:style>
  <w:style w:type="paragraph" w:styleId="21">
    <w:name w:val="toc 2"/>
    <w:basedOn w:val="1"/>
    <w:next w:val="1"/>
    <w:qFormat/>
    <w:uiPriority w:val="39"/>
    <w:pPr>
      <w:ind w:left="210" w:leftChars="100"/>
    </w:pPr>
    <w:rPr>
      <w:rFonts w:ascii="Century" w:hAnsi="Century" w:eastAsia="MS Mincho"/>
    </w:rPr>
  </w:style>
  <w:style w:type="paragraph" w:styleId="22">
    <w:name w:val="Normal (Web)"/>
    <w:basedOn w:val="1"/>
    <w:qFormat/>
    <w:uiPriority w:val="99"/>
    <w:pPr>
      <w:widowControl/>
      <w:spacing w:before="100" w:beforeAutospacing="1" w:after="100" w:afterAutospacing="1"/>
      <w:jc w:val="left"/>
    </w:pPr>
    <w:rPr>
      <w:rFonts w:hAnsi="宋体"/>
      <w:sz w:val="18"/>
      <w:szCs w:val="18"/>
    </w:rPr>
  </w:style>
  <w:style w:type="paragraph" w:styleId="23">
    <w:name w:val="Title"/>
    <w:basedOn w:val="1"/>
    <w:next w:val="1"/>
    <w:link w:val="39"/>
    <w:qFormat/>
    <w:uiPriority w:val="10"/>
    <w:pPr>
      <w:spacing w:before="240" w:after="60"/>
      <w:jc w:val="center"/>
      <w:outlineLvl w:val="0"/>
    </w:pPr>
    <w:rPr>
      <w:rFonts w:ascii="Cambria" w:hAnsi="Cambria"/>
      <w:b/>
      <w:bCs/>
      <w:kern w:val="2"/>
      <w:sz w:val="32"/>
      <w:szCs w:val="32"/>
    </w:rPr>
  </w:style>
  <w:style w:type="paragraph" w:styleId="24">
    <w:name w:val="annotation subject"/>
    <w:basedOn w:val="11"/>
    <w:next w:val="11"/>
    <w:qFormat/>
    <w:uiPriority w:val="0"/>
    <w:rPr>
      <w:b/>
      <w:bCs/>
    </w:rPr>
  </w:style>
  <w:style w:type="paragraph" w:styleId="25">
    <w:name w:val="Body Text First Indent"/>
    <w:basedOn w:val="2"/>
    <w:semiHidden/>
    <w:unhideWhenUsed/>
    <w:qFormat/>
    <w:uiPriority w:val="99"/>
    <w:pPr>
      <w:ind w:firstLine="420" w:firstLineChars="100"/>
    </w:pPr>
    <w:rPr>
      <w:rFonts w:ascii="Times New Roman" w:hAnsi="Times New Roman"/>
      <w:kern w:val="2"/>
      <w:sz w:val="21"/>
    </w:rPr>
  </w:style>
  <w:style w:type="paragraph" w:styleId="26">
    <w:name w:val="Body Text First Indent 2"/>
    <w:basedOn w:val="13"/>
    <w:link w:val="75"/>
    <w:unhideWhenUsed/>
    <w:qFormat/>
    <w:uiPriority w:val="0"/>
    <w:pPr>
      <w:ind w:firstLine="420" w:firstLineChars="200"/>
    </w:pPr>
  </w:style>
  <w:style w:type="table" w:styleId="28">
    <w:name w:val="Table Grid"/>
    <w:basedOn w:val="2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0">
    <w:name w:val="page number"/>
    <w:basedOn w:val="29"/>
    <w:qFormat/>
    <w:uiPriority w:val="0"/>
  </w:style>
  <w:style w:type="character" w:styleId="31">
    <w:name w:val="Emphasis"/>
    <w:basedOn w:val="29"/>
    <w:qFormat/>
    <w:uiPriority w:val="20"/>
    <w:rPr>
      <w:i/>
    </w:rPr>
  </w:style>
  <w:style w:type="character" w:styleId="32">
    <w:name w:val="Hyperlink"/>
    <w:qFormat/>
    <w:uiPriority w:val="99"/>
    <w:rPr>
      <w:color w:val="0000FF"/>
      <w:u w:val="single"/>
    </w:rPr>
  </w:style>
  <w:style w:type="character" w:styleId="33">
    <w:name w:val="annotation reference"/>
    <w:qFormat/>
    <w:uiPriority w:val="0"/>
    <w:rPr>
      <w:sz w:val="21"/>
      <w:szCs w:val="21"/>
    </w:rPr>
  </w:style>
  <w:style w:type="character" w:customStyle="1" w:styleId="34">
    <w:name w:val="标题 2 字符"/>
    <w:link w:val="4"/>
    <w:qFormat/>
    <w:uiPriority w:val="0"/>
    <w:rPr>
      <w:rFonts w:ascii="Arial" w:hAnsi="Arial" w:eastAsia="黑体"/>
      <w:b/>
      <w:bCs/>
      <w:kern w:val="2"/>
      <w:sz w:val="32"/>
      <w:szCs w:val="32"/>
    </w:rPr>
  </w:style>
  <w:style w:type="character" w:customStyle="1" w:styleId="35">
    <w:name w:val="批注文字 字符"/>
    <w:link w:val="11"/>
    <w:qFormat/>
    <w:uiPriority w:val="0"/>
    <w:rPr>
      <w:kern w:val="2"/>
      <w:sz w:val="21"/>
      <w:szCs w:val="24"/>
    </w:rPr>
  </w:style>
  <w:style w:type="character" w:customStyle="1" w:styleId="36">
    <w:name w:val="纯文本 字符"/>
    <w:link w:val="14"/>
    <w:qFormat/>
    <w:uiPriority w:val="0"/>
    <w:rPr>
      <w:rFonts w:ascii="宋体" w:hAnsi="Courier New" w:eastAsia="宋体"/>
      <w:kern w:val="2"/>
      <w:sz w:val="21"/>
      <w:lang w:val="en-US" w:eastAsia="zh-CN" w:bidi="ar-SA"/>
    </w:rPr>
  </w:style>
  <w:style w:type="character" w:customStyle="1" w:styleId="37">
    <w:name w:val="正文缩进 字符"/>
    <w:link w:val="8"/>
    <w:qFormat/>
    <w:uiPriority w:val="0"/>
    <w:rPr>
      <w:rFonts w:eastAsia="宋体"/>
      <w:kern w:val="2"/>
      <w:sz w:val="21"/>
      <w:szCs w:val="24"/>
      <w:lang w:val="en-US" w:eastAsia="zh-CN" w:bidi="ar-SA"/>
    </w:rPr>
  </w:style>
  <w:style w:type="character" w:customStyle="1" w:styleId="38">
    <w:name w:val="批注框文本 字符"/>
    <w:link w:val="17"/>
    <w:qFormat/>
    <w:uiPriority w:val="0"/>
    <w:rPr>
      <w:kern w:val="2"/>
      <w:sz w:val="18"/>
      <w:szCs w:val="18"/>
    </w:rPr>
  </w:style>
  <w:style w:type="character" w:customStyle="1" w:styleId="39">
    <w:name w:val="标题 字符"/>
    <w:link w:val="23"/>
    <w:qFormat/>
    <w:uiPriority w:val="0"/>
    <w:rPr>
      <w:rFonts w:ascii="Cambria" w:hAnsi="Cambria"/>
      <w:b/>
      <w:bCs/>
      <w:kern w:val="2"/>
      <w:sz w:val="32"/>
      <w:szCs w:val="32"/>
    </w:rPr>
  </w:style>
  <w:style w:type="character" w:customStyle="1" w:styleId="40">
    <w:name w:val="标题 4 字符"/>
    <w:link w:val="6"/>
    <w:qFormat/>
    <w:uiPriority w:val="0"/>
    <w:rPr>
      <w:rFonts w:ascii="Cambria" w:hAnsi="Cambria" w:eastAsia="宋体" w:cs="Times New Roman"/>
      <w:b/>
      <w:bCs/>
      <w:sz w:val="28"/>
      <w:szCs w:val="28"/>
    </w:rPr>
  </w:style>
  <w:style w:type="character" w:customStyle="1" w:styleId="41">
    <w:name w:val="font91"/>
    <w:qFormat/>
    <w:uiPriority w:val="0"/>
    <w:rPr>
      <w:rFonts w:hint="eastAsia" w:ascii="宋体" w:hAnsi="宋体" w:eastAsia="宋体" w:cs="宋体"/>
      <w:color w:val="FF0000"/>
      <w:sz w:val="21"/>
      <w:szCs w:val="21"/>
      <w:u w:val="single"/>
    </w:rPr>
  </w:style>
  <w:style w:type="character" w:customStyle="1" w:styleId="42">
    <w:name w:val="font01"/>
    <w:qFormat/>
    <w:uiPriority w:val="0"/>
    <w:rPr>
      <w:rFonts w:hint="eastAsia" w:ascii="宋体" w:hAnsi="宋体" w:eastAsia="宋体" w:cs="宋体"/>
      <w:color w:val="FF0000"/>
      <w:sz w:val="21"/>
      <w:szCs w:val="21"/>
      <w:u w:val="none"/>
    </w:rPr>
  </w:style>
  <w:style w:type="character" w:customStyle="1" w:styleId="43">
    <w:name w:val="font111"/>
    <w:qFormat/>
    <w:uiPriority w:val="0"/>
    <w:rPr>
      <w:rFonts w:hint="default" w:ascii="Eʩ" w:hAnsi="Eʩ" w:eastAsia="Eʩ" w:cs="Eʩ"/>
      <w:color w:val="000000"/>
      <w:sz w:val="21"/>
      <w:szCs w:val="21"/>
      <w:u w:val="single"/>
    </w:rPr>
  </w:style>
  <w:style w:type="character" w:customStyle="1" w:styleId="44">
    <w:name w:val="font101"/>
    <w:qFormat/>
    <w:uiPriority w:val="0"/>
    <w:rPr>
      <w:rFonts w:hint="eastAsia" w:ascii="宋体" w:hAnsi="宋体" w:eastAsia="宋体" w:cs="宋体"/>
      <w:color w:val="000000"/>
      <w:sz w:val="21"/>
      <w:szCs w:val="21"/>
      <w:u w:val="single"/>
    </w:rPr>
  </w:style>
  <w:style w:type="character" w:customStyle="1" w:styleId="45">
    <w:name w:val="（符号）邀请函中一、"/>
    <w:qFormat/>
    <w:uiPriority w:val="0"/>
    <w:rPr>
      <w:rFonts w:ascii="黑体" w:hAnsi="黑体" w:eastAsia="黑体"/>
      <w:b/>
      <w:bCs/>
      <w:sz w:val="24"/>
    </w:rPr>
  </w:style>
  <w:style w:type="character" w:customStyle="1" w:styleId="46">
    <w:name w:val="标题 5 字符"/>
    <w:link w:val="7"/>
    <w:qFormat/>
    <w:uiPriority w:val="0"/>
    <w:rPr>
      <w:rFonts w:ascii="宋体"/>
      <w:b/>
      <w:bCs/>
      <w:sz w:val="28"/>
      <w:szCs w:val="28"/>
    </w:rPr>
  </w:style>
  <w:style w:type="character" w:customStyle="1" w:styleId="47">
    <w:name w:val="正文缩进 Char1"/>
    <w:qFormat/>
    <w:uiPriority w:val="0"/>
    <w:rPr>
      <w:rFonts w:eastAsia="宋体"/>
      <w:kern w:val="2"/>
      <w:sz w:val="21"/>
      <w:szCs w:val="24"/>
      <w:lang w:val="en-US" w:eastAsia="zh-CN" w:bidi="ar-SA"/>
    </w:rPr>
  </w:style>
  <w:style w:type="character" w:customStyle="1" w:styleId="48">
    <w:name w:val="font31"/>
    <w:qFormat/>
    <w:uiPriority w:val="0"/>
    <w:rPr>
      <w:rFonts w:hint="eastAsia" w:ascii="宋体" w:hAnsi="宋体" w:eastAsia="宋体" w:cs="宋体"/>
      <w:color w:val="000000"/>
      <w:sz w:val="21"/>
      <w:szCs w:val="21"/>
      <w:u w:val="none"/>
    </w:rPr>
  </w:style>
  <w:style w:type="paragraph" w:customStyle="1" w:styleId="49">
    <w:name w:val="样式 首行缩进:  2 字符"/>
    <w:basedOn w:val="1"/>
    <w:qFormat/>
    <w:uiPriority w:val="0"/>
    <w:pPr>
      <w:spacing w:line="400" w:lineRule="exact"/>
      <w:ind w:firstLine="200" w:firstLineChars="200"/>
    </w:pPr>
    <w:rPr>
      <w:rFonts w:cs="宋体"/>
      <w:sz w:val="24"/>
    </w:rPr>
  </w:style>
  <w:style w:type="paragraph" w:customStyle="1" w:styleId="50">
    <w:name w:val="目录 11"/>
    <w:basedOn w:val="1"/>
    <w:next w:val="1"/>
    <w:qFormat/>
    <w:uiPriority w:val="39"/>
    <w:pPr>
      <w:tabs>
        <w:tab w:val="right" w:leader="dot" w:pos="8949"/>
      </w:tabs>
      <w:spacing w:before="480" w:beforeLines="200" w:after="480" w:afterLines="200" w:line="480" w:lineRule="auto"/>
    </w:pPr>
  </w:style>
  <w:style w:type="paragraph" w:customStyle="1" w:styleId="51">
    <w:name w:val="正文首行缩进两字符"/>
    <w:basedOn w:val="1"/>
    <w:qFormat/>
    <w:uiPriority w:val="0"/>
    <w:pPr>
      <w:spacing w:line="360" w:lineRule="auto"/>
      <w:ind w:firstLine="200" w:firstLineChars="200"/>
    </w:pPr>
  </w:style>
  <w:style w:type="paragraph" w:customStyle="1" w:styleId="5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53">
    <w:name w:val="List Paragraph"/>
    <w:basedOn w:val="1"/>
    <w:link w:val="56"/>
    <w:qFormat/>
    <w:uiPriority w:val="34"/>
    <w:pPr>
      <w:ind w:firstLine="420" w:firstLineChars="200"/>
    </w:pPr>
    <w:rPr>
      <w:sz w:val="18"/>
      <w:szCs w:val="18"/>
    </w:rPr>
  </w:style>
  <w:style w:type="paragraph" w:customStyle="1" w:styleId="5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5">
    <w:name w:val="表格"/>
    <w:basedOn w:val="1"/>
    <w:qFormat/>
    <w:uiPriority w:val="0"/>
    <w:pPr>
      <w:spacing w:line="400" w:lineRule="exact"/>
    </w:pPr>
    <w:rPr>
      <w:sz w:val="24"/>
    </w:rPr>
  </w:style>
  <w:style w:type="character" w:customStyle="1" w:styleId="56">
    <w:name w:val="列表段落 字符1"/>
    <w:link w:val="53"/>
    <w:qFormat/>
    <w:uiPriority w:val="34"/>
    <w:rPr>
      <w:rFonts w:ascii="宋体"/>
      <w:sz w:val="18"/>
      <w:szCs w:val="18"/>
    </w:rPr>
  </w:style>
  <w:style w:type="table" w:customStyle="1" w:styleId="57">
    <w:name w:val="网格型1"/>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8">
    <w:name w:val="首行缩进:  0.85 厘米"/>
    <w:basedOn w:val="1"/>
    <w:qFormat/>
    <w:uiPriority w:val="0"/>
    <w:pPr>
      <w:ind w:firstLine="482"/>
    </w:pPr>
    <w:rPr>
      <w:rFonts w:ascii="Calibri" w:hAnsi="Calibri"/>
      <w:kern w:val="2"/>
    </w:rPr>
  </w:style>
  <w:style w:type="character" w:customStyle="1" w:styleId="59">
    <w:name w:val="文档结构图 字符"/>
    <w:link w:val="9"/>
    <w:qFormat/>
    <w:uiPriority w:val="0"/>
    <w:rPr>
      <w:rFonts w:ascii="宋体"/>
      <w:sz w:val="18"/>
      <w:szCs w:val="18"/>
    </w:rPr>
  </w:style>
  <w:style w:type="paragraph" w:customStyle="1" w:styleId="60">
    <w:name w:val="列出段落1"/>
    <w:basedOn w:val="1"/>
    <w:link w:val="62"/>
    <w:qFormat/>
    <w:uiPriority w:val="34"/>
    <w:pPr>
      <w:ind w:firstLine="420" w:firstLineChars="200"/>
    </w:pPr>
    <w:rPr>
      <w:rFonts w:ascii="Calibri" w:hAnsi="Calibri"/>
      <w:kern w:val="2"/>
      <w:szCs w:val="22"/>
    </w:rPr>
  </w:style>
  <w:style w:type="character" w:customStyle="1" w:styleId="61">
    <w:name w:val="标题 1 Char1"/>
    <w:qFormat/>
    <w:uiPriority w:val="0"/>
    <w:rPr>
      <w:rFonts w:eastAsia="宋体"/>
      <w:b/>
      <w:bCs/>
      <w:kern w:val="44"/>
      <w:sz w:val="44"/>
      <w:szCs w:val="44"/>
      <w:lang w:val="en-US" w:eastAsia="zh-CN" w:bidi="ar-SA"/>
    </w:rPr>
  </w:style>
  <w:style w:type="character" w:customStyle="1" w:styleId="62">
    <w:name w:val="列出段落 字符"/>
    <w:link w:val="60"/>
    <w:qFormat/>
    <w:uiPriority w:val="34"/>
    <w:rPr>
      <w:rFonts w:ascii="Calibri" w:hAnsi="Calibri"/>
      <w:kern w:val="2"/>
      <w:sz w:val="21"/>
      <w:szCs w:val="22"/>
    </w:rPr>
  </w:style>
  <w:style w:type="character" w:customStyle="1" w:styleId="63">
    <w:name w:val="列表段落 字符"/>
    <w:qFormat/>
    <w:uiPriority w:val="34"/>
    <w:rPr>
      <w:rFonts w:ascii="Times New Roman" w:hAnsi="Times New Roman" w:eastAsia="宋体" w:cs="Times New Roman"/>
      <w:szCs w:val="20"/>
    </w:rPr>
  </w:style>
  <w:style w:type="character" w:customStyle="1" w:styleId="64">
    <w:name w:val="正文文本 字符"/>
    <w:basedOn w:val="29"/>
    <w:link w:val="2"/>
    <w:qFormat/>
    <w:uiPriority w:val="99"/>
    <w:rPr>
      <w:rFonts w:ascii="宋体"/>
      <w:sz w:val="34"/>
    </w:rPr>
  </w:style>
  <w:style w:type="paragraph" w:customStyle="1" w:styleId="65">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66">
    <w:name w:val="批注文字 Char1"/>
    <w:qFormat/>
    <w:uiPriority w:val="0"/>
    <w:rPr>
      <w:rFonts w:eastAsia="PMingLiU"/>
      <w:sz w:val="24"/>
      <w:lang w:eastAsia="zh-TW"/>
    </w:rPr>
  </w:style>
  <w:style w:type="paragraph" w:customStyle="1" w:styleId="67">
    <w:name w:val="文本1"/>
    <w:basedOn w:val="1"/>
    <w:qFormat/>
    <w:uiPriority w:val="0"/>
    <w:pPr>
      <w:adjustRightInd w:val="0"/>
      <w:spacing w:line="312" w:lineRule="atLeast"/>
      <w:jc w:val="center"/>
      <w:textAlignment w:val="baseline"/>
    </w:pPr>
    <w:rPr>
      <w:rFonts w:ascii="Times New Roman"/>
      <w:sz w:val="18"/>
    </w:rPr>
  </w:style>
  <w:style w:type="paragraph" w:customStyle="1" w:styleId="68">
    <w:name w:val="四号正文"/>
    <w:basedOn w:val="1"/>
    <w:qFormat/>
    <w:uiPriority w:val="99"/>
    <w:pPr>
      <w:spacing w:line="360" w:lineRule="auto"/>
      <w:ind w:firstLine="560" w:firstLineChars="200"/>
    </w:pPr>
    <w:rPr>
      <w:sz w:val="28"/>
      <w:szCs w:val="28"/>
    </w:rPr>
  </w:style>
  <w:style w:type="paragraph" w:customStyle="1" w:styleId="69">
    <w:name w:val="修订1"/>
    <w:hidden/>
    <w:semiHidden/>
    <w:qFormat/>
    <w:uiPriority w:val="99"/>
    <w:rPr>
      <w:rFonts w:ascii="宋体" w:hAnsi="Times New Roman" w:eastAsia="宋体" w:cs="Times New Roman"/>
      <w:sz w:val="34"/>
      <w:lang w:val="en-US" w:eastAsia="zh-CN" w:bidi="ar-SA"/>
    </w:rPr>
  </w:style>
  <w:style w:type="paragraph" w:customStyle="1" w:styleId="70">
    <w:name w:val="修订2"/>
    <w:hidden/>
    <w:semiHidden/>
    <w:qFormat/>
    <w:uiPriority w:val="99"/>
    <w:rPr>
      <w:rFonts w:ascii="宋体" w:hAnsi="Times New Roman" w:eastAsia="宋体" w:cs="Times New Roman"/>
      <w:sz w:val="34"/>
      <w:lang w:val="en-US" w:eastAsia="zh-CN" w:bidi="ar-SA"/>
    </w:rPr>
  </w:style>
  <w:style w:type="paragraph" w:customStyle="1" w:styleId="71">
    <w:name w:val="修订3"/>
    <w:hidden/>
    <w:semiHidden/>
    <w:qFormat/>
    <w:uiPriority w:val="99"/>
    <w:rPr>
      <w:rFonts w:ascii="宋体" w:hAnsi="Times New Roman" w:eastAsia="宋体" w:cs="Times New Roman"/>
      <w:sz w:val="34"/>
      <w:lang w:val="en-US" w:eastAsia="zh-CN" w:bidi="ar-SA"/>
    </w:rPr>
  </w:style>
  <w:style w:type="paragraph" w:customStyle="1" w:styleId="72">
    <w:name w:val="列出段落2"/>
    <w:basedOn w:val="1"/>
    <w:next w:val="53"/>
    <w:link w:val="73"/>
    <w:qFormat/>
    <w:uiPriority w:val="34"/>
    <w:pPr>
      <w:ind w:firstLine="420" w:firstLineChars="200"/>
    </w:pPr>
    <w:rPr>
      <w:sz w:val="18"/>
      <w:szCs w:val="18"/>
    </w:rPr>
  </w:style>
  <w:style w:type="character" w:customStyle="1" w:styleId="73">
    <w:name w:val="列出段落 Char"/>
    <w:link w:val="72"/>
    <w:qFormat/>
    <w:uiPriority w:val="34"/>
    <w:rPr>
      <w:rFonts w:ascii="宋体"/>
      <w:sz w:val="18"/>
      <w:szCs w:val="18"/>
    </w:rPr>
  </w:style>
  <w:style w:type="character" w:customStyle="1" w:styleId="74">
    <w:name w:val="正文文本缩进 字符"/>
    <w:basedOn w:val="29"/>
    <w:link w:val="13"/>
    <w:qFormat/>
    <w:uiPriority w:val="0"/>
    <w:rPr>
      <w:rFonts w:ascii="宋体"/>
      <w:sz w:val="21"/>
    </w:rPr>
  </w:style>
  <w:style w:type="character" w:customStyle="1" w:styleId="75">
    <w:name w:val="正文文本首行缩进 2 字符"/>
    <w:basedOn w:val="74"/>
    <w:link w:val="26"/>
    <w:qFormat/>
    <w:uiPriority w:val="0"/>
    <w:rPr>
      <w:rFonts w:ascii="宋体"/>
      <w:sz w:val="21"/>
    </w:rPr>
  </w:style>
  <w:style w:type="paragraph" w:customStyle="1" w:styleId="76">
    <w:name w:val="Default"/>
    <w:qFormat/>
    <w:uiPriority w:val="0"/>
    <w:pPr>
      <w:widowControl w:val="0"/>
      <w:autoSpaceDE w:val="0"/>
      <w:autoSpaceDN w:val="0"/>
      <w:adjustRightInd w:val="0"/>
    </w:pPr>
    <w:rPr>
      <w:rFonts w:ascii="方正小标宋_GBK" w:hAnsi="方正小标宋_GBK" w:cs="方正小标宋_GBK" w:eastAsiaTheme="minorEastAsia"/>
      <w:color w:val="000000"/>
      <w:kern w:val="0"/>
      <w:sz w:val="24"/>
      <w:szCs w:val="24"/>
      <w:lang w:val="en-US" w:eastAsia="zh-CN"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251314-3874-4DC2-8582-518BE290D8F1}">
  <ds:schemaRefs/>
</ds:datastoreItem>
</file>

<file path=docProps/app.xml><?xml version="1.0" encoding="utf-8"?>
<Properties xmlns="http://schemas.openxmlformats.org/officeDocument/2006/extended-properties" xmlns:vt="http://schemas.openxmlformats.org/officeDocument/2006/docPropsVTypes">
  <Template>Normal.dotm</Template>
  <Company>www.lenovo.com</Company>
  <Pages>35</Pages>
  <Words>14991</Words>
  <Characters>15204</Characters>
  <Lines>155</Lines>
  <Paragraphs>43</Paragraphs>
  <TotalTime>59</TotalTime>
  <ScaleCrop>false</ScaleCrop>
  <LinksUpToDate>false</LinksUpToDate>
  <CharactersWithSpaces>15822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2022-01-25T07:31:00Z</dcterms:created>
  <dc:creator>雨林木风</dc:creator>
  <cp:lastModifiedBy>冉晓兰</cp:lastModifiedBy>
  <cp:lastPrinted>2024-10-23T01:53:00Z</cp:lastPrinted>
  <dcterms:modified xsi:type="dcterms:W3CDTF">2024-10-25T01:30:14Z</dcterms:modified>
  <dc:title>关于征求意见的通知</dc:title>
  <cp:revision>648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74691ED5A77E4562ADA16F93BB976804_13</vt:lpwstr>
  </property>
</Properties>
</file>