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C556C">
      <w:pPr>
        <w:spacing w:line="276" w:lineRule="auto"/>
        <w:jc w:val="right"/>
        <w:rPr>
          <w:rFonts w:hint="eastAsia" w:ascii="宋体" w:hAnsi="宋体" w:eastAsia="宋体"/>
          <w:szCs w:val="21"/>
        </w:rPr>
      </w:pPr>
    </w:p>
    <w:p w14:paraId="630201FC">
      <w:pPr>
        <w:widowControl/>
        <w:jc w:val="center"/>
        <w:rPr>
          <w:rFonts w:hint="eastAsia" w:ascii="宋体" w:hAnsi="宋体"/>
          <w:b/>
          <w:sz w:val="36"/>
        </w:rPr>
      </w:pPr>
      <w:r>
        <w:rPr>
          <w:rFonts w:ascii="宋体" w:hAnsi="宋体"/>
          <w:b/>
          <w:sz w:val="36"/>
        </w:rPr>
        <w:t>产品功能参数</w:t>
      </w:r>
    </w:p>
    <w:tbl>
      <w:tblPr>
        <w:tblStyle w:val="10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8"/>
        <w:gridCol w:w="7513"/>
      </w:tblGrid>
      <w:tr w14:paraId="6038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7" w:type="dxa"/>
          </w:tcPr>
          <w:p w14:paraId="5F1313A3">
            <w:pPr>
              <w:rPr>
                <w:rFonts w:hint="eastAsia" w:ascii="宋体" w:hAnsi="宋体" w:eastAsia="宋体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sz w:val="24"/>
                <w:szCs w:val="24"/>
              </w:rPr>
              <w:t>产品名称</w:t>
            </w:r>
          </w:p>
        </w:tc>
        <w:tc>
          <w:tcPr>
            <w:tcW w:w="708" w:type="dxa"/>
          </w:tcPr>
          <w:p w14:paraId="79E52E0D">
            <w:pPr>
              <w:jc w:val="center"/>
              <w:rPr>
                <w:rFonts w:hint="eastAsia" w:ascii="宋体" w:hAnsi="宋体" w:eastAsia="宋体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sz w:val="24"/>
                <w:szCs w:val="24"/>
              </w:rPr>
              <w:t>数量</w:t>
            </w:r>
          </w:p>
        </w:tc>
        <w:tc>
          <w:tcPr>
            <w:tcW w:w="7513" w:type="dxa"/>
          </w:tcPr>
          <w:p w14:paraId="6824A0C1">
            <w:pPr>
              <w:jc w:val="center"/>
              <w:rPr>
                <w:rFonts w:hint="eastAsia" w:ascii="宋体" w:hAnsi="宋体" w:eastAsia="宋体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sz w:val="24"/>
                <w:szCs w:val="24"/>
              </w:rPr>
              <w:t>产品功能参数</w:t>
            </w:r>
          </w:p>
        </w:tc>
      </w:tr>
      <w:tr w14:paraId="6F02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7" w:type="dxa"/>
            <w:vAlign w:val="center"/>
          </w:tcPr>
          <w:p w14:paraId="6131D19D">
            <w:pPr>
              <w:widowControl/>
              <w:textAlignment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隔音室</w:t>
            </w:r>
            <w:r>
              <w:rPr>
                <w:rFonts w:hint="eastAsia" w:ascii="宋体" w:hAnsi="宋体" w:eastAsia="宋体" w:cs="仿宋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纯音测听室</w:t>
            </w:r>
            <w:r>
              <w:rPr>
                <w:rFonts w:hint="eastAsia" w:ascii="宋体" w:hAnsi="宋体" w:eastAsia="宋体" w:cs="仿宋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仿宋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F435DE9">
            <w:r>
              <w:rPr>
                <w:rFonts w:hint="eastAsia" w:ascii="宋体" w:hAnsi="宋体" w:eastAsia="宋体" w:cstheme="majorEastAsia"/>
                <w:sz w:val="24"/>
                <w:szCs w:val="24"/>
              </w:rPr>
              <w:t>1间</w:t>
            </w:r>
          </w:p>
        </w:tc>
        <w:tc>
          <w:tcPr>
            <w:tcW w:w="7513" w:type="dxa"/>
          </w:tcPr>
          <w:p w14:paraId="78E3C93E">
            <w:pPr>
              <w:pStyle w:val="18"/>
              <w:spacing w:line="36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国产符合</w:t>
            </w:r>
            <w:r>
              <w:rPr>
                <w:rFonts w:hint="eastAsia" w:ascii="宋体" w:hAnsi="宋体" w:eastAsia="宋体"/>
                <w:szCs w:val="21"/>
              </w:rPr>
              <w:t>GB 50118-2010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《民用建筑隔声设计规范》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GB/T16296-2018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《声学测听方法第1部分：纯音气导和骨导测听法》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标准，外部噪声在≤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dB(A)，符合本底噪声≤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dB(A)标准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本房间用于听力测试、自由声场测试。</w:t>
            </w:r>
          </w:p>
          <w:p w14:paraId="480EDA99">
            <w:pPr>
              <w:pStyle w:val="17"/>
              <w:widowControl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配置要求：隔声室主体1套、隔声门1套、LED照明1套、通风系统1套、消声管道1套、电源插座1个、隔声窗1套。</w:t>
            </w:r>
          </w:p>
          <w:p w14:paraId="784F6E0A">
            <w:pPr>
              <w:pStyle w:val="17"/>
              <w:widowControl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38D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7" w:type="dxa"/>
            <w:vAlign w:val="center"/>
          </w:tcPr>
          <w:p w14:paraId="50A7C9C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隔音室</w:t>
            </w:r>
            <w:r>
              <w:rPr>
                <w:rFonts w:hint="eastAsia" w:ascii="宋体" w:hAnsi="宋体" w:eastAsia="宋体" w:cs="仿宋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纯音测听室</w:t>
            </w:r>
            <w:r>
              <w:rPr>
                <w:rFonts w:hint="eastAsia" w:ascii="宋体" w:hAnsi="宋体" w:eastAsia="宋体" w:cs="仿宋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仿宋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FF42DDB">
            <w:pPr>
              <w:jc w:val="center"/>
              <w:rPr>
                <w:rFonts w:hint="eastAsia" w:ascii="宋体" w:hAnsi="宋体" w:eastAsia="宋体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sz w:val="24"/>
                <w:szCs w:val="24"/>
              </w:rPr>
              <w:t>1间</w:t>
            </w:r>
          </w:p>
        </w:tc>
        <w:tc>
          <w:tcPr>
            <w:tcW w:w="7513" w:type="dxa"/>
          </w:tcPr>
          <w:p w14:paraId="2E83C82A">
            <w:pPr>
              <w:pStyle w:val="18"/>
              <w:spacing w:line="36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国产符合</w:t>
            </w:r>
            <w:r>
              <w:rPr>
                <w:rFonts w:hint="eastAsia" w:ascii="宋体" w:hAnsi="宋体" w:eastAsia="宋体"/>
                <w:szCs w:val="21"/>
              </w:rPr>
              <w:t>GB 50118-2010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《民用建筑隔声设计规范》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GB/T16296-2018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《声学测听方法第1部分：纯音气导和骨导测听法》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标准，外部噪声在≤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dB(A)，符合本底噪声≤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dB(A)标准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本房间用于听力测试、自由声场测试。</w:t>
            </w:r>
          </w:p>
          <w:p w14:paraId="5D3E2916">
            <w:pPr>
              <w:pStyle w:val="17"/>
              <w:widowControl w:val="0"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配置要求：隔声室主体1套、隔声门1套、LED照明1套、通风系统1套、消声管道1套、电源插座1个、隔声窗1套。</w:t>
            </w:r>
          </w:p>
          <w:p w14:paraId="55F4B87A">
            <w:pPr>
              <w:pStyle w:val="17"/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7EC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7" w:type="dxa"/>
            <w:vAlign w:val="center"/>
          </w:tcPr>
          <w:p w14:paraId="046A2D8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隔音室</w:t>
            </w:r>
            <w:r>
              <w:rPr>
                <w:rFonts w:hint="eastAsia" w:ascii="宋体" w:hAnsi="宋体" w:eastAsia="宋体" w:cs="仿宋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纯音测听室</w:t>
            </w:r>
            <w:r>
              <w:rPr>
                <w:rFonts w:hint="eastAsia" w:ascii="宋体" w:hAnsi="宋体" w:eastAsia="宋体" w:cs="仿宋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仿宋"/>
                <w:sz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7860D0D4">
            <w:pPr>
              <w:jc w:val="center"/>
              <w:rPr>
                <w:rFonts w:hint="eastAsia" w:ascii="宋体" w:hAnsi="宋体" w:eastAsia="宋体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sz w:val="24"/>
                <w:szCs w:val="24"/>
              </w:rPr>
              <w:t>1间</w:t>
            </w:r>
          </w:p>
        </w:tc>
        <w:tc>
          <w:tcPr>
            <w:tcW w:w="7513" w:type="dxa"/>
          </w:tcPr>
          <w:p w14:paraId="1D83D722">
            <w:pPr>
              <w:pStyle w:val="18"/>
              <w:spacing w:line="36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国产符合</w:t>
            </w:r>
            <w:r>
              <w:rPr>
                <w:rFonts w:hint="eastAsia" w:ascii="宋体" w:hAnsi="宋体" w:eastAsia="宋体"/>
                <w:szCs w:val="21"/>
              </w:rPr>
              <w:t>GB 50118-2010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《民用建筑隔声设计规范》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GB/T16296-2018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《声学测听方法第1部分：纯音气导和骨导测听法》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标准，外部噪声在≤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dB(A)，符合本底噪声≤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dB(A)标准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本房间用于听力测试、自由声场测试。</w:t>
            </w:r>
          </w:p>
          <w:p w14:paraId="35621EAC">
            <w:pPr>
              <w:pStyle w:val="17"/>
              <w:widowControl w:val="0"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配置要求：隔声室主体1套、隔声门1套、LED照明1套、通风系统1套、消声管道1套、电源插座1个、隔声窗1套。</w:t>
            </w:r>
          </w:p>
          <w:p w14:paraId="72F83FE3">
            <w:pPr>
              <w:pStyle w:val="17"/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38F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7" w:type="dxa"/>
            <w:vAlign w:val="center"/>
          </w:tcPr>
          <w:p w14:paraId="1B5CFDE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隔音室</w:t>
            </w:r>
            <w:r>
              <w:rPr>
                <w:rFonts w:hint="eastAsia" w:ascii="宋体" w:hAnsi="宋体" w:eastAsia="宋体" w:cs="仿宋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纯音测听室</w:t>
            </w:r>
            <w:r>
              <w:rPr>
                <w:rFonts w:hint="eastAsia" w:ascii="宋体" w:hAnsi="宋体" w:eastAsia="宋体" w:cs="仿宋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仿宋"/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9857237">
            <w:pPr>
              <w:jc w:val="center"/>
              <w:rPr>
                <w:rFonts w:hint="eastAsia" w:ascii="宋体" w:hAnsi="宋体" w:eastAsia="宋体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sz w:val="24"/>
                <w:szCs w:val="24"/>
              </w:rPr>
              <w:t>1间</w:t>
            </w:r>
          </w:p>
        </w:tc>
        <w:tc>
          <w:tcPr>
            <w:tcW w:w="7513" w:type="dxa"/>
          </w:tcPr>
          <w:p w14:paraId="4EBB41FF">
            <w:pPr>
              <w:pStyle w:val="18"/>
              <w:spacing w:line="36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国产符合</w:t>
            </w:r>
            <w:r>
              <w:rPr>
                <w:rFonts w:hint="eastAsia" w:ascii="宋体" w:hAnsi="宋体" w:eastAsia="宋体"/>
                <w:szCs w:val="21"/>
              </w:rPr>
              <w:t>GB 50118-2010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《民用建筑隔声设计规范》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GB/T16296-2018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《声学测听方法第1部分：纯音气导和骨导测听法》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标准，外部噪声在≤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dB(A)，符合本底噪声≤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dB(A)标准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本房间用于听力测试、自由声场测试。</w:t>
            </w:r>
          </w:p>
          <w:p w14:paraId="5AABD9E4">
            <w:pPr>
              <w:pStyle w:val="17"/>
              <w:widowControl w:val="0"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配置要求：隔声室主体1套、隔声门1套、LED照明1套、通风系统1套、消声管道1套、电源插座1个、隔声窗1套。</w:t>
            </w:r>
          </w:p>
          <w:p w14:paraId="6214C7CA">
            <w:pPr>
              <w:pStyle w:val="17"/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7F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277" w:type="dxa"/>
            <w:vAlign w:val="center"/>
          </w:tcPr>
          <w:p w14:paraId="27F1A30F">
            <w:pPr>
              <w:widowControl/>
              <w:textAlignment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屏蔽室1</w:t>
            </w:r>
          </w:p>
        </w:tc>
        <w:tc>
          <w:tcPr>
            <w:tcW w:w="708" w:type="dxa"/>
            <w:vAlign w:val="center"/>
          </w:tcPr>
          <w:p w14:paraId="7C094366">
            <w:pPr>
              <w:rPr>
                <w:rFonts w:hint="eastAsia" w:ascii="宋体" w:hAnsi="宋体" w:eastAsia="宋体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sz w:val="24"/>
                <w:szCs w:val="24"/>
              </w:rPr>
              <w:t>1间</w:t>
            </w:r>
          </w:p>
        </w:tc>
        <w:tc>
          <w:tcPr>
            <w:tcW w:w="7513" w:type="dxa"/>
          </w:tcPr>
          <w:p w14:paraId="0A6B8ECD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国产符合</w:t>
            </w:r>
            <w:r>
              <w:rPr>
                <w:rFonts w:hint="eastAsia" w:ascii="宋体" w:hAnsi="宋体" w:eastAsia="宋体"/>
                <w:szCs w:val="21"/>
              </w:rPr>
              <w:t>GB 50118-2010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《民用建筑隔声设计规范》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、GB/T12190-20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21《高性能屏蔽室屏蔽效能的测量方法》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，本房间用于听力测试、脑干诱发电位测试；满足在10MHz-100MHz的频率段范围内屏蔽效能≥60dB；符合外部噪音在≤65dB(A)，室内本底噪声≤25dB(A)标准。</w:t>
            </w:r>
          </w:p>
          <w:p w14:paraId="15530F51">
            <w:pPr>
              <w:pStyle w:val="17"/>
              <w:widowControl w:val="0"/>
              <w:numPr>
                <w:numId w:val="0"/>
              </w:numPr>
              <w:spacing w:line="360" w:lineRule="auto"/>
              <w:ind w:left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配置要求：隔声屏蔽室主体1套、隔声门1套、屏蔽门1套、LED照明1套、通风系统2套、消声管道2套、电源插座1个、隔声窗1套。</w:t>
            </w:r>
          </w:p>
        </w:tc>
      </w:tr>
      <w:tr w14:paraId="7968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7" w:type="dxa"/>
            <w:vAlign w:val="center"/>
          </w:tcPr>
          <w:p w14:paraId="65906596">
            <w:pPr>
              <w:widowControl/>
              <w:textAlignment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屏蔽室2</w:t>
            </w:r>
          </w:p>
        </w:tc>
        <w:tc>
          <w:tcPr>
            <w:tcW w:w="708" w:type="dxa"/>
            <w:vAlign w:val="center"/>
          </w:tcPr>
          <w:p w14:paraId="6F96198F">
            <w:pPr>
              <w:rPr>
                <w:rFonts w:hint="eastAsia" w:ascii="宋体" w:hAnsi="宋体" w:eastAsia="宋体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sz w:val="24"/>
                <w:szCs w:val="24"/>
              </w:rPr>
              <w:t>1间</w:t>
            </w:r>
          </w:p>
        </w:tc>
        <w:tc>
          <w:tcPr>
            <w:tcW w:w="7513" w:type="dxa"/>
          </w:tcPr>
          <w:p w14:paraId="78860169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国产符合</w:t>
            </w:r>
            <w:r>
              <w:rPr>
                <w:rFonts w:hint="eastAsia" w:ascii="宋体" w:hAnsi="宋体" w:eastAsia="宋体"/>
                <w:szCs w:val="21"/>
              </w:rPr>
              <w:t>GB 50118-2010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《民用建筑隔声设计规范》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、GB/T12190-20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21《高性能屏蔽室屏蔽效能的测量方法》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，本房间用于听力测试、脑干诱发电位测试；满足在10MHz-100MHz的频率段范围内屏蔽效能≥60dB；符合外部噪音在≤65dB(A)，室内本底噪声≤25dB(A)标准。</w:t>
            </w:r>
          </w:p>
          <w:p w14:paraId="0A42573A">
            <w:pPr>
              <w:pStyle w:val="17"/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配置要求：隔声屏蔽室主体1套、隔声门1套、屏蔽门1套、LED照明1套、通风系统2套、消声管道2套、电源插座1个、隔声窗1套。</w:t>
            </w:r>
          </w:p>
        </w:tc>
      </w:tr>
      <w:tr w14:paraId="6A77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7" w:type="dxa"/>
            <w:vAlign w:val="center"/>
          </w:tcPr>
          <w:p w14:paraId="3F163A54">
            <w:pPr>
              <w:widowControl/>
              <w:textAlignment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屏蔽室3</w:t>
            </w:r>
          </w:p>
        </w:tc>
        <w:tc>
          <w:tcPr>
            <w:tcW w:w="708" w:type="dxa"/>
            <w:vAlign w:val="center"/>
          </w:tcPr>
          <w:p w14:paraId="52C888F3">
            <w:pPr>
              <w:rPr>
                <w:rFonts w:hint="eastAsia" w:ascii="宋体" w:hAnsi="宋体" w:eastAsia="宋体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sz w:val="24"/>
                <w:szCs w:val="24"/>
              </w:rPr>
              <w:t>1间</w:t>
            </w:r>
          </w:p>
        </w:tc>
        <w:tc>
          <w:tcPr>
            <w:tcW w:w="7513" w:type="dxa"/>
          </w:tcPr>
          <w:p w14:paraId="414F2C27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国产符合</w:t>
            </w:r>
            <w:r>
              <w:rPr>
                <w:rFonts w:hint="eastAsia" w:ascii="宋体" w:hAnsi="宋体" w:eastAsia="宋体"/>
                <w:szCs w:val="21"/>
              </w:rPr>
              <w:t>GB 50118-2010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《民用建筑隔声设计规范》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、GB/T12190-20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21《高性能屏蔽室屏蔽效能的测量方法》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，本房间用于听力测试、脑干诱发电位测试；满足在10MHz-100MHz的频率段范围内屏蔽效能≥60dB；符合外部噪音在≤65dB(A)，室内本底噪声≤25dB(A)标准。</w:t>
            </w:r>
          </w:p>
          <w:p w14:paraId="6F463686">
            <w:pPr>
              <w:pStyle w:val="17"/>
              <w:widowControl w:val="0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配置要求：隔声屏蔽室主体1套、隔声门1套、屏蔽门1套、LED照明1套、通风系统2套、消声管道2套、电源插座1个、隔声窗1套。</w:t>
            </w:r>
          </w:p>
        </w:tc>
      </w:tr>
      <w:tr w14:paraId="7B26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7" w:type="dxa"/>
            <w:vAlign w:val="center"/>
          </w:tcPr>
          <w:p w14:paraId="033277E8">
            <w:pPr>
              <w:widowControl/>
              <w:textAlignment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屏蔽室4</w:t>
            </w:r>
          </w:p>
        </w:tc>
        <w:tc>
          <w:tcPr>
            <w:tcW w:w="708" w:type="dxa"/>
            <w:vAlign w:val="center"/>
          </w:tcPr>
          <w:p w14:paraId="422E9EAD">
            <w:pPr>
              <w:rPr>
                <w:rFonts w:hint="eastAsia" w:ascii="宋体" w:hAnsi="宋体" w:eastAsia="宋体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sz w:val="24"/>
                <w:szCs w:val="24"/>
              </w:rPr>
              <w:t>1间</w:t>
            </w:r>
          </w:p>
        </w:tc>
        <w:tc>
          <w:tcPr>
            <w:tcW w:w="7513" w:type="dxa"/>
          </w:tcPr>
          <w:p w14:paraId="6F8FCE64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国产符合</w:t>
            </w:r>
            <w:r>
              <w:rPr>
                <w:rFonts w:hint="eastAsia" w:ascii="宋体" w:hAnsi="宋体" w:eastAsia="宋体"/>
                <w:szCs w:val="21"/>
              </w:rPr>
              <w:t>GB 50118-2010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《民用建筑隔声设计规范》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、GB/T12190-20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21《高性能屏蔽室屏蔽效能的测量方法》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，本房间用于听力测试、脑干诱发电位测试；满足在10MHz-100MHz的频率段范围内屏蔽效能≥60dB；符合外部噪音在≤65dB(A)，室内本底噪声≤25dB(A)标准。</w:t>
            </w:r>
          </w:p>
          <w:p w14:paraId="2BBE3AF1">
            <w:pPr>
              <w:pStyle w:val="17"/>
              <w:widowControl w:val="0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配置要求：隔声屏蔽室主体1套、隔声门1套、屏蔽门1套、LED照明1套、通风系统2套、消声管道2套、电源插座1个、隔声窗1套。</w:t>
            </w:r>
          </w:p>
        </w:tc>
      </w:tr>
      <w:tr w14:paraId="3D21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7" w:type="dxa"/>
            <w:vAlign w:val="center"/>
          </w:tcPr>
          <w:p w14:paraId="1C530DC3">
            <w:pPr>
              <w:widowControl/>
              <w:textAlignment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自由声场室</w:t>
            </w:r>
          </w:p>
        </w:tc>
        <w:tc>
          <w:tcPr>
            <w:tcW w:w="708" w:type="dxa"/>
            <w:vAlign w:val="center"/>
          </w:tcPr>
          <w:p w14:paraId="3943AC36">
            <w:pPr>
              <w:rPr>
                <w:rFonts w:hint="eastAsia" w:ascii="宋体" w:hAnsi="宋体" w:eastAsia="宋体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sz w:val="24"/>
                <w:szCs w:val="24"/>
              </w:rPr>
              <w:t>1间</w:t>
            </w:r>
          </w:p>
        </w:tc>
        <w:tc>
          <w:tcPr>
            <w:tcW w:w="7513" w:type="dxa"/>
          </w:tcPr>
          <w:p w14:paraId="478F6B62">
            <w:pPr>
              <w:pStyle w:val="16"/>
              <w:spacing w:line="36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国产符合GB 50118-2010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《民用建筑隔声设计规范》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、GB/T16296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6《声学测听方法第2部分：用纯音及窄带测试信号的声场测听》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标准，本房间用于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纯音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听力测试、自由声场测试；外部噪声在≤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dB(A)，符合本底噪声≤20dB(A)标准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  <w:p w14:paraId="730B51D4">
            <w:pPr>
              <w:pStyle w:val="17"/>
              <w:widowControl w:val="0"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.配置要求：隔声室主体1套、隔声门1套、LED照明1套、通风系统2套、消声管道2套、电源插座1个、隔声窗1套。</w:t>
            </w:r>
          </w:p>
          <w:p w14:paraId="144F313F">
            <w:pPr>
              <w:pStyle w:val="17"/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.在候诊区域实时监测并显示隔音室内的噪音水平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实时显示噪声值和波形图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</w:tc>
      </w:tr>
      <w:tr w14:paraId="334A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7" w:type="dxa"/>
            <w:vAlign w:val="center"/>
          </w:tcPr>
          <w:p w14:paraId="3650B202">
            <w:pPr>
              <w:widowControl/>
              <w:textAlignment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人工耳蜗调试室</w:t>
            </w:r>
          </w:p>
        </w:tc>
        <w:tc>
          <w:tcPr>
            <w:tcW w:w="708" w:type="dxa"/>
            <w:vAlign w:val="center"/>
          </w:tcPr>
          <w:p w14:paraId="50C9B7D7">
            <w:pPr>
              <w:rPr>
                <w:rFonts w:hint="eastAsia" w:ascii="宋体" w:hAnsi="宋体" w:eastAsia="宋体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sz w:val="24"/>
                <w:szCs w:val="24"/>
              </w:rPr>
              <w:t>1间</w:t>
            </w:r>
          </w:p>
        </w:tc>
        <w:tc>
          <w:tcPr>
            <w:tcW w:w="7513" w:type="dxa"/>
          </w:tcPr>
          <w:p w14:paraId="71124BA4">
            <w:pPr>
              <w:pStyle w:val="18"/>
              <w:spacing w:line="36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国产符合GB 50118-2010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《民用建筑隔声设计规范》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、GB/T16296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.3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7《声学测听方法 第3部分：言语测听》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，本房间用于听力测试、自由声场测试；外部噪声在≤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dB(A)，符合本底噪声≤20dB(A)标准。</w:t>
            </w:r>
          </w:p>
          <w:p w14:paraId="3147059C">
            <w:pPr>
              <w:pStyle w:val="17"/>
              <w:widowControl w:val="0"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配置要求：隔声室主体1套、隔声门1套、LED照明1套、通风系统2套、消声管道2套、电源插座1个、隔声窗1套。</w:t>
            </w:r>
          </w:p>
        </w:tc>
      </w:tr>
      <w:tr w14:paraId="229B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277" w:type="dxa"/>
            <w:vAlign w:val="center"/>
          </w:tcPr>
          <w:p w14:paraId="57FDB3E6">
            <w:pPr>
              <w:widowControl/>
              <w:textAlignment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听力中心外房间隔音门、等候区隔音处理</w:t>
            </w:r>
          </w:p>
        </w:tc>
        <w:tc>
          <w:tcPr>
            <w:tcW w:w="708" w:type="dxa"/>
            <w:vAlign w:val="center"/>
          </w:tcPr>
          <w:p w14:paraId="3AEB5CBD">
            <w:pPr>
              <w:rPr>
                <w:rFonts w:hint="eastAsia" w:ascii="宋体" w:hAnsi="宋体" w:eastAsia="宋体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sz w:val="24"/>
                <w:szCs w:val="24"/>
              </w:rPr>
              <w:t>1间</w:t>
            </w:r>
          </w:p>
        </w:tc>
        <w:tc>
          <w:tcPr>
            <w:tcW w:w="7513" w:type="dxa"/>
          </w:tcPr>
          <w:p w14:paraId="7251A4DC">
            <w:pPr>
              <w:pStyle w:val="16"/>
              <w:ind w:left="0" w:leftChars="0" w:firstLine="0" w:firstLineChars="0"/>
              <w:rPr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1、等候区隔音处理：等候区墙面铺设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吸声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棉+冲孔吸音板，外部安装1500*2100无障碍抬升隔音门，</w:t>
            </w:r>
            <w:r>
              <w:rPr>
                <w:rFonts w:hint="eastAsia"/>
                <w:szCs w:val="21"/>
              </w:rPr>
              <w:t>门扇与门框使用磁技术吸合，磁性不随时间和使用次数衰减，隔音量≤40</w:t>
            </w:r>
            <w:r>
              <w:rPr>
                <w:szCs w:val="21"/>
              </w:rPr>
              <w:t>dB(A)</w:t>
            </w:r>
            <w:r>
              <w:rPr>
                <w:rFonts w:hint="eastAsia"/>
                <w:szCs w:val="21"/>
              </w:rPr>
              <w:t>。</w:t>
            </w:r>
          </w:p>
          <w:p w14:paraId="412E82D5">
            <w:pPr>
              <w:pStyle w:val="17"/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05E0969">
            <w:pPr>
              <w:pStyle w:val="17"/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hAnsi="宋体"/>
              </w:rPr>
              <w:t>2、配置要求：墙面吸音处理27m</w:t>
            </w:r>
            <w:r>
              <w:rPr>
                <w:rFonts w:hint="eastAsia" w:hAnsi="宋体"/>
                <w:vertAlign w:val="superscript"/>
              </w:rPr>
              <w:t>2</w:t>
            </w:r>
            <w:r>
              <w:rPr>
                <w:rFonts w:hint="eastAsia" w:hAnsi="宋体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1500*2100无障碍抬升隔音门*1，1900*2100无障碍抬升隔音门*3</w:t>
            </w:r>
            <w:r>
              <w:rPr>
                <w:rFonts w:hint="eastAsia" w:hAnsi="宋体"/>
              </w:rPr>
              <w:t>。</w:t>
            </w:r>
          </w:p>
        </w:tc>
      </w:tr>
    </w:tbl>
    <w:p w14:paraId="4D3E88F9">
      <w:pPr>
        <w:pStyle w:val="2"/>
        <w:ind w:left="0"/>
        <w:rPr>
          <w:lang w:eastAsia="zh-CN"/>
        </w:rPr>
      </w:pPr>
    </w:p>
    <w:p w14:paraId="01B1771B">
      <w:pPr>
        <w:rPr>
          <w:lang w:eastAsia="zh-CN"/>
        </w:rPr>
      </w:pPr>
    </w:p>
    <w:p w14:paraId="0D57E2B8">
      <w:pPr>
        <w:rPr>
          <w:lang w:eastAsia="zh-CN"/>
        </w:rPr>
      </w:pPr>
    </w:p>
    <w:p w14:paraId="736B3EBE">
      <w:pPr>
        <w:rPr>
          <w:lang w:eastAsia="zh-CN"/>
        </w:rPr>
      </w:pPr>
    </w:p>
    <w:p w14:paraId="39AFEEB5">
      <w:pPr>
        <w:rPr>
          <w:lang w:eastAsia="zh-CN"/>
        </w:rPr>
      </w:pPr>
    </w:p>
    <w:p w14:paraId="20C0EC90">
      <w:pPr>
        <w:rPr>
          <w:lang w:eastAsia="zh-CN"/>
        </w:rPr>
      </w:pPr>
    </w:p>
    <w:p w14:paraId="674E6FBD">
      <w:pPr>
        <w:rPr>
          <w:lang w:eastAsia="zh-CN"/>
        </w:rPr>
      </w:pPr>
    </w:p>
    <w:p w14:paraId="61728336">
      <w:pPr>
        <w:rPr>
          <w:lang w:eastAsia="zh-CN"/>
        </w:rPr>
      </w:pPr>
    </w:p>
    <w:p w14:paraId="21009627">
      <w:pPr>
        <w:rPr>
          <w:lang w:eastAsia="zh-CN"/>
        </w:rPr>
      </w:pPr>
    </w:p>
    <w:p w14:paraId="6F13C979">
      <w:pPr>
        <w:rPr>
          <w:lang w:eastAsia="zh-CN"/>
        </w:rPr>
      </w:pPr>
    </w:p>
    <w:p w14:paraId="4AB68287">
      <w:pPr>
        <w:rPr>
          <w:lang w:eastAsia="zh-CN"/>
        </w:rPr>
      </w:pPr>
    </w:p>
    <w:p w14:paraId="7B324B55">
      <w:pPr>
        <w:rPr>
          <w:lang w:eastAsia="zh-CN"/>
        </w:rPr>
      </w:pPr>
    </w:p>
    <w:p w14:paraId="3212FF5F">
      <w:pPr>
        <w:rPr>
          <w:lang w:eastAsia="zh-CN"/>
        </w:rPr>
      </w:pPr>
    </w:p>
    <w:p w14:paraId="4F6EF93A">
      <w:pPr>
        <w:rPr>
          <w:lang w:eastAsia="zh-CN"/>
        </w:rPr>
      </w:pPr>
    </w:p>
    <w:sectPr>
      <w:pgSz w:w="11906" w:h="16838"/>
      <w:pgMar w:top="1440" w:right="991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ZDczNDVjYjY2OWZiYjZiOWI2ZjE5ODg3MDNiMjUifQ=="/>
  </w:docVars>
  <w:rsids>
    <w:rsidRoot w:val="00240209"/>
    <w:rsid w:val="00017D3E"/>
    <w:rsid w:val="00240209"/>
    <w:rsid w:val="002A0CFA"/>
    <w:rsid w:val="00320512"/>
    <w:rsid w:val="0048095A"/>
    <w:rsid w:val="0055061C"/>
    <w:rsid w:val="005704A5"/>
    <w:rsid w:val="00602802"/>
    <w:rsid w:val="00743904"/>
    <w:rsid w:val="00755ED7"/>
    <w:rsid w:val="00784D2F"/>
    <w:rsid w:val="007933E0"/>
    <w:rsid w:val="008A72B6"/>
    <w:rsid w:val="00971210"/>
    <w:rsid w:val="009F263F"/>
    <w:rsid w:val="00A863B3"/>
    <w:rsid w:val="00C345A1"/>
    <w:rsid w:val="00E52851"/>
    <w:rsid w:val="00F4375B"/>
    <w:rsid w:val="01BD7A4F"/>
    <w:rsid w:val="049802FF"/>
    <w:rsid w:val="05EA4B8A"/>
    <w:rsid w:val="085C1008"/>
    <w:rsid w:val="09D75426"/>
    <w:rsid w:val="0A0855DF"/>
    <w:rsid w:val="0B494101"/>
    <w:rsid w:val="0BCE2D10"/>
    <w:rsid w:val="0C3923C8"/>
    <w:rsid w:val="0C456F4A"/>
    <w:rsid w:val="0DFE0114"/>
    <w:rsid w:val="0FFA3C1C"/>
    <w:rsid w:val="10D14DFF"/>
    <w:rsid w:val="13A26AA4"/>
    <w:rsid w:val="13CB5FFB"/>
    <w:rsid w:val="13EE1CEA"/>
    <w:rsid w:val="15080B89"/>
    <w:rsid w:val="15222169"/>
    <w:rsid w:val="156A1844"/>
    <w:rsid w:val="171016AD"/>
    <w:rsid w:val="174C7453"/>
    <w:rsid w:val="181A28F6"/>
    <w:rsid w:val="198522B0"/>
    <w:rsid w:val="19930109"/>
    <w:rsid w:val="1B2A406A"/>
    <w:rsid w:val="1B66485B"/>
    <w:rsid w:val="1C0D4CD7"/>
    <w:rsid w:val="1C6963B1"/>
    <w:rsid w:val="1C805361"/>
    <w:rsid w:val="1D5B372C"/>
    <w:rsid w:val="1D864D41"/>
    <w:rsid w:val="1DED3012"/>
    <w:rsid w:val="1F3B5827"/>
    <w:rsid w:val="20605D1D"/>
    <w:rsid w:val="20832012"/>
    <w:rsid w:val="223E208E"/>
    <w:rsid w:val="249064A5"/>
    <w:rsid w:val="25421E95"/>
    <w:rsid w:val="26BB1EFF"/>
    <w:rsid w:val="276C31F9"/>
    <w:rsid w:val="27797181"/>
    <w:rsid w:val="28E42D9C"/>
    <w:rsid w:val="2B990335"/>
    <w:rsid w:val="2E9372BE"/>
    <w:rsid w:val="32B610A4"/>
    <w:rsid w:val="33FD5A7A"/>
    <w:rsid w:val="37144D14"/>
    <w:rsid w:val="3B046574"/>
    <w:rsid w:val="3C3B065F"/>
    <w:rsid w:val="3C6D114E"/>
    <w:rsid w:val="3CF8135F"/>
    <w:rsid w:val="3EED4885"/>
    <w:rsid w:val="3F1C6E5B"/>
    <w:rsid w:val="403F72A5"/>
    <w:rsid w:val="412D6AF7"/>
    <w:rsid w:val="4171348E"/>
    <w:rsid w:val="41B35790"/>
    <w:rsid w:val="428E0070"/>
    <w:rsid w:val="4576376F"/>
    <w:rsid w:val="45952FBF"/>
    <w:rsid w:val="462E7BA0"/>
    <w:rsid w:val="47AB3F78"/>
    <w:rsid w:val="49A60395"/>
    <w:rsid w:val="49E05655"/>
    <w:rsid w:val="4A54394D"/>
    <w:rsid w:val="4AC46D25"/>
    <w:rsid w:val="4AF918BC"/>
    <w:rsid w:val="4DB766CD"/>
    <w:rsid w:val="4DF07E31"/>
    <w:rsid w:val="504243B8"/>
    <w:rsid w:val="5052716C"/>
    <w:rsid w:val="51595CED"/>
    <w:rsid w:val="525F2656"/>
    <w:rsid w:val="53F1220D"/>
    <w:rsid w:val="54CF51E4"/>
    <w:rsid w:val="592C33B9"/>
    <w:rsid w:val="5B293B4A"/>
    <w:rsid w:val="5C052480"/>
    <w:rsid w:val="5E60690D"/>
    <w:rsid w:val="63FE4BFE"/>
    <w:rsid w:val="64F16511"/>
    <w:rsid w:val="65136487"/>
    <w:rsid w:val="657B6FB7"/>
    <w:rsid w:val="65C61007"/>
    <w:rsid w:val="66DC225E"/>
    <w:rsid w:val="677073F7"/>
    <w:rsid w:val="6B8F0831"/>
    <w:rsid w:val="6C845EBC"/>
    <w:rsid w:val="6CCB7D93"/>
    <w:rsid w:val="6DEE183F"/>
    <w:rsid w:val="6EFF5CCE"/>
    <w:rsid w:val="6FE349A0"/>
    <w:rsid w:val="71CD3E62"/>
    <w:rsid w:val="721C2EEC"/>
    <w:rsid w:val="72273572"/>
    <w:rsid w:val="73336A32"/>
    <w:rsid w:val="74F51705"/>
    <w:rsid w:val="75B926EE"/>
    <w:rsid w:val="76FA74A7"/>
    <w:rsid w:val="777728A5"/>
    <w:rsid w:val="7AA06900"/>
    <w:rsid w:val="7B311C4C"/>
    <w:rsid w:val="7C120DEF"/>
    <w:rsid w:val="7DBB2757"/>
    <w:rsid w:val="7DDB40EC"/>
    <w:rsid w:val="7DEC0AF1"/>
    <w:rsid w:val="7E3C65F7"/>
    <w:rsid w:val="7EC50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7"/>
    <w:qFormat/>
    <w:uiPriority w:val="1"/>
    <w:pPr>
      <w:spacing w:before="72"/>
      <w:ind w:left="1045"/>
      <w:jc w:val="left"/>
    </w:pPr>
    <w:rPr>
      <w:rFonts w:ascii="Arial" w:hAnsi="Arial" w:eastAsia="Arial"/>
      <w:kern w:val="0"/>
      <w:sz w:val="18"/>
      <w:szCs w:val="18"/>
      <w:lang w:eastAsia="en-US"/>
    </w:rPr>
  </w:style>
  <w:style w:type="paragraph" w:styleId="3">
    <w:name w:val="Date"/>
    <w:basedOn w:val="1"/>
    <w:next w:val="1"/>
    <w:link w:val="24"/>
    <w:qFormat/>
    <w:uiPriority w:val="0"/>
    <w:pPr>
      <w:ind w:left="100" w:leftChars="2500"/>
    </w:p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9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8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MAICO light"/>
    <w:basedOn w:val="1"/>
    <w:link w:val="22"/>
    <w:qFormat/>
    <w:uiPriority w:val="0"/>
    <w:pPr>
      <w:widowControl/>
      <w:spacing w:line="280" w:lineRule="exact"/>
      <w:outlineLvl w:val="0"/>
    </w:pPr>
    <w:rPr>
      <w:rFonts w:ascii="微软雅黑" w:hAnsi="微软雅黑" w:eastAsia="微软雅黑" w:cs="Times New Roman"/>
      <w:sz w:val="20"/>
      <w:szCs w:val="20"/>
      <w:lang w:val="en-GB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20">
    <w:name w:val="页脚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21">
    <w:name w:val="标题 字符"/>
    <w:basedOn w:val="11"/>
    <w:link w:val="8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MAICO light Zchn"/>
    <w:basedOn w:val="11"/>
    <w:link w:val="14"/>
    <w:qFormat/>
    <w:uiPriority w:val="0"/>
    <w:rPr>
      <w:rFonts w:ascii="微软雅黑" w:hAnsi="微软雅黑" w:eastAsia="微软雅黑" w:cs="Times New Roman"/>
      <w:kern w:val="2"/>
      <w:lang w:val="en-GB"/>
    </w:rPr>
  </w:style>
  <w:style w:type="character" w:customStyle="1" w:styleId="23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24">
    <w:name w:val="日期 字符"/>
    <w:basedOn w:val="11"/>
    <w:link w:val="3"/>
    <w:qFormat/>
    <w:uiPriority w:val="0"/>
    <w:rPr>
      <w:kern w:val="2"/>
      <w:sz w:val="21"/>
      <w:szCs w:val="22"/>
    </w:rPr>
  </w:style>
  <w:style w:type="paragraph" w:customStyle="1" w:styleId="25">
    <w:name w:val="c047f70a-4733-4f89-8971-bccdea5ca046"/>
    <w:basedOn w:val="7"/>
    <w:next w:val="26"/>
    <w:link w:val="28"/>
    <w:qFormat/>
    <w:uiPriority w:val="0"/>
    <w:pPr>
      <w:adjustRightInd w:val="0"/>
      <w:spacing w:before="0" w:after="0" w:line="288" w:lineRule="auto"/>
      <w:outlineLvl w:val="9"/>
    </w:pPr>
    <w:rPr>
      <w:rFonts w:ascii="微软雅黑" w:hAnsi="微软雅黑" w:eastAsia="微软雅黑"/>
      <w:b w:val="0"/>
      <w:color w:val="000000"/>
      <w:sz w:val="36"/>
      <w:lang w:eastAsia="en-US"/>
    </w:rPr>
  </w:style>
  <w:style w:type="paragraph" w:customStyle="1" w:styleId="26">
    <w:name w:val="acbfdd8b-e11b-4d36-88ff-6049b138f862"/>
    <w:basedOn w:val="2"/>
    <w:link w:val="30"/>
    <w:qFormat/>
    <w:uiPriority w:val="0"/>
    <w:pPr>
      <w:adjustRightInd w:val="0"/>
      <w:spacing w:before="0" w:line="288" w:lineRule="auto"/>
      <w:ind w:left="0"/>
    </w:pPr>
    <w:rPr>
      <w:rFonts w:ascii="微软雅黑" w:hAnsi="微软雅黑" w:eastAsia="微软雅黑"/>
      <w:color w:val="000000"/>
      <w:sz w:val="22"/>
    </w:rPr>
  </w:style>
  <w:style w:type="character" w:customStyle="1" w:styleId="27">
    <w:name w:val="正文文本 字符"/>
    <w:basedOn w:val="11"/>
    <w:link w:val="2"/>
    <w:qFormat/>
    <w:uiPriority w:val="1"/>
    <w:rPr>
      <w:rFonts w:ascii="Arial" w:hAnsi="Arial" w:eastAsia="Arial"/>
      <w:sz w:val="18"/>
      <w:szCs w:val="18"/>
      <w:lang w:eastAsia="en-US"/>
    </w:rPr>
  </w:style>
  <w:style w:type="character" w:customStyle="1" w:styleId="28">
    <w:name w:val="c047f70a-4733-4f89-8971-bccdea5ca046 字符"/>
    <w:basedOn w:val="27"/>
    <w:link w:val="25"/>
    <w:qFormat/>
    <w:uiPriority w:val="0"/>
    <w:rPr>
      <w:rFonts w:ascii="微软雅黑" w:hAnsi="微软雅黑" w:eastAsia="微软雅黑"/>
      <w:bCs/>
      <w:color w:val="000000"/>
      <w:kern w:val="28"/>
      <w:sz w:val="36"/>
      <w:szCs w:val="32"/>
      <w:lang w:eastAsia="en-US"/>
    </w:rPr>
  </w:style>
  <w:style w:type="character" w:customStyle="1" w:styleId="29">
    <w:name w:val="副标题 字符"/>
    <w:basedOn w:val="11"/>
    <w:link w:val="7"/>
    <w:qFormat/>
    <w:uiPriority w:val="0"/>
    <w:rPr>
      <w:b/>
      <w:bCs/>
      <w:kern w:val="28"/>
      <w:sz w:val="32"/>
      <w:szCs w:val="32"/>
    </w:rPr>
  </w:style>
  <w:style w:type="character" w:customStyle="1" w:styleId="30">
    <w:name w:val="acbfdd8b-e11b-4d36-88ff-6049b138f862 字符"/>
    <w:basedOn w:val="27"/>
    <w:link w:val="26"/>
    <w:qFormat/>
    <w:uiPriority w:val="0"/>
    <w:rPr>
      <w:rFonts w:ascii="微软雅黑" w:hAnsi="微软雅黑" w:eastAsia="微软雅黑"/>
      <w:color w:val="000000"/>
      <w:sz w:val="22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10616</Words>
  <Characters>12689</Characters>
  <Lines>102</Lines>
  <Paragraphs>28</Paragraphs>
  <TotalTime>0</TotalTime>
  <ScaleCrop>false</ScaleCrop>
  <LinksUpToDate>false</LinksUpToDate>
  <CharactersWithSpaces>12745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2024-10-15T05:33:00Z</dcterms:created>
  <dc:creator>ASUS</dc:creator>
  <cp:lastModifiedBy>C牧星</cp:lastModifiedBy>
  <dcterms:modified xsi:type="dcterms:W3CDTF">2024-12-02T04:41:12Z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055DBB1295AC4834A36C7C987BDBCC9D_13</vt:lpwstr>
  </property>
</Properties>
</file>