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A442A">
      <w:pPr>
        <w:jc w:val="center"/>
        <w:rPr>
          <w:rFonts w:ascii="黑体" w:hAnsi="黑体" w:eastAsia="黑体"/>
          <w:color w:val="000000" w:themeColor="text1"/>
          <w:sz w:val="48"/>
          <w:szCs w:val="48"/>
          <w14:textFill>
            <w14:solidFill>
              <w14:schemeClr w14:val="tx1"/>
            </w14:solidFill>
          </w14:textFill>
        </w:rPr>
      </w:pPr>
    </w:p>
    <w:p w14:paraId="29F22FB1">
      <w:pPr>
        <w:pStyle w:val="17"/>
        <w:jc w:val="center"/>
        <w:rPr>
          <w:rFonts w:ascii="黑体" w:hAnsi="黑体" w:eastAsia="黑体"/>
          <w:b/>
          <w:bCs/>
          <w:sz w:val="48"/>
          <w:szCs w:val="48"/>
        </w:rPr>
      </w:pPr>
      <w:bookmarkStart w:id="0" w:name="_Toc12184"/>
      <w:r>
        <w:rPr>
          <w:rFonts w:hint="eastAsia" w:ascii="黑体" w:hAnsi="黑体" w:eastAsia="黑体"/>
          <w:b/>
          <w:bCs/>
          <w:sz w:val="48"/>
          <w:szCs w:val="48"/>
        </w:rPr>
        <w:t>重庆医科大学附属第一医院</w:t>
      </w:r>
      <w:bookmarkEnd w:id="0"/>
    </w:p>
    <w:p w14:paraId="58C0DEB5">
      <w:pPr>
        <w:pStyle w:val="17"/>
        <w:jc w:val="center"/>
        <w:rPr>
          <w:rFonts w:ascii="黑体" w:hAnsi="黑体" w:eastAsia="黑体"/>
          <w:b/>
          <w:bCs/>
          <w:sz w:val="48"/>
          <w:szCs w:val="48"/>
        </w:rPr>
      </w:pPr>
      <w:bookmarkStart w:id="1" w:name="_Toc16245"/>
      <w:r>
        <w:rPr>
          <w:rFonts w:hint="eastAsia" w:ascii="黑体" w:hAnsi="黑体" w:eastAsia="黑体"/>
          <w:b/>
          <w:bCs/>
          <w:sz w:val="48"/>
          <w:szCs w:val="48"/>
        </w:rPr>
        <w:t>采购第二综合楼开业所需</w:t>
      </w:r>
      <w:r>
        <w:rPr>
          <w:rFonts w:hint="eastAsia" w:ascii="黑体" w:hAnsi="黑体" w:eastAsia="黑体"/>
          <w:b/>
          <w:bCs/>
          <w:sz w:val="48"/>
          <w:szCs w:val="48"/>
          <w:lang w:val="en-US" w:eastAsia="zh-CN"/>
        </w:rPr>
        <w:t>打印机</w:t>
      </w:r>
      <w:r>
        <w:rPr>
          <w:rFonts w:hint="eastAsia" w:ascii="黑体" w:hAnsi="黑体" w:eastAsia="黑体"/>
          <w:b/>
          <w:bCs/>
          <w:sz w:val="48"/>
          <w:szCs w:val="48"/>
        </w:rPr>
        <w:t>设备项目</w:t>
      </w:r>
      <w:bookmarkEnd w:id="1"/>
    </w:p>
    <w:p w14:paraId="4B29F1D7">
      <w:pPr>
        <w:pStyle w:val="90"/>
        <w:ind w:firstLine="3960" w:firstLineChars="900"/>
        <w:rPr>
          <w:rFonts w:ascii="黑体" w:hAnsi="黑体" w:eastAsia="黑体"/>
          <w:sz w:val="44"/>
          <w:szCs w:val="44"/>
        </w:rPr>
      </w:pPr>
      <w:bookmarkStart w:id="2" w:name="_Toc26018"/>
    </w:p>
    <w:p w14:paraId="212C764C">
      <w:pPr>
        <w:pStyle w:val="90"/>
        <w:ind w:firstLine="3960" w:firstLineChars="900"/>
        <w:rPr>
          <w:rFonts w:ascii="黑体" w:hAnsi="黑体" w:eastAsia="黑体"/>
          <w:sz w:val="44"/>
          <w:szCs w:val="44"/>
        </w:rPr>
      </w:pPr>
      <w:r>
        <w:rPr>
          <w:rFonts w:hint="eastAsia" w:ascii="黑体" w:hAnsi="黑体" w:eastAsia="黑体"/>
          <w:sz w:val="44"/>
          <w:szCs w:val="44"/>
        </w:rPr>
        <w:t>询</w:t>
      </w:r>
      <w:bookmarkEnd w:id="2"/>
    </w:p>
    <w:p w14:paraId="43A2674B">
      <w:pPr>
        <w:pStyle w:val="90"/>
        <w:ind w:firstLine="880"/>
        <w:rPr>
          <w:rFonts w:ascii="黑体" w:hAnsi="黑体" w:eastAsia="黑体"/>
          <w:sz w:val="44"/>
          <w:szCs w:val="44"/>
        </w:rPr>
      </w:pPr>
      <w:bookmarkStart w:id="3" w:name="_Toc23871"/>
    </w:p>
    <w:p w14:paraId="0549660D">
      <w:pPr>
        <w:pStyle w:val="90"/>
        <w:ind w:firstLine="3960" w:firstLineChars="900"/>
        <w:rPr>
          <w:rFonts w:ascii="黑体" w:hAnsi="黑体" w:eastAsia="黑体"/>
          <w:sz w:val="44"/>
          <w:szCs w:val="44"/>
        </w:rPr>
      </w:pPr>
      <w:r>
        <w:rPr>
          <w:rFonts w:hint="eastAsia" w:ascii="黑体" w:hAnsi="黑体" w:eastAsia="黑体"/>
          <w:sz w:val="44"/>
          <w:szCs w:val="44"/>
        </w:rPr>
        <w:t>价</w:t>
      </w:r>
      <w:bookmarkEnd w:id="3"/>
    </w:p>
    <w:p w14:paraId="57F9B3D0">
      <w:pPr>
        <w:pStyle w:val="90"/>
        <w:ind w:firstLine="880"/>
        <w:rPr>
          <w:rFonts w:ascii="黑体" w:hAnsi="黑体" w:eastAsia="黑体"/>
          <w:sz w:val="44"/>
          <w:szCs w:val="44"/>
        </w:rPr>
      </w:pPr>
    </w:p>
    <w:p w14:paraId="6A88A967">
      <w:pPr>
        <w:pStyle w:val="90"/>
        <w:ind w:firstLine="3960" w:firstLineChars="900"/>
        <w:rPr>
          <w:rFonts w:ascii="黑体" w:hAnsi="黑体" w:eastAsia="黑体"/>
          <w:sz w:val="44"/>
          <w:szCs w:val="44"/>
        </w:rPr>
      </w:pPr>
      <w:bookmarkStart w:id="4" w:name="_Toc13742"/>
      <w:r>
        <w:rPr>
          <w:rFonts w:hint="eastAsia" w:ascii="黑体" w:hAnsi="黑体" w:eastAsia="黑体"/>
          <w:sz w:val="44"/>
          <w:szCs w:val="44"/>
        </w:rPr>
        <w:t>文</w:t>
      </w:r>
      <w:bookmarkEnd w:id="4"/>
    </w:p>
    <w:p w14:paraId="53751B0B">
      <w:pPr>
        <w:pStyle w:val="90"/>
        <w:ind w:firstLine="3960" w:firstLineChars="900"/>
        <w:rPr>
          <w:rFonts w:ascii="黑体" w:hAnsi="黑体" w:eastAsia="黑体"/>
          <w:sz w:val="44"/>
          <w:szCs w:val="44"/>
        </w:rPr>
      </w:pPr>
    </w:p>
    <w:p w14:paraId="38AADDEA">
      <w:pPr>
        <w:pStyle w:val="90"/>
        <w:ind w:firstLine="3960" w:firstLineChars="900"/>
        <w:rPr>
          <w:rFonts w:ascii="黑体" w:hAnsi="黑体" w:eastAsia="黑体"/>
          <w:sz w:val="44"/>
          <w:szCs w:val="44"/>
        </w:rPr>
      </w:pPr>
      <w:bookmarkStart w:id="5" w:name="_Toc13698"/>
      <w:r>
        <w:rPr>
          <w:rFonts w:hint="eastAsia" w:ascii="黑体" w:hAnsi="黑体" w:eastAsia="黑体"/>
          <w:sz w:val="44"/>
          <w:szCs w:val="44"/>
        </w:rPr>
        <w:t>件</w:t>
      </w:r>
      <w:bookmarkEnd w:id="5"/>
    </w:p>
    <w:p w14:paraId="07019A71">
      <w:pPr>
        <w:jc w:val="center"/>
        <w:rPr>
          <w:rFonts w:ascii="黑体" w:hAnsi="黑体" w:eastAsia="黑体"/>
          <w:bCs/>
          <w:color w:val="000000" w:themeColor="text1"/>
          <w:sz w:val="32"/>
          <w:szCs w:val="32"/>
          <w:lang w:val="zh-CN"/>
          <w14:textFill>
            <w14:solidFill>
              <w14:schemeClr w14:val="tx1"/>
            </w14:solidFill>
          </w14:textFill>
        </w:rPr>
      </w:pPr>
    </w:p>
    <w:p w14:paraId="63170457">
      <w:pPr>
        <w:spacing w:line="276" w:lineRule="auto"/>
        <w:rPr>
          <w:rFonts w:ascii="黑体" w:hAnsi="黑体" w:eastAsia="黑体"/>
          <w:bCs/>
          <w:color w:val="000000" w:themeColor="text1"/>
          <w:sz w:val="32"/>
          <w:szCs w:val="32"/>
          <w:lang w:val="zh-CN"/>
          <w14:textFill>
            <w14:solidFill>
              <w14:schemeClr w14:val="tx1"/>
            </w14:solidFill>
          </w14:textFill>
        </w:rPr>
      </w:pPr>
    </w:p>
    <w:p w14:paraId="321CE491">
      <w:pPr>
        <w:spacing w:line="276" w:lineRule="auto"/>
        <w:jc w:val="center"/>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color w:val="000000" w:themeColor="text1"/>
          <w:sz w:val="36"/>
          <w:szCs w:val="36"/>
          <w:lang w:eastAsia="zh-CN"/>
          <w14:textFill>
            <w14:solidFill>
              <w14:schemeClr w14:val="tx1"/>
            </w14:solidFill>
          </w14:textFill>
        </w:rPr>
        <w:t>医疗装备处</w:t>
      </w:r>
      <w:r>
        <w:rPr>
          <w:rFonts w:hint="eastAsia"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lang w:eastAsia="zh-CN"/>
          <w14:textFill>
            <w14:solidFill>
              <w14:schemeClr w14:val="tx1"/>
            </w14:solidFill>
          </w14:textFill>
        </w:rPr>
        <w:t>信息网络中心</w:t>
      </w:r>
    </w:p>
    <w:p w14:paraId="27FD1353">
      <w:pPr>
        <w:spacing w:line="276" w:lineRule="auto"/>
        <w:jc w:val="center"/>
        <w:rPr>
          <w:rFonts w:ascii="黑体" w:hAnsi="黑体" w:eastAsia="黑体"/>
          <w:bCs/>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202</w:t>
      </w:r>
      <w:r>
        <w:rPr>
          <w:rFonts w:hint="eastAsia" w:ascii="黑体" w:hAnsi="黑体" w:eastAsia="黑体"/>
          <w:color w:val="000000" w:themeColor="text1"/>
          <w:sz w:val="36"/>
          <w:szCs w:val="36"/>
          <w:lang w:val="en-US" w:eastAsia="zh-CN"/>
          <w14:textFill>
            <w14:solidFill>
              <w14:schemeClr w14:val="tx1"/>
            </w14:solidFill>
          </w14:textFill>
        </w:rPr>
        <w:t>5</w:t>
      </w:r>
      <w:r>
        <w:rPr>
          <w:rFonts w:ascii="黑体" w:hAnsi="黑体" w:eastAsia="黑体"/>
          <w:bCs/>
          <w:color w:val="000000" w:themeColor="text1"/>
          <w:sz w:val="36"/>
          <w:szCs w:val="36"/>
          <w:lang w:val="zh-CN"/>
          <w14:textFill>
            <w14:solidFill>
              <w14:schemeClr w14:val="tx1"/>
            </w14:solidFill>
          </w14:textFill>
        </w:rPr>
        <w:t>年</w:t>
      </w:r>
      <w:bookmarkStart w:id="6" w:name="_Toc1489"/>
      <w:bookmarkStart w:id="7" w:name="_Toc5916"/>
      <w:bookmarkStart w:id="8" w:name="_Toc29180"/>
      <w:bookmarkStart w:id="9" w:name="_Toc10087"/>
      <w:r>
        <w:rPr>
          <w:rFonts w:hint="eastAsia" w:ascii="黑体" w:hAnsi="黑体" w:eastAsia="黑体"/>
          <w:bCs/>
          <w:color w:val="000000" w:themeColor="text1"/>
          <w:sz w:val="36"/>
          <w:szCs w:val="36"/>
          <w:lang w:val="en-US" w:eastAsia="zh-CN"/>
          <w14:textFill>
            <w14:solidFill>
              <w14:schemeClr w14:val="tx1"/>
            </w14:solidFill>
          </w14:textFill>
        </w:rPr>
        <w:t>5</w:t>
      </w:r>
      <w:r>
        <w:rPr>
          <w:rFonts w:hint="eastAsia" w:ascii="黑体" w:hAnsi="黑体" w:eastAsia="黑体"/>
          <w:bCs/>
          <w:color w:val="000000" w:themeColor="text1"/>
          <w:sz w:val="36"/>
          <w:szCs w:val="36"/>
          <w14:textFill>
            <w14:solidFill>
              <w14:schemeClr w14:val="tx1"/>
            </w14:solidFill>
          </w14:textFill>
        </w:rPr>
        <w:t>月</w:t>
      </w:r>
    </w:p>
    <w:p w14:paraId="2505A94D">
      <w:r>
        <w:rPr>
          <w:rFonts w:hint="eastAsia" w:ascii="黑体" w:hAnsi="黑体" w:eastAsia="黑体"/>
          <w:bCs/>
          <w:color w:val="000000" w:themeColor="text1"/>
          <w:sz w:val="36"/>
          <w:szCs w:val="36"/>
          <w14:textFill>
            <w14:solidFill>
              <w14:schemeClr w14:val="tx1"/>
            </w14:solidFill>
          </w14:textFill>
        </w:rPr>
        <w:br w:type="page"/>
      </w:r>
    </w:p>
    <w:p w14:paraId="27E93C15">
      <w:pPr>
        <w:pStyle w:val="4"/>
        <w:jc w:val="center"/>
      </w:pPr>
      <w:bookmarkStart w:id="10" w:name="_Toc1189"/>
      <w:bookmarkStart w:id="11" w:name="_Toc115169064"/>
      <w:bookmarkStart w:id="12" w:name="_Toc13557"/>
      <w:r>
        <w:rPr>
          <w:rFonts w:hint="eastAsia"/>
        </w:rPr>
        <w:t>第一章询价函</w:t>
      </w:r>
      <w:bookmarkEnd w:id="6"/>
      <w:bookmarkEnd w:id="10"/>
      <w:bookmarkEnd w:id="11"/>
      <w:bookmarkEnd w:id="12"/>
    </w:p>
    <w:p w14:paraId="69482B51">
      <w:pPr>
        <w:pStyle w:val="17"/>
        <w:spacing w:line="48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公司：</w:t>
      </w:r>
    </w:p>
    <w:p w14:paraId="5D6BCB56">
      <w:pPr>
        <w:adjustRightInd w:val="0"/>
        <w:snapToGrid w:val="0"/>
        <w:spacing w:before="244" w:beforeLines="50" w:after="244" w:afterLines="50" w:line="480" w:lineRule="auto"/>
        <w:ind w:firstLine="480" w:firstLineChars="200"/>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重庆医科大学附属第一医院近期将启动</w:t>
      </w:r>
      <w:r>
        <w:rPr>
          <w:rFonts w:hint="eastAsia"/>
          <w:color w:val="000000" w:themeColor="text1"/>
          <w:kern w:val="2"/>
          <w:sz w:val="24"/>
          <w:szCs w:val="24"/>
          <w14:textFill>
            <w14:solidFill>
              <w14:schemeClr w14:val="tx1"/>
            </w14:solidFill>
          </w14:textFill>
        </w:rPr>
        <w:t>“</w:t>
      </w:r>
      <w:r>
        <w:rPr>
          <w:rFonts w:hint="eastAsia"/>
          <w:color w:val="000000" w:themeColor="text1"/>
          <w:kern w:val="2"/>
          <w:sz w:val="24"/>
          <w:szCs w:val="24"/>
          <w:lang w:eastAsia="zh-CN"/>
          <w14:textFill>
            <w14:solidFill>
              <w14:schemeClr w14:val="tx1"/>
            </w14:solidFill>
          </w14:textFill>
        </w:rPr>
        <w:t>采购第二综合楼开业所需打印机设备</w:t>
      </w:r>
      <w:r>
        <w:rPr>
          <w:rFonts w:hint="eastAsia"/>
          <w:color w:val="000000" w:themeColor="text1"/>
          <w:kern w:val="2"/>
          <w:sz w:val="24"/>
          <w:szCs w:val="24"/>
          <w14:textFill>
            <w14:solidFill>
              <w14:schemeClr w14:val="tx1"/>
            </w14:solidFill>
          </w14:textFill>
        </w:rPr>
        <w:t>”项目</w:t>
      </w:r>
      <w:r>
        <w:rPr>
          <w:color w:val="000000" w:themeColor="text1"/>
          <w:kern w:val="2"/>
          <w:sz w:val="24"/>
          <w:szCs w:val="24"/>
          <w14:textFill>
            <w14:solidFill>
              <w14:schemeClr w14:val="tx1"/>
            </w14:solidFill>
          </w14:textFill>
        </w:rPr>
        <w:t>，特对贵公司的建设方案及相关服务进行询价。</w:t>
      </w:r>
    </w:p>
    <w:p w14:paraId="5FA87A27">
      <w:pPr>
        <w:adjustRightInd w:val="0"/>
        <w:snapToGrid w:val="0"/>
        <w:spacing w:line="480" w:lineRule="auto"/>
        <w:rPr>
          <w:rFonts w:hint="eastAsia" w:eastAsia="宋体"/>
          <w:bCs/>
          <w:color w:val="000000" w:themeColor="text1"/>
          <w:kern w:val="2"/>
          <w:sz w:val="22"/>
          <w:szCs w:val="22"/>
          <w:lang w:eastAsia="zh-CN"/>
          <w14:textFill>
            <w14:solidFill>
              <w14:schemeClr w14:val="tx1"/>
            </w14:solidFill>
          </w14:textFill>
        </w:rPr>
      </w:pPr>
      <w:r>
        <w:rPr>
          <w:b/>
          <w:color w:val="000000" w:themeColor="text1"/>
          <w:kern w:val="2"/>
          <w:sz w:val="22"/>
          <w:szCs w:val="22"/>
          <w14:textFill>
            <w14:solidFill>
              <w14:schemeClr w14:val="tx1"/>
            </w14:solidFill>
          </w14:textFill>
        </w:rPr>
        <w:t>询价内容：</w:t>
      </w:r>
      <w:bookmarkStart w:id="13" w:name="_Toc9196"/>
      <w:r>
        <w:rPr>
          <w:rFonts w:hint="eastAsia"/>
          <w:color w:val="000000" w:themeColor="text1"/>
          <w:kern w:val="2"/>
          <w:sz w:val="24"/>
          <w:szCs w:val="24"/>
          <w:lang w:eastAsia="zh-CN"/>
          <w14:textFill>
            <w14:solidFill>
              <w14:schemeClr w14:val="tx1"/>
            </w14:solidFill>
          </w14:textFill>
        </w:rPr>
        <w:t>采购第二综合楼开业所需打印机设备</w:t>
      </w:r>
    </w:p>
    <w:p w14:paraId="64788D16">
      <w:pPr>
        <w:adjustRightInd w:val="0"/>
        <w:snapToGrid w:val="0"/>
        <w:spacing w:line="480" w:lineRule="auto"/>
        <w:rPr>
          <w:bCs/>
          <w:color w:val="000000" w:themeColor="text1"/>
          <w:kern w:val="2"/>
          <w:sz w:val="22"/>
          <w:szCs w:val="22"/>
          <w14:textFill>
            <w14:solidFill>
              <w14:schemeClr w14:val="tx1"/>
            </w14:solidFill>
          </w14:textFill>
        </w:rPr>
      </w:pPr>
      <w:r>
        <w:rPr>
          <w:b/>
          <w:sz w:val="22"/>
          <w:szCs w:val="22"/>
        </w:rPr>
        <w:t>询价时间：</w:t>
      </w:r>
      <w:r>
        <w:rPr>
          <w:bCs/>
          <w:sz w:val="22"/>
          <w:szCs w:val="22"/>
        </w:rPr>
        <w:t>XX</w:t>
      </w:r>
      <w:r>
        <w:rPr>
          <w:sz w:val="22"/>
          <w:szCs w:val="22"/>
        </w:rPr>
        <w:t>年X月（具体时间另行通知）</w:t>
      </w:r>
      <w:bookmarkEnd w:id="13"/>
    </w:p>
    <w:p w14:paraId="0C3F86F3">
      <w:pPr>
        <w:adjustRightInd w:val="0"/>
        <w:snapToGrid w:val="0"/>
        <w:spacing w:line="480" w:lineRule="auto"/>
        <w:rPr>
          <w:bCs/>
          <w:color w:val="000000" w:themeColor="text1"/>
          <w:kern w:val="2"/>
          <w:sz w:val="22"/>
          <w:szCs w:val="22"/>
          <w14:textFill>
            <w14:solidFill>
              <w14:schemeClr w14:val="tx1"/>
            </w14:solidFill>
          </w14:textFill>
        </w:rPr>
      </w:pPr>
      <w:r>
        <w:rPr>
          <w:b/>
          <w:color w:val="000000" w:themeColor="text1"/>
          <w:kern w:val="2"/>
          <w:sz w:val="22"/>
          <w:szCs w:val="22"/>
          <w14:textFill>
            <w14:solidFill>
              <w14:schemeClr w14:val="tx1"/>
            </w14:solidFill>
          </w14:textFill>
        </w:rPr>
        <w:t>报价文件的制作：</w:t>
      </w:r>
      <w:r>
        <w:rPr>
          <w:color w:val="000000" w:themeColor="text1"/>
          <w:sz w:val="22"/>
          <w:szCs w:val="22"/>
          <w14:textFill>
            <w14:solidFill>
              <w14:schemeClr w14:val="tx1"/>
            </w14:solidFill>
          </w14:textFill>
        </w:rPr>
        <w:t>技术文档</w:t>
      </w:r>
      <w:r>
        <w:rPr>
          <w:rFonts w:hint="eastAsia"/>
          <w:color w:val="000000" w:themeColor="text1"/>
          <w:sz w:val="22"/>
          <w:szCs w:val="22"/>
          <w14:textFill>
            <w14:solidFill>
              <w14:schemeClr w14:val="tx1"/>
            </w14:solidFill>
          </w14:textFill>
        </w:rPr>
        <w:t>1</w:t>
      </w:r>
      <w:r>
        <w:rPr>
          <w:color w:val="000000" w:themeColor="text1"/>
          <w:sz w:val="22"/>
          <w:szCs w:val="22"/>
          <w14:textFill>
            <w14:solidFill>
              <w14:schemeClr w14:val="tx1"/>
            </w14:solidFill>
          </w14:textFill>
        </w:rPr>
        <w:t>份（正本</w:t>
      </w:r>
      <w:r>
        <w:rPr>
          <w:rFonts w:hint="eastAsia"/>
          <w:color w:val="000000" w:themeColor="text1"/>
          <w:sz w:val="22"/>
          <w:szCs w:val="22"/>
          <w:lang w:val="en-US" w:eastAsia="zh-CN"/>
          <w14:textFill>
            <w14:solidFill>
              <w14:schemeClr w14:val="tx1"/>
            </w14:solidFill>
          </w14:textFill>
        </w:rPr>
        <w:t>+电子文档</w:t>
      </w:r>
      <w:r>
        <w:rPr>
          <w:color w:val="000000" w:themeColor="text1"/>
          <w:sz w:val="22"/>
          <w:szCs w:val="22"/>
          <w14:textFill>
            <w14:solidFill>
              <w14:schemeClr w14:val="tx1"/>
            </w14:solidFill>
          </w14:textFill>
        </w:rPr>
        <w:t>），商务文档1份（正本</w:t>
      </w:r>
      <w:r>
        <w:rPr>
          <w:rFonts w:hint="eastAsia"/>
          <w:color w:val="000000" w:themeColor="text1"/>
          <w:sz w:val="22"/>
          <w:szCs w:val="22"/>
          <w:lang w:val="en-US" w:eastAsia="zh-CN"/>
          <w14:textFill>
            <w14:solidFill>
              <w14:schemeClr w14:val="tx1"/>
            </w14:solidFill>
          </w14:textFill>
        </w:rPr>
        <w:t>+电子文档</w:t>
      </w:r>
      <w:r>
        <w:rPr>
          <w:color w:val="000000" w:themeColor="text1"/>
          <w:sz w:val="22"/>
          <w:szCs w:val="22"/>
          <w14:textFill>
            <w14:solidFill>
              <w14:schemeClr w14:val="tx1"/>
            </w14:solidFill>
          </w14:textFill>
        </w:rPr>
        <w:t>）</w:t>
      </w:r>
    </w:p>
    <w:p w14:paraId="234AC175">
      <w:pPr>
        <w:adjustRightInd w:val="0"/>
        <w:snapToGrid w:val="0"/>
        <w:spacing w:line="480" w:lineRule="auto"/>
        <w:rPr>
          <w:rFonts w:hint="eastAsia" w:eastAsia="宋体"/>
          <w:bCs/>
          <w:color w:val="000000" w:themeColor="text1"/>
          <w:kern w:val="2"/>
          <w:sz w:val="22"/>
          <w:szCs w:val="22"/>
          <w:lang w:eastAsia="zh-CN"/>
          <w14:textFill>
            <w14:solidFill>
              <w14:schemeClr w14:val="tx1"/>
            </w14:solidFill>
          </w14:textFill>
        </w:rPr>
      </w:pPr>
      <w:r>
        <w:rPr>
          <w:b/>
          <w:color w:val="000000" w:themeColor="text1"/>
          <w:kern w:val="2"/>
          <w:sz w:val="22"/>
          <w:szCs w:val="22"/>
          <w14:textFill>
            <w14:solidFill>
              <w14:schemeClr w14:val="tx1"/>
            </w14:solidFill>
          </w14:textFill>
        </w:rPr>
        <w:t>报价文件递交地址：</w:t>
      </w:r>
      <w:r>
        <w:rPr>
          <w:color w:val="000000" w:themeColor="text1"/>
          <w:sz w:val="22"/>
          <w:szCs w:val="22"/>
          <w14:textFill>
            <w14:solidFill>
              <w14:schemeClr w14:val="tx1"/>
            </w14:solidFill>
          </w14:textFill>
        </w:rPr>
        <w:t>重庆医科大学附属第一医院</w:t>
      </w:r>
      <w:r>
        <w:rPr>
          <w:rFonts w:hint="eastAsia"/>
          <w:color w:val="000000" w:themeColor="text1"/>
          <w:sz w:val="22"/>
          <w:szCs w:val="22"/>
          <w:lang w:eastAsia="zh-CN"/>
          <w14:textFill>
            <w14:solidFill>
              <w14:schemeClr w14:val="tx1"/>
            </w14:solidFill>
          </w14:textFill>
        </w:rPr>
        <w:t>信息网络中心</w:t>
      </w:r>
      <w:r>
        <w:rPr>
          <w:color w:val="000000" w:themeColor="text1"/>
          <w:sz w:val="22"/>
          <w:szCs w:val="22"/>
          <w14:textFill>
            <w14:solidFill>
              <w14:schemeClr w14:val="tx1"/>
            </w14:solidFill>
          </w14:textFill>
        </w:rPr>
        <w:t>、</w:t>
      </w:r>
      <w:r>
        <w:rPr>
          <w:rFonts w:hint="eastAsia"/>
          <w:color w:val="000000" w:themeColor="text1"/>
          <w:sz w:val="22"/>
          <w:szCs w:val="22"/>
          <w:lang w:eastAsia="zh-CN"/>
          <w14:textFill>
            <w14:solidFill>
              <w14:schemeClr w14:val="tx1"/>
            </w14:solidFill>
          </w14:textFill>
        </w:rPr>
        <w:t>医疗装备处</w:t>
      </w:r>
    </w:p>
    <w:p w14:paraId="2E99E9EA">
      <w:pPr>
        <w:adjustRightInd w:val="0"/>
        <w:snapToGrid w:val="0"/>
        <w:spacing w:line="480" w:lineRule="auto"/>
        <w:rPr>
          <w:bCs/>
          <w:color w:val="000000" w:themeColor="text1"/>
          <w:kern w:val="2"/>
          <w:sz w:val="22"/>
          <w:szCs w:val="22"/>
          <w14:textFill>
            <w14:solidFill>
              <w14:schemeClr w14:val="tx1"/>
            </w14:solidFill>
          </w14:textFill>
        </w:rPr>
      </w:pPr>
      <w:r>
        <w:rPr>
          <w:b/>
          <w:color w:val="000000" w:themeColor="text1"/>
          <w:kern w:val="2"/>
          <w:sz w:val="22"/>
          <w:szCs w:val="22"/>
          <w14:textFill>
            <w14:solidFill>
              <w14:schemeClr w14:val="tx1"/>
            </w14:solidFill>
          </w14:textFill>
        </w:rPr>
        <w:t>报价文件递交截止时间：</w:t>
      </w:r>
      <w:r>
        <w:rPr>
          <w:color w:val="000000" w:themeColor="text1"/>
          <w:kern w:val="2"/>
          <w:sz w:val="22"/>
          <w:szCs w:val="22"/>
          <w14:textFill>
            <w14:solidFill>
              <w14:schemeClr w14:val="tx1"/>
            </w14:solidFill>
          </w14:textFill>
        </w:rPr>
        <w:t>XX年X月X日12:00</w:t>
      </w:r>
    </w:p>
    <w:p w14:paraId="5C29F92D">
      <w:pPr>
        <w:adjustRightInd w:val="0"/>
        <w:snapToGrid w:val="0"/>
        <w:spacing w:line="480" w:lineRule="auto"/>
        <w:rPr>
          <w:bCs/>
          <w:color w:val="000000" w:themeColor="text1"/>
          <w:kern w:val="2"/>
          <w:sz w:val="22"/>
          <w:szCs w:val="22"/>
          <w14:textFill>
            <w14:solidFill>
              <w14:schemeClr w14:val="tx1"/>
            </w14:solidFill>
          </w14:textFill>
        </w:rPr>
      </w:pPr>
      <w:r>
        <w:rPr>
          <w:b/>
          <w:color w:val="000000" w:themeColor="text1"/>
          <w:kern w:val="2"/>
          <w:sz w:val="22"/>
          <w:szCs w:val="22"/>
          <w14:textFill>
            <w14:solidFill>
              <w14:schemeClr w14:val="tx1"/>
            </w14:solidFill>
          </w14:textFill>
        </w:rPr>
        <w:t>技术答疑时间：</w:t>
      </w:r>
      <w:r>
        <w:rPr>
          <w:color w:val="000000" w:themeColor="text1"/>
          <w:kern w:val="2"/>
          <w:sz w:val="22"/>
          <w:szCs w:val="22"/>
          <w14:textFill>
            <w14:solidFill>
              <w14:schemeClr w14:val="tx1"/>
            </w14:solidFill>
          </w14:textFill>
        </w:rPr>
        <w:t>具体时间地点另行通知</w:t>
      </w:r>
    </w:p>
    <w:p w14:paraId="3A7CF019">
      <w:pPr>
        <w:adjustRightInd w:val="0"/>
        <w:snapToGrid w:val="0"/>
        <w:spacing w:line="480" w:lineRule="auto"/>
        <w:rPr>
          <w:bCs/>
          <w:color w:val="000000" w:themeColor="text1"/>
          <w:kern w:val="2"/>
          <w:sz w:val="22"/>
          <w:szCs w:val="22"/>
          <w14:textFill>
            <w14:solidFill>
              <w14:schemeClr w14:val="tx1"/>
            </w14:solidFill>
          </w14:textFill>
        </w:rPr>
      </w:pPr>
      <w:r>
        <w:rPr>
          <w:b/>
          <w:color w:val="000000" w:themeColor="text1"/>
          <w:kern w:val="2"/>
          <w:sz w:val="22"/>
          <w:szCs w:val="22"/>
          <w14:textFill>
            <w14:solidFill>
              <w14:schemeClr w14:val="tx1"/>
            </w14:solidFill>
          </w14:textFill>
        </w:rPr>
        <w:t>联系人：</w:t>
      </w:r>
      <w:r>
        <w:rPr>
          <w:rFonts w:hint="eastAsia"/>
          <w:bCs/>
          <w:color w:val="000000" w:themeColor="text1"/>
          <w:kern w:val="2"/>
          <w:sz w:val="22"/>
          <w:szCs w:val="22"/>
          <w14:textFill>
            <w14:solidFill>
              <w14:schemeClr w14:val="tx1"/>
            </w14:solidFill>
          </w14:textFill>
        </w:rPr>
        <w:t>郭老师</w:t>
      </w:r>
      <w:r>
        <w:rPr>
          <w:bCs/>
          <w:color w:val="000000" w:themeColor="text1"/>
          <w:kern w:val="2"/>
          <w:sz w:val="22"/>
          <w:szCs w:val="22"/>
          <w14:textFill>
            <w14:solidFill>
              <w14:schemeClr w14:val="tx1"/>
            </w14:solidFill>
          </w14:textFill>
        </w:rPr>
        <w:t>023-8901</w:t>
      </w:r>
      <w:r>
        <w:rPr>
          <w:rFonts w:hint="eastAsia"/>
          <w:bCs/>
          <w:color w:val="000000" w:themeColor="text1"/>
          <w:kern w:val="2"/>
          <w:sz w:val="22"/>
          <w:szCs w:val="22"/>
          <w14:textFill>
            <w14:solidFill>
              <w14:schemeClr w14:val="tx1"/>
            </w14:solidFill>
          </w14:textFill>
        </w:rPr>
        <w:t>1306</w:t>
      </w:r>
    </w:p>
    <w:p w14:paraId="5DB11C91">
      <w:pPr>
        <w:adjustRightInd w:val="0"/>
        <w:snapToGrid w:val="0"/>
        <w:spacing w:line="480" w:lineRule="auto"/>
        <w:rPr>
          <w:color w:val="000000" w:themeColor="text1"/>
          <w:kern w:val="2"/>
          <w:szCs w:val="21"/>
          <w14:textFill>
            <w14:solidFill>
              <w14:schemeClr w14:val="tx1"/>
            </w14:solidFill>
          </w14:textFill>
        </w:rPr>
      </w:pPr>
    </w:p>
    <w:p w14:paraId="1FAD2CCB">
      <w:pPr>
        <w:rPr>
          <w:color w:val="000000" w:themeColor="text1"/>
          <w:kern w:val="2"/>
          <w:szCs w:val="21"/>
          <w14:textFill>
            <w14:solidFill>
              <w14:schemeClr w14:val="tx1"/>
            </w14:solidFill>
          </w14:textFill>
        </w:rPr>
      </w:pPr>
    </w:p>
    <w:p w14:paraId="6ED0219A">
      <w:pPr>
        <w:rPr>
          <w:color w:val="000000" w:themeColor="text1"/>
          <w:kern w:val="2"/>
          <w:szCs w:val="21"/>
          <w14:textFill>
            <w14:solidFill>
              <w14:schemeClr w14:val="tx1"/>
            </w14:solidFill>
          </w14:textFill>
        </w:rPr>
      </w:pPr>
    </w:p>
    <w:p w14:paraId="6E77D771">
      <w:pPr>
        <w:rPr>
          <w:color w:val="000000" w:themeColor="text1"/>
          <w:kern w:val="2"/>
          <w:szCs w:val="21"/>
          <w14:textFill>
            <w14:solidFill>
              <w14:schemeClr w14:val="tx1"/>
            </w14:solidFill>
          </w14:textFill>
        </w:rPr>
      </w:pPr>
    </w:p>
    <w:p w14:paraId="3AC09C90">
      <w:pPr>
        <w:spacing w:line="480" w:lineRule="auto"/>
        <w:ind w:firstLine="2409" w:firstLineChars="1000"/>
        <w:jc w:val="left"/>
        <w:rPr>
          <w:b/>
          <w:color w:val="000000" w:themeColor="text1"/>
          <w:kern w:val="2"/>
          <w:sz w:val="24"/>
          <w:szCs w:val="24"/>
          <w14:textFill>
            <w14:solidFill>
              <w14:schemeClr w14:val="tx1"/>
            </w14:solidFill>
          </w14:textFill>
        </w:rPr>
      </w:pPr>
    </w:p>
    <w:p w14:paraId="35730489">
      <w:pPr>
        <w:spacing w:line="480" w:lineRule="auto"/>
        <w:ind w:firstLine="2409" w:firstLineChars="1000"/>
        <w:jc w:val="left"/>
        <w:rPr>
          <w:b/>
          <w:color w:val="000000" w:themeColor="text1"/>
          <w:kern w:val="2"/>
          <w:sz w:val="24"/>
          <w:szCs w:val="24"/>
          <w14:textFill>
            <w14:solidFill>
              <w14:schemeClr w14:val="tx1"/>
            </w14:solidFill>
          </w14:textFill>
        </w:rPr>
      </w:pPr>
    </w:p>
    <w:p w14:paraId="3283223F">
      <w:pPr>
        <w:spacing w:line="480" w:lineRule="auto"/>
        <w:ind w:firstLine="4096" w:firstLineChars="1700"/>
        <w:jc w:val="right"/>
        <w:rPr>
          <w:rFonts w:hint="eastAsia" w:eastAsia="宋体"/>
          <w:b/>
          <w:color w:val="000000" w:themeColor="text1"/>
          <w:kern w:val="2"/>
          <w:sz w:val="24"/>
          <w:szCs w:val="24"/>
          <w:lang w:eastAsia="zh-CN"/>
          <w14:textFill>
            <w14:solidFill>
              <w14:schemeClr w14:val="tx1"/>
            </w14:solidFill>
          </w14:textFill>
        </w:rPr>
      </w:pPr>
      <w:r>
        <w:rPr>
          <w:b/>
          <w:color w:val="000000" w:themeColor="text1"/>
          <w:kern w:val="2"/>
          <w:sz w:val="24"/>
          <w:szCs w:val="24"/>
          <w14:textFill>
            <w14:solidFill>
              <w14:schemeClr w14:val="tx1"/>
            </w14:solidFill>
          </w14:textFill>
        </w:rPr>
        <w:t>重庆医科大学附属第一医院</w:t>
      </w:r>
      <w:r>
        <w:rPr>
          <w:rFonts w:hint="eastAsia"/>
          <w:b/>
          <w:color w:val="000000" w:themeColor="text1"/>
          <w:kern w:val="2"/>
          <w:sz w:val="24"/>
          <w:szCs w:val="24"/>
          <w:lang w:eastAsia="zh-CN"/>
          <w14:textFill>
            <w14:solidFill>
              <w14:schemeClr w14:val="tx1"/>
            </w14:solidFill>
          </w14:textFill>
        </w:rPr>
        <w:t>信息网络中心</w:t>
      </w:r>
    </w:p>
    <w:p w14:paraId="75CD14FE">
      <w:pPr>
        <w:spacing w:line="480" w:lineRule="auto"/>
        <w:jc w:val="center"/>
        <w:rPr>
          <w:color w:val="000000" w:themeColor="text1"/>
          <w:kern w:val="2"/>
          <w:szCs w:val="21"/>
          <w14:textFill>
            <w14:solidFill>
              <w14:schemeClr w14:val="tx1"/>
            </w14:solidFill>
          </w14:textFill>
        </w:rPr>
      </w:pPr>
      <w:r>
        <w:rPr>
          <w:rFonts w:hint="eastAsia"/>
          <w:b/>
          <w:color w:val="000000" w:themeColor="text1"/>
          <w:kern w:val="2"/>
          <w:sz w:val="24"/>
          <w:szCs w:val="24"/>
          <w14:textFill>
            <w14:solidFill>
              <w14:schemeClr w14:val="tx1"/>
            </w14:solidFill>
          </w14:textFill>
        </w:rPr>
        <w:t xml:space="preserve">                                   </w:t>
      </w:r>
      <w:r>
        <w:rPr>
          <w:rFonts w:hint="eastAsia"/>
          <w:b/>
          <w:color w:val="000000" w:themeColor="text1"/>
          <w:kern w:val="2"/>
          <w:sz w:val="24"/>
          <w:szCs w:val="24"/>
          <w:lang w:val="en-US" w:eastAsia="zh-CN"/>
          <w14:textFill>
            <w14:solidFill>
              <w14:schemeClr w14:val="tx1"/>
            </w14:solidFill>
          </w14:textFill>
        </w:rPr>
        <w:t xml:space="preserve">        </w:t>
      </w:r>
      <w:r>
        <w:rPr>
          <w:rFonts w:hint="eastAsia"/>
          <w:b/>
          <w:color w:val="000000" w:themeColor="text1"/>
          <w:kern w:val="2"/>
          <w:sz w:val="24"/>
          <w:szCs w:val="24"/>
          <w14:textFill>
            <w14:solidFill>
              <w14:schemeClr w14:val="tx1"/>
            </w14:solidFill>
          </w14:textFill>
        </w:rPr>
        <w:t xml:space="preserve">   202</w:t>
      </w:r>
      <w:r>
        <w:rPr>
          <w:rFonts w:hint="eastAsia"/>
          <w:b/>
          <w:color w:val="000000" w:themeColor="text1"/>
          <w:kern w:val="2"/>
          <w:sz w:val="24"/>
          <w:szCs w:val="24"/>
          <w:lang w:val="en-US" w:eastAsia="zh-CN"/>
          <w14:textFill>
            <w14:solidFill>
              <w14:schemeClr w14:val="tx1"/>
            </w14:solidFill>
          </w14:textFill>
        </w:rPr>
        <w:t>5</w:t>
      </w:r>
      <w:r>
        <w:rPr>
          <w:b/>
          <w:color w:val="000000" w:themeColor="text1"/>
          <w:kern w:val="2"/>
          <w:sz w:val="24"/>
          <w:szCs w:val="24"/>
          <w14:textFill>
            <w14:solidFill>
              <w14:schemeClr w14:val="tx1"/>
            </w14:solidFill>
          </w14:textFill>
        </w:rPr>
        <w:t>年</w:t>
      </w:r>
      <w:r>
        <w:rPr>
          <w:rFonts w:hint="eastAsia"/>
          <w:b/>
          <w:color w:val="000000" w:themeColor="text1"/>
          <w:kern w:val="2"/>
          <w:sz w:val="24"/>
          <w:szCs w:val="24"/>
          <w:lang w:val="en-US" w:eastAsia="zh-CN"/>
          <w14:textFill>
            <w14:solidFill>
              <w14:schemeClr w14:val="tx1"/>
            </w14:solidFill>
          </w14:textFill>
        </w:rPr>
        <w:t>5</w:t>
      </w:r>
      <w:r>
        <w:rPr>
          <w:b/>
          <w:color w:val="000000" w:themeColor="text1"/>
          <w:kern w:val="2"/>
          <w:sz w:val="24"/>
          <w:szCs w:val="24"/>
          <w14:textFill>
            <w14:solidFill>
              <w14:schemeClr w14:val="tx1"/>
            </w14:solidFill>
          </w14:textFill>
        </w:rPr>
        <w:t>月</w:t>
      </w:r>
    </w:p>
    <w:p w14:paraId="625F88C1">
      <w:bookmarkStart w:id="14" w:name="_Toc24879"/>
    </w:p>
    <w:p w14:paraId="1D6F4BEE">
      <w:pPr>
        <w:pStyle w:val="4"/>
        <w:jc w:val="center"/>
      </w:pPr>
      <w:bookmarkStart w:id="15" w:name="_Toc7038"/>
      <w:bookmarkStart w:id="16" w:name="_Toc19031"/>
      <w:bookmarkStart w:id="17" w:name="_Toc115169065"/>
      <w:r>
        <w:t>第二章询价须知</w:t>
      </w:r>
      <w:bookmarkEnd w:id="14"/>
      <w:bookmarkEnd w:id="15"/>
      <w:bookmarkEnd w:id="16"/>
      <w:bookmarkEnd w:id="17"/>
    </w:p>
    <w:p w14:paraId="7AC56CCA">
      <w:pPr>
        <w:pStyle w:val="5"/>
      </w:pPr>
      <w:bookmarkStart w:id="18" w:name="_Toc3686"/>
      <w:bookmarkStart w:id="19" w:name="_Toc31925"/>
      <w:bookmarkStart w:id="20" w:name="_Toc21660"/>
      <w:bookmarkStart w:id="21" w:name="_Toc5490"/>
      <w:bookmarkStart w:id="22" w:name="_Toc115169066"/>
      <w:bookmarkStart w:id="23" w:name="_Toc11365"/>
      <w:bookmarkStart w:id="24" w:name="_Toc19152"/>
      <w:r>
        <w:t>一</w:t>
      </w:r>
      <w:r>
        <w:rPr>
          <w:rFonts w:hint="eastAsia"/>
        </w:rPr>
        <w:t>、</w:t>
      </w:r>
      <w:r>
        <w:t>资质要求</w:t>
      </w:r>
      <w:bookmarkEnd w:id="18"/>
      <w:bookmarkEnd w:id="19"/>
      <w:bookmarkEnd w:id="20"/>
      <w:bookmarkEnd w:id="21"/>
      <w:bookmarkEnd w:id="22"/>
      <w:bookmarkEnd w:id="23"/>
      <w:bookmarkEnd w:id="24"/>
    </w:p>
    <w:p w14:paraId="71C18E0F">
      <w:pPr>
        <w:numPr>
          <w:ilvl w:val="0"/>
          <w:numId w:val="1"/>
        </w:numPr>
        <w:rPr>
          <w:color w:val="000000" w:themeColor="text1"/>
          <w:kern w:val="2"/>
          <w:szCs w:val="21"/>
          <w14:textFill>
            <w14:solidFill>
              <w14:schemeClr w14:val="tx1"/>
            </w14:solidFill>
          </w14:textFill>
        </w:rPr>
      </w:pPr>
      <w:bookmarkStart w:id="25" w:name="_Toc25320"/>
      <w:bookmarkStart w:id="26" w:name="_Toc30799"/>
      <w:bookmarkStart w:id="27" w:name="_Toc3525"/>
      <w:bookmarkStart w:id="28" w:name="_Toc24651"/>
      <w:bookmarkStart w:id="29" w:name="_Toc115169067"/>
      <w:bookmarkStart w:id="30" w:name="_Toc25033"/>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必须是在中华人民共和国境内注册的，具有法人资格、具有自主版权、经营范围包括生产计算机软件的公司，并具有较高的研发、修改和调试能力。</w:t>
      </w:r>
    </w:p>
    <w:p w14:paraId="61CA6128">
      <w:pPr>
        <w:numPr>
          <w:ilvl w:val="0"/>
          <w:numId w:val="1"/>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未被列入失信被执行人名单、重大税收违法案件当事人名单、政府采购严重违法失信行为记录名单，信用信息以信用中国网站（www</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creditchina</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gov</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cn）、中国政府采购网（www</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ccgp</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gov</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cn）公布为准。</w:t>
      </w:r>
    </w:p>
    <w:p w14:paraId="5B9A4300">
      <w:pPr>
        <w:numPr>
          <w:ilvl w:val="0"/>
          <w:numId w:val="1"/>
        </w:numPr>
        <w:rPr>
          <w:strike w:val="0"/>
          <w:dstrike w:val="0"/>
          <w:color w:val="000000" w:themeColor="text1"/>
          <w:kern w:val="2"/>
          <w:szCs w:val="21"/>
          <w:highlight w:val="none"/>
          <w14:textFill>
            <w14:solidFill>
              <w14:schemeClr w14:val="tx1"/>
            </w14:solidFill>
          </w14:textFill>
        </w:rPr>
      </w:pPr>
      <w:r>
        <w:rPr>
          <w:rFonts w:hint="eastAsia"/>
          <w:strike w:val="0"/>
          <w:dstrike w:val="0"/>
          <w:color w:val="000000" w:themeColor="text1"/>
          <w:kern w:val="2"/>
          <w:szCs w:val="21"/>
          <w:highlight w:val="none"/>
          <w14:textFill>
            <w14:solidFill>
              <w14:schemeClr w14:val="tx1"/>
            </w14:solidFill>
          </w14:textFill>
        </w:rPr>
        <w:t>供货商</w:t>
      </w:r>
      <w:r>
        <w:rPr>
          <w:strike w:val="0"/>
          <w:dstrike w:val="0"/>
          <w:color w:val="000000" w:themeColor="text1"/>
          <w:kern w:val="2"/>
          <w:szCs w:val="21"/>
          <w:highlight w:val="none"/>
          <w14:textFill>
            <w14:solidFill>
              <w14:schemeClr w14:val="tx1"/>
            </w14:solidFill>
          </w14:textFill>
        </w:rPr>
        <w:t>应</w:t>
      </w:r>
      <w:r>
        <w:rPr>
          <w:rFonts w:hint="eastAsia"/>
          <w:strike w:val="0"/>
          <w:dstrike w:val="0"/>
          <w:color w:val="000000" w:themeColor="text1"/>
          <w:kern w:val="2"/>
          <w:szCs w:val="21"/>
          <w:highlight w:val="none"/>
          <w14:textFill>
            <w14:solidFill>
              <w14:schemeClr w14:val="tx1"/>
            </w14:solidFill>
          </w14:textFill>
        </w:rPr>
        <w:t>长期致力于电脑、打印机等设备的供应和维护工作。</w:t>
      </w:r>
    </w:p>
    <w:p w14:paraId="50B6ED9A">
      <w:pPr>
        <w:numPr>
          <w:ilvl w:val="0"/>
          <w:numId w:val="1"/>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应有良好的商业信誉，有依法纳税和社会保障资金的良好记录，近三年内在经营活动中没有重大违法记录，请提供相关的声明和证明文件。</w:t>
      </w:r>
    </w:p>
    <w:p w14:paraId="0B52AE14">
      <w:pPr>
        <w:numPr>
          <w:ilvl w:val="0"/>
          <w:numId w:val="1"/>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应具备健全的财务会计制度和良好财务状况</w:t>
      </w:r>
      <w:r>
        <w:rPr>
          <w:color w:val="000000" w:themeColor="text1"/>
          <w:kern w:val="2"/>
          <w:szCs w:val="21"/>
          <w:highlight w:val="none"/>
          <w14:textFill>
            <w14:solidFill>
              <w14:schemeClr w14:val="tx1"/>
            </w14:solidFill>
          </w14:textFill>
        </w:rPr>
        <w:t>，须提供</w:t>
      </w:r>
      <w:r>
        <w:rPr>
          <w:rFonts w:hint="eastAsia"/>
          <w:color w:val="000000" w:themeColor="text1"/>
          <w:kern w:val="2"/>
          <w:szCs w:val="21"/>
          <w:highlight w:val="none"/>
          <w14:textFill>
            <w14:solidFill>
              <w14:schemeClr w14:val="tx1"/>
            </w14:solidFill>
          </w14:textFill>
        </w:rPr>
        <w:t>202</w:t>
      </w:r>
      <w:r>
        <w:rPr>
          <w:rFonts w:hint="eastAsia"/>
          <w:color w:val="000000" w:themeColor="text1"/>
          <w:kern w:val="2"/>
          <w:szCs w:val="21"/>
          <w:highlight w:val="none"/>
          <w:lang w:val="en-US" w:eastAsia="zh-CN"/>
          <w14:textFill>
            <w14:solidFill>
              <w14:schemeClr w14:val="tx1"/>
            </w14:solidFill>
          </w14:textFill>
        </w:rPr>
        <w:t>4</w:t>
      </w:r>
      <w:r>
        <w:rPr>
          <w:color w:val="000000" w:themeColor="text1"/>
          <w:kern w:val="2"/>
          <w:szCs w:val="21"/>
          <w:highlight w:val="none"/>
          <w14:textFill>
            <w14:solidFill>
              <w14:schemeClr w14:val="tx1"/>
            </w14:solidFill>
          </w14:textFill>
        </w:rPr>
        <w:t>年</w:t>
      </w:r>
      <w:r>
        <w:rPr>
          <w:rFonts w:hint="eastAsia"/>
          <w:color w:val="000000" w:themeColor="text1"/>
          <w:kern w:val="2"/>
          <w:szCs w:val="21"/>
          <w:highlight w:val="none"/>
          <w14:textFill>
            <w14:solidFill>
              <w14:schemeClr w14:val="tx1"/>
            </w14:solidFill>
          </w14:textFill>
        </w:rPr>
        <w:t>度（若无则提供2</w:t>
      </w:r>
      <w:r>
        <w:rPr>
          <w:color w:val="000000" w:themeColor="text1"/>
          <w:kern w:val="2"/>
          <w:szCs w:val="21"/>
          <w:highlight w:val="none"/>
          <w14:textFill>
            <w14:solidFill>
              <w14:schemeClr w14:val="tx1"/>
            </w14:solidFill>
          </w14:textFill>
        </w:rPr>
        <w:t>02</w:t>
      </w:r>
      <w:r>
        <w:rPr>
          <w:rFonts w:hint="eastAsia"/>
          <w:color w:val="000000" w:themeColor="text1"/>
          <w:kern w:val="2"/>
          <w:szCs w:val="21"/>
          <w:highlight w:val="none"/>
          <w:lang w:val="en-US" w:eastAsia="zh-CN"/>
          <w14:textFill>
            <w14:solidFill>
              <w14:schemeClr w14:val="tx1"/>
            </w14:solidFill>
          </w14:textFill>
        </w:rPr>
        <w:t>3</w:t>
      </w:r>
      <w:r>
        <w:rPr>
          <w:rFonts w:hint="eastAsia"/>
          <w:color w:val="000000" w:themeColor="text1"/>
          <w:kern w:val="2"/>
          <w:szCs w:val="21"/>
          <w:highlight w:val="none"/>
          <w14:textFill>
            <w14:solidFill>
              <w14:schemeClr w14:val="tx1"/>
            </w14:solidFill>
          </w14:textFill>
        </w:rPr>
        <w:t>年度）</w:t>
      </w:r>
      <w:r>
        <w:rPr>
          <w:color w:val="000000" w:themeColor="text1"/>
          <w:kern w:val="2"/>
          <w:szCs w:val="21"/>
          <w:highlight w:val="none"/>
          <w14:textFill>
            <w14:solidFill>
              <w14:schemeClr w14:val="tx1"/>
            </w14:solidFill>
          </w14:textFill>
        </w:rPr>
        <w:t>经审计的财务报表和开标前三个月内出具的银行资信证明或</w:t>
      </w:r>
      <w:r>
        <w:rPr>
          <w:color w:val="000000" w:themeColor="text1"/>
          <w:kern w:val="2"/>
          <w:szCs w:val="21"/>
          <w14:textFill>
            <w14:solidFill>
              <w14:schemeClr w14:val="tx1"/>
            </w14:solidFill>
          </w14:textFill>
        </w:rPr>
        <w:t>其复印件。</w:t>
      </w:r>
    </w:p>
    <w:p w14:paraId="646D131B">
      <w:pPr>
        <w:numPr>
          <w:ilvl w:val="0"/>
          <w:numId w:val="1"/>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应具有完善、优质的售后服务和良好的资质信誉。</w:t>
      </w:r>
    </w:p>
    <w:p w14:paraId="09CD7944">
      <w:pPr>
        <w:numPr>
          <w:ilvl w:val="0"/>
          <w:numId w:val="1"/>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本项目不接受联合投标。</w:t>
      </w:r>
    </w:p>
    <w:p w14:paraId="1614C05D">
      <w:pPr>
        <w:numPr>
          <w:ilvl w:val="0"/>
          <w:numId w:val="1"/>
        </w:numPr>
        <w:rPr>
          <w:rFonts w:hint="default"/>
          <w:color w:val="000000" w:themeColor="text1"/>
          <w:kern w:val="2"/>
          <w:szCs w:val="21"/>
          <w:lang w:val="en-US" w:eastAsia="zh-CN"/>
          <w14:textFill>
            <w14:solidFill>
              <w14:schemeClr w14:val="tx1"/>
            </w14:solidFill>
          </w14:textFill>
        </w:rPr>
      </w:pPr>
      <w:r>
        <w:rPr>
          <w:rFonts w:hint="eastAsia"/>
          <w:color w:val="000000" w:themeColor="text1"/>
          <w:kern w:val="2"/>
          <w:szCs w:val="21"/>
          <w:lang w:val="en-US" w:eastAsia="zh-CN"/>
          <w14:textFill>
            <w14:solidFill>
              <w14:schemeClr w14:val="tx1"/>
            </w14:solidFill>
          </w14:textFill>
        </w:rPr>
        <w:t>本项目不接受分包。</w:t>
      </w:r>
    </w:p>
    <w:p w14:paraId="678FED79">
      <w:pPr>
        <w:pStyle w:val="5"/>
      </w:pPr>
      <w:bookmarkStart w:id="31" w:name="_Toc29450"/>
      <w:r>
        <w:t>二、询价文件的组成</w:t>
      </w:r>
      <w:bookmarkEnd w:id="25"/>
      <w:bookmarkEnd w:id="26"/>
      <w:bookmarkEnd w:id="27"/>
      <w:bookmarkEnd w:id="28"/>
      <w:bookmarkEnd w:id="29"/>
      <w:bookmarkEnd w:id="30"/>
      <w:bookmarkEnd w:id="31"/>
    </w:p>
    <w:p w14:paraId="66C5DA9A">
      <w:pPr>
        <w:numPr>
          <w:ilvl w:val="0"/>
          <w:numId w:val="2"/>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询价函</w:t>
      </w:r>
    </w:p>
    <w:p w14:paraId="68CBBE78">
      <w:pPr>
        <w:numPr>
          <w:ilvl w:val="0"/>
          <w:numId w:val="2"/>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询价须知</w:t>
      </w:r>
    </w:p>
    <w:p w14:paraId="1AB1A62A">
      <w:pPr>
        <w:numPr>
          <w:ilvl w:val="0"/>
          <w:numId w:val="2"/>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项目背景及总体要求</w:t>
      </w:r>
    </w:p>
    <w:p w14:paraId="44283DC3">
      <w:pPr>
        <w:numPr>
          <w:ilvl w:val="0"/>
          <w:numId w:val="2"/>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项目建设具体需求</w:t>
      </w:r>
    </w:p>
    <w:p w14:paraId="1A406344">
      <w:pPr>
        <w:numPr>
          <w:ilvl w:val="0"/>
          <w:numId w:val="2"/>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商务要求</w:t>
      </w:r>
    </w:p>
    <w:p w14:paraId="420011A2">
      <w:pPr>
        <w:numPr>
          <w:ilvl w:val="0"/>
          <w:numId w:val="2"/>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报价文件格式及附件</w:t>
      </w:r>
    </w:p>
    <w:p w14:paraId="15193985">
      <w:pPr>
        <w:ind w:firstLine="420" w:firstLineChars="200"/>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应认真审阅询价文件中的所有内容。如果</w:t>
      </w:r>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的报价文件不能符合询价文件的要求，责任由</w:t>
      </w:r>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自负。实质上不响应询价文件要求的报价文件将被拒绝。</w:t>
      </w:r>
    </w:p>
    <w:p w14:paraId="34F18918">
      <w:pPr>
        <w:pStyle w:val="5"/>
        <w:numPr>
          <w:ilvl w:val="0"/>
          <w:numId w:val="0"/>
        </w:numPr>
        <w:tabs>
          <w:tab w:val="left" w:pos="420"/>
        </w:tabs>
      </w:pPr>
      <w:bookmarkStart w:id="32" w:name="_Toc4445"/>
      <w:bookmarkStart w:id="33" w:name="_Toc32702"/>
      <w:bookmarkStart w:id="34" w:name="_Toc115169068"/>
      <w:bookmarkStart w:id="35" w:name="_Toc8787"/>
      <w:bookmarkStart w:id="36" w:name="_Toc13501"/>
      <w:bookmarkStart w:id="37" w:name="_Toc21554"/>
      <w:bookmarkStart w:id="38" w:name="_Toc1537"/>
      <w:r>
        <w:rPr>
          <w:rFonts w:hint="eastAsia" w:ascii="宋体" w:hAnsi="宋体" w:eastAsia="宋体" w:cs="Times New Roman"/>
          <w:b/>
          <w:bCs/>
          <w:sz w:val="28"/>
          <w:szCs w:val="32"/>
          <w:lang w:val="en-US" w:eastAsia="zh-CN" w:bidi="ar-SA"/>
        </w:rPr>
        <w:t>三、</w:t>
      </w:r>
      <w:r>
        <w:t>报价文件的组成</w:t>
      </w:r>
      <w:bookmarkEnd w:id="32"/>
      <w:bookmarkEnd w:id="33"/>
      <w:bookmarkEnd w:id="34"/>
      <w:bookmarkEnd w:id="35"/>
      <w:bookmarkEnd w:id="36"/>
      <w:bookmarkEnd w:id="37"/>
      <w:bookmarkEnd w:id="38"/>
    </w:p>
    <w:p w14:paraId="210FA6A3">
      <w:pPr>
        <w:ind w:firstLine="420" w:firstLineChars="200"/>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报价文件应包括下列内容，及必要的复印件：（具体格式以报价文件格式为准）</w:t>
      </w:r>
    </w:p>
    <w:p w14:paraId="3A5368F5">
      <w:pPr>
        <w:pStyle w:val="6"/>
        <w:ind w:firstLine="420" w:firstLineChars="175"/>
        <w:rPr>
          <w:color w:val="FF0000"/>
        </w:rPr>
      </w:pPr>
      <w:bookmarkStart w:id="39" w:name="_Toc3515"/>
      <w:r>
        <w:rPr>
          <w:rFonts w:hint="eastAsia"/>
        </w:rPr>
        <w:t>（一）</w:t>
      </w:r>
      <w:r>
        <w:t>商务文档</w:t>
      </w:r>
      <w:bookmarkEnd w:id="39"/>
    </w:p>
    <w:p w14:paraId="794100BD">
      <w:pPr>
        <w:pStyle w:val="7"/>
        <w:spacing w:before="0" w:after="0" w:line="240" w:lineRule="auto"/>
        <w:ind w:firstLine="420" w:firstLineChars="200"/>
      </w:pPr>
      <w:bookmarkStart w:id="40" w:name="_Toc31930"/>
      <w:bookmarkStart w:id="41" w:name="_Toc15682"/>
      <w:bookmarkStart w:id="42" w:name="_Toc30719"/>
      <w:r>
        <w:rPr>
          <w:rFonts w:hint="eastAsia"/>
        </w:rPr>
        <w:t>1、商务部分</w:t>
      </w:r>
      <w:bookmarkEnd w:id="40"/>
      <w:bookmarkEnd w:id="41"/>
      <w:bookmarkEnd w:id="42"/>
    </w:p>
    <w:p w14:paraId="5F588E5A">
      <w:pPr>
        <w:numPr>
          <w:ilvl w:val="0"/>
          <w:numId w:val="3"/>
        </w:numPr>
        <w:spacing w:line="276" w:lineRule="auto"/>
        <w:ind w:left="0" w:firstLine="420" w:firstLineChars="20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报价函</w:t>
      </w:r>
    </w:p>
    <w:p w14:paraId="48F027F8">
      <w:pPr>
        <w:numPr>
          <w:ilvl w:val="0"/>
          <w:numId w:val="3"/>
        </w:numPr>
        <w:spacing w:line="276" w:lineRule="auto"/>
        <w:ind w:left="0" w:firstLine="420" w:firstLineChars="20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法人授权委托书（原件加盖公章），在委托书中添加“没有串标、围标等恶意行为，否则自愿接收医院处罚。”的书面声明，并盖鲜章。被授权人身份证复印件加盖公章</w:t>
      </w:r>
    </w:p>
    <w:p w14:paraId="5466737E">
      <w:pPr>
        <w:numPr>
          <w:ilvl w:val="0"/>
          <w:numId w:val="3"/>
        </w:numPr>
        <w:spacing w:line="276" w:lineRule="auto"/>
        <w:ind w:left="0" w:firstLine="420" w:firstLineChars="20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报价一览表</w:t>
      </w:r>
    </w:p>
    <w:p w14:paraId="09C52CB8">
      <w:pPr>
        <w:numPr>
          <w:ilvl w:val="0"/>
          <w:numId w:val="3"/>
        </w:numPr>
        <w:spacing w:line="276" w:lineRule="auto"/>
        <w:ind w:left="0" w:firstLine="420" w:firstLineChars="200"/>
        <w:rPr>
          <w:rFonts w:ascii="Times New Roman"/>
          <w:szCs w:val="21"/>
        </w:rPr>
      </w:pPr>
      <w:r>
        <w:rPr>
          <w:rFonts w:ascii="Times New Roman"/>
          <w:color w:val="000000" w:themeColor="text1"/>
          <w:szCs w:val="21"/>
          <w14:textFill>
            <w14:solidFill>
              <w14:schemeClr w14:val="tx1"/>
            </w14:solidFill>
          </w14:textFill>
        </w:rPr>
        <w:t>商务条款偏离表</w:t>
      </w:r>
    </w:p>
    <w:p w14:paraId="59A298AD">
      <w:pPr>
        <w:numPr>
          <w:ilvl w:val="0"/>
          <w:numId w:val="3"/>
        </w:numPr>
        <w:spacing w:line="276" w:lineRule="auto"/>
        <w:ind w:left="0" w:firstLine="420" w:firstLineChars="200"/>
        <w:rPr>
          <w:rFonts w:ascii="Times New Roman"/>
          <w:szCs w:val="21"/>
        </w:rPr>
      </w:pPr>
      <w:r>
        <w:rPr>
          <w:rFonts w:ascii="Times New Roman"/>
          <w:color w:val="000000" w:themeColor="text1"/>
          <w:szCs w:val="21"/>
          <w14:textFill>
            <w14:solidFill>
              <w14:schemeClr w14:val="tx1"/>
            </w14:solidFill>
          </w14:textFill>
        </w:rPr>
        <w:t>企业概况</w:t>
      </w:r>
    </w:p>
    <w:p w14:paraId="2B2D2827">
      <w:pPr>
        <w:numPr>
          <w:ilvl w:val="0"/>
          <w:numId w:val="3"/>
        </w:numPr>
        <w:spacing w:line="276" w:lineRule="auto"/>
        <w:ind w:left="0" w:firstLine="420" w:firstLineChars="200"/>
        <w:rPr>
          <w:rFonts w:ascii="Times New Roman"/>
          <w:szCs w:val="21"/>
        </w:rPr>
      </w:pPr>
      <w:r>
        <w:rPr>
          <w:rFonts w:ascii="Times New Roman"/>
          <w:color w:val="000000" w:themeColor="text1"/>
          <w:szCs w:val="21"/>
          <w14:textFill>
            <w14:solidFill>
              <w14:schemeClr w14:val="tx1"/>
            </w14:solidFill>
          </w14:textFill>
        </w:rPr>
        <w:t>经营业绩</w:t>
      </w:r>
    </w:p>
    <w:p w14:paraId="214BD4FE">
      <w:pPr>
        <w:pStyle w:val="7"/>
        <w:spacing w:before="0" w:after="0" w:line="240" w:lineRule="auto"/>
        <w:ind w:firstLine="420" w:firstLineChars="200"/>
      </w:pPr>
      <w:r>
        <w:t>2</w:t>
      </w:r>
      <w:r>
        <w:rPr>
          <w:rFonts w:hint="eastAsia"/>
        </w:rPr>
        <w:t>、资质部分</w:t>
      </w:r>
    </w:p>
    <w:p w14:paraId="44444B45">
      <w:pPr>
        <w:numPr>
          <w:ilvl w:val="0"/>
          <w:numId w:val="4"/>
        </w:numPr>
        <w:spacing w:line="276" w:lineRule="auto"/>
        <w:ind w:left="0" w:firstLine="420" w:firstLineChars="20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经过工商部门上一年度年检的营业执照（三证合一）。（复印件加盖公章）</w:t>
      </w:r>
    </w:p>
    <w:p w14:paraId="6D0FFEC5">
      <w:pPr>
        <w:numPr>
          <w:ilvl w:val="0"/>
          <w:numId w:val="4"/>
        </w:numPr>
        <w:spacing w:line="276" w:lineRule="auto"/>
        <w:ind w:left="0" w:firstLine="420" w:firstLineChars="20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供货商</w:t>
      </w:r>
      <w:r>
        <w:rPr>
          <w:rFonts w:ascii="Times New Roman"/>
          <w:color w:val="000000" w:themeColor="text1"/>
          <w:szCs w:val="21"/>
          <w14:textFill>
            <w14:solidFill>
              <w14:schemeClr w14:val="tx1"/>
            </w14:solidFill>
          </w14:textFill>
        </w:rPr>
        <w:t>应近三年内在经营活动中没有重大违法记录的相关声明和证明文件。</w:t>
      </w:r>
    </w:p>
    <w:p w14:paraId="35E5C641">
      <w:pPr>
        <w:numPr>
          <w:ilvl w:val="0"/>
          <w:numId w:val="4"/>
        </w:numPr>
        <w:spacing w:line="276" w:lineRule="auto"/>
        <w:ind w:left="0" w:firstLine="420" w:firstLineChars="20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供货商应具备健全的财务会计制度和良好财务状况，须提供2</w:t>
      </w:r>
      <w:r>
        <w:rPr>
          <w:rFonts w:ascii="Times New Roman"/>
          <w:color w:val="000000" w:themeColor="text1"/>
          <w:szCs w:val="21"/>
          <w14:textFill>
            <w14:solidFill>
              <w14:schemeClr w14:val="tx1"/>
            </w14:solidFill>
          </w14:textFill>
        </w:rPr>
        <w:t>02</w:t>
      </w:r>
      <w:r>
        <w:rPr>
          <w:rFonts w:hint="eastAsia" w:ascii="Times New Roman"/>
          <w:color w:val="000000" w:themeColor="text1"/>
          <w:szCs w:val="21"/>
          <w:lang w:val="en-US" w:eastAsia="zh-CN"/>
          <w14:textFill>
            <w14:solidFill>
              <w14:schemeClr w14:val="tx1"/>
            </w14:solidFill>
          </w14:textFill>
        </w:rPr>
        <w:t>4</w:t>
      </w:r>
      <w:r>
        <w:rPr>
          <w:rFonts w:ascii="Times New Roman"/>
          <w:color w:val="000000" w:themeColor="text1"/>
          <w:szCs w:val="21"/>
          <w14:textFill>
            <w14:solidFill>
              <w14:schemeClr w14:val="tx1"/>
            </w14:solidFill>
          </w14:textFill>
        </w:rPr>
        <w:t>年</w:t>
      </w:r>
      <w:r>
        <w:rPr>
          <w:rFonts w:hint="eastAsia" w:ascii="Times New Roman"/>
          <w:color w:val="000000" w:themeColor="text1"/>
          <w:szCs w:val="21"/>
          <w14:textFill>
            <w14:solidFill>
              <w14:schemeClr w14:val="tx1"/>
            </w14:solidFill>
          </w14:textFill>
        </w:rPr>
        <w:t>度（若无则提供2</w:t>
      </w:r>
      <w:r>
        <w:rPr>
          <w:rFonts w:ascii="Times New Roman"/>
          <w:color w:val="000000" w:themeColor="text1"/>
          <w:szCs w:val="21"/>
          <w14:textFill>
            <w14:solidFill>
              <w14:schemeClr w14:val="tx1"/>
            </w14:solidFill>
          </w14:textFill>
        </w:rPr>
        <w:t>02</w:t>
      </w:r>
      <w:r>
        <w:rPr>
          <w:rFonts w:hint="eastAsia" w:ascii="Times New Roman"/>
          <w:color w:val="000000" w:themeColor="text1"/>
          <w:szCs w:val="21"/>
          <w:lang w:val="en-US" w:eastAsia="zh-CN"/>
          <w14:textFill>
            <w14:solidFill>
              <w14:schemeClr w14:val="tx1"/>
            </w14:solidFill>
          </w14:textFill>
        </w:rPr>
        <w:t>3</w:t>
      </w:r>
      <w:r>
        <w:rPr>
          <w:rFonts w:hint="eastAsia" w:ascii="Times New Roman"/>
          <w:color w:val="000000" w:themeColor="text1"/>
          <w:szCs w:val="21"/>
          <w14:textFill>
            <w14:solidFill>
              <w14:schemeClr w14:val="tx1"/>
            </w14:solidFill>
          </w14:textFill>
        </w:rPr>
        <w:t>年度）经审计的财务报表和开标前三个月内出具的银行资信证明或其复印件。</w:t>
      </w:r>
    </w:p>
    <w:p w14:paraId="1ED9A6B3">
      <w:pPr>
        <w:numPr>
          <w:ilvl w:val="0"/>
          <w:numId w:val="4"/>
        </w:numPr>
        <w:spacing w:line="276" w:lineRule="auto"/>
        <w:ind w:left="0" w:firstLine="420" w:firstLineChars="20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如以上证件正在年检，请出示相关行政主管机关的年检证明。以上证件需</w:t>
      </w:r>
      <w:r>
        <w:rPr>
          <w:rFonts w:hint="eastAsia" w:ascii="Times New Roman"/>
          <w:color w:val="000000" w:themeColor="text1"/>
          <w:szCs w:val="21"/>
          <w14:textFill>
            <w14:solidFill>
              <w14:schemeClr w14:val="tx1"/>
            </w14:solidFill>
          </w14:textFill>
        </w:rPr>
        <w:t>供货商</w:t>
      </w:r>
      <w:r>
        <w:rPr>
          <w:rFonts w:ascii="Times New Roman"/>
          <w:color w:val="000000" w:themeColor="text1"/>
          <w:szCs w:val="21"/>
          <w14:textFill>
            <w14:solidFill>
              <w14:schemeClr w14:val="tx1"/>
            </w14:solidFill>
          </w14:textFill>
        </w:rPr>
        <w:t>携带并出示原件验核；同时提交上述证件的复印件一套存档。（复印件加盖公章）。</w:t>
      </w:r>
    </w:p>
    <w:p w14:paraId="615EEA18">
      <w:pPr>
        <w:pStyle w:val="6"/>
        <w:ind w:firstLine="420" w:firstLineChars="175"/>
      </w:pPr>
      <w:bookmarkStart w:id="43" w:name="_Toc17208"/>
      <w:bookmarkStart w:id="44" w:name="_Toc210361366"/>
      <w:bookmarkStart w:id="45" w:name="_Toc211938946"/>
      <w:r>
        <w:rPr>
          <w:rFonts w:hint="eastAsia"/>
        </w:rPr>
        <w:t>（二）</w:t>
      </w:r>
      <w:r>
        <w:t>技术文档</w:t>
      </w:r>
      <w:bookmarkEnd w:id="43"/>
    </w:p>
    <w:p w14:paraId="7A2123A5">
      <w:pPr>
        <w:pStyle w:val="7"/>
        <w:spacing w:before="0" w:after="0" w:line="240" w:lineRule="auto"/>
        <w:ind w:firstLine="420" w:firstLineChars="200"/>
      </w:pPr>
      <w:r>
        <w:rPr>
          <w:rFonts w:hint="eastAsia"/>
        </w:rPr>
        <w:t>1、项目建设方案</w:t>
      </w:r>
    </w:p>
    <w:p w14:paraId="3597AEEE">
      <w:pPr>
        <w:numPr>
          <w:ilvl w:val="0"/>
          <w:numId w:val="5"/>
        </w:numPr>
        <w:spacing w:line="276" w:lineRule="auto"/>
        <w:ind w:left="0" w:firstLine="420" w:firstLineChars="20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应包含</w:t>
      </w:r>
      <w:r>
        <w:rPr>
          <w:rFonts w:hint="eastAsia" w:ascii="Times New Roman"/>
          <w:color w:val="000000" w:themeColor="text1"/>
          <w:szCs w:val="21"/>
          <w14:textFill>
            <w14:solidFill>
              <w14:schemeClr w14:val="tx1"/>
            </w14:solidFill>
          </w14:textFill>
        </w:rPr>
        <w:t>第二综合楼开业所需</w:t>
      </w:r>
      <w:r>
        <w:rPr>
          <w:rFonts w:hint="eastAsia" w:ascii="Times New Roman"/>
          <w:color w:val="000000" w:themeColor="text1"/>
          <w:szCs w:val="21"/>
          <w:lang w:val="en-US" w:eastAsia="zh-CN"/>
          <w14:textFill>
            <w14:solidFill>
              <w14:schemeClr w14:val="tx1"/>
            </w14:solidFill>
          </w14:textFill>
        </w:rPr>
        <w:t>打印机</w:t>
      </w:r>
      <w:r>
        <w:rPr>
          <w:rFonts w:hint="eastAsia" w:ascii="Times New Roman"/>
          <w:color w:val="000000" w:themeColor="text1"/>
          <w:szCs w:val="21"/>
          <w14:textFill>
            <w14:solidFill>
              <w14:schemeClr w14:val="tx1"/>
            </w14:solidFill>
          </w14:textFill>
        </w:rPr>
        <w:t>设备的备货、运输、安装和维护方案，硬件配置方案、设备（电脑）与设备（打印机）之间的通信（连接）方案。</w:t>
      </w:r>
    </w:p>
    <w:p w14:paraId="6DF190A9">
      <w:pPr>
        <w:numPr>
          <w:ilvl w:val="0"/>
          <w:numId w:val="5"/>
        </w:numPr>
        <w:spacing w:line="276" w:lineRule="auto"/>
        <w:ind w:left="0" w:firstLine="420" w:firstLineChars="20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备货、运输、安装和维护</w:t>
      </w:r>
      <w:r>
        <w:rPr>
          <w:rFonts w:ascii="Times New Roman"/>
          <w:color w:val="000000" w:themeColor="text1"/>
          <w:szCs w:val="21"/>
          <w14:textFill>
            <w14:solidFill>
              <w14:schemeClr w14:val="tx1"/>
            </w14:solidFill>
          </w14:textFill>
        </w:rPr>
        <w:t>方案应着重描述</w:t>
      </w:r>
      <w:r>
        <w:rPr>
          <w:rFonts w:hint="eastAsia" w:ascii="Times New Roman"/>
          <w:color w:val="000000" w:themeColor="text1"/>
          <w:szCs w:val="21"/>
          <w14:textFill>
            <w14:solidFill>
              <w14:schemeClr w14:val="tx1"/>
            </w14:solidFill>
          </w14:textFill>
        </w:rPr>
        <w:t>针对本项目供货商备货、运输、安装和维护的能力、时效、保障团队、保障方式、问题处理等</w:t>
      </w:r>
      <w:r>
        <w:rPr>
          <w:rFonts w:ascii="Times New Roman"/>
          <w:color w:val="000000" w:themeColor="text1"/>
          <w:szCs w:val="21"/>
          <w14:textFill>
            <w14:solidFill>
              <w14:schemeClr w14:val="tx1"/>
            </w14:solidFill>
          </w14:textFill>
        </w:rPr>
        <w:t>。</w:t>
      </w:r>
    </w:p>
    <w:p w14:paraId="4109FE01">
      <w:pPr>
        <w:numPr>
          <w:ilvl w:val="0"/>
          <w:numId w:val="5"/>
        </w:numPr>
        <w:spacing w:line="276" w:lineRule="auto"/>
        <w:ind w:left="0" w:firstLine="420" w:firstLineChars="20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针对本项目</w:t>
      </w:r>
      <w:r>
        <w:rPr>
          <w:rFonts w:ascii="Times New Roman"/>
          <w:color w:val="000000" w:themeColor="text1"/>
          <w:szCs w:val="21"/>
          <w14:textFill>
            <w14:solidFill>
              <w14:schemeClr w14:val="tx1"/>
            </w14:solidFill>
          </w14:textFill>
        </w:rPr>
        <w:t>解决方案的创新点及优势分析。</w:t>
      </w:r>
    </w:p>
    <w:p w14:paraId="0BF51C55">
      <w:pPr>
        <w:numPr>
          <w:ilvl w:val="0"/>
          <w:numId w:val="5"/>
        </w:numPr>
        <w:spacing w:line="276" w:lineRule="auto"/>
        <w:ind w:left="0" w:firstLine="420" w:firstLineChars="20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硬件配置方案要说明配置的硬件设备类型、数量、性能，并说明配置的理由，至少满足医院未来3-5年的发展需要。</w:t>
      </w:r>
    </w:p>
    <w:p w14:paraId="14A465AC">
      <w:pPr>
        <w:numPr>
          <w:ilvl w:val="0"/>
          <w:numId w:val="5"/>
        </w:numPr>
        <w:spacing w:line="276" w:lineRule="auto"/>
        <w:ind w:left="0" w:firstLine="420" w:firstLineChars="200"/>
      </w:pPr>
      <w:r>
        <w:rPr>
          <w:rFonts w:ascii="Times New Roman"/>
          <w:color w:val="000000" w:themeColor="text1"/>
          <w:szCs w:val="21"/>
          <w14:textFill>
            <w14:solidFill>
              <w14:schemeClr w14:val="tx1"/>
            </w14:solidFill>
          </w14:textFill>
        </w:rPr>
        <w:t>详细列出遵循的国家标准、行业标准及相关规范。</w:t>
      </w:r>
    </w:p>
    <w:p w14:paraId="5FBC79A3">
      <w:pPr>
        <w:numPr>
          <w:ilvl w:val="0"/>
          <w:numId w:val="0"/>
        </w:numPr>
        <w:spacing w:line="276" w:lineRule="auto"/>
        <w:ind w:leftChars="200"/>
      </w:pPr>
      <w:r>
        <w:rPr>
          <w:rFonts w:hint="eastAsia"/>
        </w:rPr>
        <w:t>2、配置清单和技术规格偏离表</w:t>
      </w:r>
    </w:p>
    <w:p w14:paraId="5D58D319">
      <w:pPr>
        <w:pStyle w:val="7"/>
        <w:spacing w:before="0" w:after="0" w:line="240" w:lineRule="auto"/>
        <w:ind w:firstLine="420" w:firstLineChars="200"/>
      </w:pPr>
      <w:bookmarkStart w:id="46" w:name="_Hlk127465732"/>
      <w:r>
        <w:rPr>
          <w:rFonts w:hint="eastAsia"/>
        </w:rPr>
        <w:t>3、</w:t>
      </w:r>
      <w:r>
        <w:rPr>
          <w:rFonts w:hint="eastAsia" w:ascii="Times New Roman"/>
          <w:color w:val="000000" w:themeColor="text1"/>
          <w:szCs w:val="21"/>
          <w14:textFill>
            <w14:solidFill>
              <w14:schemeClr w14:val="tx1"/>
            </w14:solidFill>
          </w14:textFill>
        </w:rPr>
        <w:t>设备与设备之间通讯方式</w:t>
      </w:r>
    </w:p>
    <w:p w14:paraId="5253D5FE">
      <w:pPr>
        <w:ind w:firstLine="420" w:firstLineChars="200"/>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供货商需充分考虑本项目实施场地的各类现实情况，提供的解决方案要充分考虑现状和未来医院发展需要。</w:t>
      </w:r>
    </w:p>
    <w:bookmarkEnd w:id="44"/>
    <w:bookmarkEnd w:id="45"/>
    <w:bookmarkEnd w:id="46"/>
    <w:p w14:paraId="4F7CC53F">
      <w:pPr>
        <w:pStyle w:val="5"/>
      </w:pPr>
      <w:bookmarkStart w:id="47" w:name="_Toc7573"/>
      <w:bookmarkStart w:id="48" w:name="_Toc115169069"/>
      <w:bookmarkStart w:id="49" w:name="_Toc24468"/>
      <w:bookmarkStart w:id="50" w:name="_Toc5808"/>
      <w:r>
        <w:rPr>
          <w:rFonts w:hint="eastAsia"/>
        </w:rPr>
        <w:t>四、</w:t>
      </w:r>
      <w:r>
        <w:t>报价文件的递交</w:t>
      </w:r>
      <w:bookmarkEnd w:id="47"/>
      <w:bookmarkEnd w:id="48"/>
      <w:bookmarkEnd w:id="49"/>
      <w:bookmarkEnd w:id="50"/>
    </w:p>
    <w:p w14:paraId="35E4C90A">
      <w:pPr>
        <w:pStyle w:val="17"/>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供货商</w:t>
      </w:r>
      <w:r>
        <w:rPr>
          <w:rFonts w:hAnsi="宋体"/>
          <w:color w:val="000000" w:themeColor="text1"/>
          <w:szCs w:val="21"/>
          <w14:textFill>
            <w14:solidFill>
              <w14:schemeClr w14:val="tx1"/>
            </w14:solidFill>
          </w14:textFill>
        </w:rPr>
        <w:t>须在</w:t>
      </w:r>
      <w:r>
        <w:rPr>
          <w:rFonts w:hint="eastAsia" w:hAnsi="宋体"/>
          <w:color w:val="000000" w:themeColor="text1"/>
          <w:szCs w:val="21"/>
          <w14:textFill>
            <w14:solidFill>
              <w14:schemeClr w14:val="tx1"/>
            </w14:solidFill>
          </w14:textFill>
        </w:rPr>
        <w:t>XX</w:t>
      </w:r>
      <w:r>
        <w:rPr>
          <w:rFonts w:hAnsi="宋体"/>
          <w:color w:val="000000" w:themeColor="text1"/>
          <w:szCs w:val="21"/>
          <w14:textFill>
            <w14:solidFill>
              <w14:schemeClr w14:val="tx1"/>
            </w14:solidFill>
          </w14:textFill>
        </w:rPr>
        <w:t>年</w:t>
      </w:r>
      <w:r>
        <w:rPr>
          <w:rFonts w:hint="eastAsia" w:hAnsi="宋体"/>
          <w:color w:val="000000" w:themeColor="text1"/>
          <w:szCs w:val="21"/>
          <w14:textFill>
            <w14:solidFill>
              <w14:schemeClr w14:val="tx1"/>
            </w14:solidFill>
          </w14:textFill>
        </w:rPr>
        <w:t>XX</w:t>
      </w:r>
      <w:r>
        <w:rPr>
          <w:rFonts w:hAnsi="宋体"/>
          <w:color w:val="000000" w:themeColor="text1"/>
          <w:szCs w:val="21"/>
          <w14:textFill>
            <w14:solidFill>
              <w14:schemeClr w14:val="tx1"/>
            </w14:solidFill>
          </w14:textFill>
        </w:rPr>
        <w:t>月</w:t>
      </w:r>
      <w:r>
        <w:rPr>
          <w:rFonts w:hint="eastAsia" w:hAnsi="宋体"/>
          <w:color w:val="000000" w:themeColor="text1"/>
          <w:szCs w:val="21"/>
          <w14:textFill>
            <w14:solidFill>
              <w14:schemeClr w14:val="tx1"/>
            </w14:solidFill>
          </w14:textFill>
        </w:rPr>
        <w:t>XX</w:t>
      </w:r>
      <w:r>
        <w:rPr>
          <w:rFonts w:hAnsi="宋体"/>
          <w:color w:val="000000" w:themeColor="text1"/>
          <w:szCs w:val="21"/>
          <w14:textFill>
            <w14:solidFill>
              <w14:schemeClr w14:val="tx1"/>
            </w14:solidFill>
          </w14:textFill>
        </w:rPr>
        <w:t>日</w:t>
      </w:r>
      <w:r>
        <w:rPr>
          <w:rFonts w:hint="eastAsia" w:hAnsi="宋体"/>
          <w:color w:val="000000" w:themeColor="text1"/>
          <w:szCs w:val="21"/>
          <w14:textFill>
            <w14:solidFill>
              <w14:schemeClr w14:val="tx1"/>
            </w14:solidFill>
          </w14:textFill>
        </w:rPr>
        <w:t>12:00</w:t>
      </w:r>
      <w:r>
        <w:rPr>
          <w:rFonts w:hAnsi="宋体"/>
          <w:color w:val="000000" w:themeColor="text1"/>
          <w:szCs w:val="21"/>
          <w14:textFill>
            <w14:solidFill>
              <w14:schemeClr w14:val="tx1"/>
            </w14:solidFill>
          </w14:textFill>
        </w:rPr>
        <w:t>之前</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将技术文档</w:t>
      </w:r>
      <w:r>
        <w:rPr>
          <w:rFonts w:hint="eastAsia" w:hAnsi="宋体"/>
          <w:color w:val="000000" w:themeColor="text1"/>
          <w:szCs w:val="21"/>
          <w14:textFill>
            <w14:solidFill>
              <w14:schemeClr w14:val="tx1"/>
            </w14:solidFill>
          </w14:textFill>
        </w:rPr>
        <w:t>、商务文档</w:t>
      </w:r>
      <w:r>
        <w:rPr>
          <w:rFonts w:hAnsi="宋体"/>
          <w:color w:val="000000" w:themeColor="text1"/>
          <w:szCs w:val="21"/>
          <w14:textFill>
            <w14:solidFill>
              <w14:schemeClr w14:val="tx1"/>
            </w14:solidFill>
          </w14:textFill>
        </w:rPr>
        <w:t>的正本及电子文档提交至重庆医科大学附属第一医院</w:t>
      </w:r>
      <w:r>
        <w:rPr>
          <w:rFonts w:hint="eastAsia" w:hAnsi="宋体"/>
          <w:color w:val="000000" w:themeColor="text1"/>
          <w:szCs w:val="21"/>
          <w14:textFill>
            <w14:solidFill>
              <w14:schemeClr w14:val="tx1"/>
            </w14:solidFill>
          </w14:textFill>
        </w:rPr>
        <w:t>，</w:t>
      </w:r>
      <w:r>
        <w:rPr>
          <w:rFonts w:hint="eastAsia" w:hAnsi="宋体"/>
          <w:szCs w:val="21"/>
        </w:rPr>
        <w:t>其中</w:t>
      </w:r>
      <w:r>
        <w:rPr>
          <w:rFonts w:hAnsi="宋体"/>
          <w:szCs w:val="21"/>
        </w:rPr>
        <w:t>技术文档</w:t>
      </w:r>
      <w:r>
        <w:rPr>
          <w:rFonts w:hint="eastAsia" w:hAnsi="宋体"/>
          <w:szCs w:val="21"/>
        </w:rPr>
        <w:t>正本和电子</w:t>
      </w:r>
      <w:r>
        <w:rPr>
          <w:rFonts w:hAnsi="宋体"/>
          <w:color w:val="000000" w:themeColor="text1"/>
          <w:szCs w:val="21"/>
          <w14:textFill>
            <w14:solidFill>
              <w14:schemeClr w14:val="tx1"/>
            </w14:solidFill>
          </w14:textFill>
        </w:rPr>
        <w:t>文档</w:t>
      </w:r>
      <w:r>
        <w:rPr>
          <w:rFonts w:hint="eastAsia" w:hAnsi="宋体"/>
          <w:szCs w:val="21"/>
        </w:rPr>
        <w:t>统一提</w:t>
      </w:r>
      <w:r>
        <w:rPr>
          <w:rFonts w:hAnsi="宋体"/>
          <w:szCs w:val="21"/>
        </w:rPr>
        <w:t>交至</w:t>
      </w:r>
      <w:r>
        <w:rPr>
          <w:rFonts w:hint="eastAsia" w:hAnsi="宋体"/>
          <w:szCs w:val="21"/>
          <w:lang w:eastAsia="zh-CN"/>
        </w:rPr>
        <w:t>信息网络中心</w:t>
      </w:r>
      <w:r>
        <w:rPr>
          <w:rFonts w:hint="eastAsia" w:hAnsi="宋体"/>
          <w:szCs w:val="21"/>
        </w:rPr>
        <w:t>，商务文档交至</w:t>
      </w:r>
      <w:r>
        <w:rPr>
          <w:rFonts w:hint="eastAsia" w:hAnsi="宋体"/>
          <w:szCs w:val="21"/>
          <w:lang w:eastAsia="zh-CN"/>
        </w:rPr>
        <w:t>医疗装备处</w:t>
      </w:r>
      <w:r>
        <w:rPr>
          <w:rFonts w:hAnsi="宋体"/>
          <w:szCs w:val="21"/>
        </w:rPr>
        <w:t>，封面上注明</w:t>
      </w:r>
      <w:r>
        <w:rPr>
          <w:rFonts w:hint="eastAsia" w:hAnsi="宋体"/>
          <w:szCs w:val="21"/>
        </w:rPr>
        <w:t>供货商</w:t>
      </w:r>
      <w:r>
        <w:rPr>
          <w:rFonts w:hAnsi="宋体"/>
          <w:szCs w:val="21"/>
        </w:rPr>
        <w:t>的</w:t>
      </w:r>
      <w:r>
        <w:rPr>
          <w:rFonts w:hAnsi="宋体"/>
          <w:color w:val="000000" w:themeColor="text1"/>
          <w:szCs w:val="21"/>
          <w14:textFill>
            <w14:solidFill>
              <w14:schemeClr w14:val="tx1"/>
            </w14:solidFill>
          </w14:textFill>
        </w:rPr>
        <w:t>名称与地址、项目名称、联系方式</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无联系方式的视为无效响应</w:t>
      </w:r>
      <w:r>
        <w:rPr>
          <w:rFonts w:hint="eastAsia" w:hAnsi="宋体"/>
          <w:color w:val="000000" w:themeColor="text1"/>
          <w:szCs w:val="21"/>
          <w:lang w:eastAsia="zh-CN"/>
          <w14:textFill>
            <w14:solidFill>
              <w14:schemeClr w14:val="tx1"/>
            </w14:solidFill>
          </w14:textFill>
        </w:rPr>
        <w:t>）</w:t>
      </w:r>
      <w:r>
        <w:rPr>
          <w:rFonts w:hAnsi="宋体"/>
          <w:color w:val="000000" w:themeColor="text1"/>
          <w:szCs w:val="21"/>
          <w14:textFill>
            <w14:solidFill>
              <w14:schemeClr w14:val="tx1"/>
            </w14:solidFill>
          </w14:textFill>
        </w:rPr>
        <w:t>、通讯地址。</w:t>
      </w:r>
      <w:r>
        <w:rPr>
          <w:color w:val="000000" w:themeColor="text1"/>
          <w14:textFill>
            <w14:solidFill>
              <w14:schemeClr w14:val="tx1"/>
            </w14:solidFill>
          </w14:textFill>
        </w:rPr>
        <w:t>超过报价文件递交截止时间递交的报价文件，恕不接收。</w:t>
      </w:r>
    </w:p>
    <w:p w14:paraId="3B59A6C9">
      <w:pPr>
        <w:pStyle w:val="5"/>
      </w:pPr>
      <w:bookmarkStart w:id="51" w:name="_Toc1509"/>
      <w:bookmarkStart w:id="52" w:name="_Toc115169070"/>
      <w:bookmarkStart w:id="53" w:name="_Toc5362"/>
      <w:bookmarkStart w:id="54" w:name="_Toc20479"/>
      <w:bookmarkStart w:id="55" w:name="_Toc6476"/>
      <w:bookmarkStart w:id="56" w:name="_Toc4727"/>
      <w:bookmarkStart w:id="57" w:name="_Toc19447"/>
      <w:r>
        <w:rPr>
          <w:rFonts w:hint="eastAsia"/>
        </w:rPr>
        <w:t>五、询价</w:t>
      </w:r>
      <w:bookmarkEnd w:id="51"/>
      <w:bookmarkEnd w:id="52"/>
      <w:bookmarkEnd w:id="53"/>
      <w:bookmarkEnd w:id="54"/>
      <w:bookmarkEnd w:id="55"/>
      <w:bookmarkEnd w:id="56"/>
      <w:bookmarkEnd w:id="57"/>
    </w:p>
    <w:p w14:paraId="77849988">
      <w:pPr>
        <w:ind w:firstLine="420" w:firstLineChars="200"/>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询价会议在（具体地点另行通知，所有</w:t>
      </w:r>
      <w:r>
        <w:rPr>
          <w:rFonts w:hint="eastAsia"/>
          <w:color w:val="000000" w:themeColor="text1"/>
          <w:kern w:val="2"/>
          <w:szCs w:val="21"/>
          <w14:textFill>
            <w14:solidFill>
              <w14:schemeClr w14:val="tx1"/>
            </w14:solidFill>
          </w14:textFill>
        </w:rPr>
        <w:t>供货商</w:t>
      </w:r>
      <w:r>
        <w:rPr>
          <w:color w:val="000000" w:themeColor="text1"/>
          <w:kern w:val="2"/>
          <w:szCs w:val="21"/>
          <w14:textFill>
            <w14:solidFill>
              <w14:schemeClr w14:val="tx1"/>
            </w14:solidFill>
          </w14:textFill>
        </w:rPr>
        <w:t>法定代表人或授权代表应在场）举行。</w:t>
      </w:r>
    </w:p>
    <w:p w14:paraId="5937ABD0">
      <w:pPr>
        <w:pStyle w:val="31"/>
        <w:outlineLvl w:val="9"/>
      </w:pPr>
      <w:r>
        <w:rPr>
          <w:rFonts w:hAnsi="宋体"/>
          <w:color w:val="000000" w:themeColor="text1"/>
          <w:sz w:val="24"/>
          <w:szCs w:val="24"/>
          <w14:textFill>
            <w14:solidFill>
              <w14:schemeClr w14:val="tx1"/>
            </w14:solidFill>
          </w14:textFill>
        </w:rPr>
        <w:br w:type="page"/>
      </w:r>
    </w:p>
    <w:bookmarkEnd w:id="7"/>
    <w:bookmarkEnd w:id="8"/>
    <w:bookmarkEnd w:id="9"/>
    <w:p w14:paraId="2E723B63">
      <w:pPr>
        <w:pStyle w:val="4"/>
        <w:jc w:val="center"/>
        <w:rPr>
          <w:rStyle w:val="43"/>
          <w:b/>
          <w:bCs/>
        </w:rPr>
      </w:pPr>
      <w:bookmarkStart w:id="58" w:name="_Toc31368"/>
      <w:bookmarkStart w:id="59" w:name="_Toc115169071"/>
      <w:bookmarkStart w:id="60" w:name="_Toc12393"/>
      <w:bookmarkStart w:id="61" w:name="_Toc16794"/>
      <w:bookmarkStart w:id="62" w:name="_Toc2710"/>
      <w:bookmarkStart w:id="63" w:name="_Toc31094"/>
      <w:bookmarkStart w:id="64" w:name="_Toc17174"/>
      <w:r>
        <w:rPr>
          <w:rStyle w:val="43"/>
          <w:rFonts w:hint="eastAsia"/>
          <w:b/>
          <w:bCs/>
        </w:rPr>
        <w:t>第三章项目背景及总体要求</w:t>
      </w:r>
      <w:bookmarkEnd w:id="58"/>
      <w:bookmarkEnd w:id="59"/>
      <w:bookmarkEnd w:id="60"/>
      <w:bookmarkEnd w:id="61"/>
      <w:bookmarkEnd w:id="62"/>
      <w:bookmarkEnd w:id="63"/>
      <w:bookmarkEnd w:id="64"/>
    </w:p>
    <w:p w14:paraId="783CF854">
      <w:pPr>
        <w:pStyle w:val="5"/>
      </w:pPr>
      <w:bookmarkStart w:id="65" w:name="_Toc6270"/>
      <w:bookmarkStart w:id="66" w:name="_Toc115169072"/>
      <w:bookmarkStart w:id="67" w:name="_Toc9162"/>
      <w:bookmarkStart w:id="68" w:name="_Toc3636"/>
      <w:bookmarkStart w:id="69" w:name="_Toc13785"/>
      <w:bookmarkStart w:id="70" w:name="_Toc24555"/>
      <w:bookmarkStart w:id="71" w:name="_Toc12805"/>
      <w:r>
        <w:rPr>
          <w:rFonts w:hint="eastAsia"/>
        </w:rPr>
        <w:t>一、项目背景</w:t>
      </w:r>
      <w:bookmarkEnd w:id="65"/>
      <w:bookmarkEnd w:id="66"/>
      <w:bookmarkEnd w:id="67"/>
      <w:bookmarkEnd w:id="68"/>
      <w:bookmarkEnd w:id="69"/>
      <w:bookmarkEnd w:id="70"/>
      <w:bookmarkEnd w:id="71"/>
    </w:p>
    <w:p w14:paraId="135221CA">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重庆医科大学附属第一医院是全国首批“三级甲等医院”和融医疗、教学、科研、预防、保健及涉外医疗为一体的重点大型综合性教学医院。医院以</w:t>
      </w:r>
      <w:r>
        <w:rPr>
          <w:rFonts w:hint="eastAsia"/>
          <w:color w:val="000000" w:themeColor="text1"/>
          <w:szCs w:val="21"/>
          <w:lang w:eastAsia="zh-CN"/>
          <w14:textFill>
            <w14:solidFill>
              <w14:schemeClr w14:val="tx1"/>
            </w14:solidFill>
          </w14:textFill>
        </w:rPr>
        <w:t>袁家岗院区</w:t>
      </w:r>
      <w:r>
        <w:rPr>
          <w:color w:val="000000" w:themeColor="text1"/>
          <w:szCs w:val="21"/>
          <w14:textFill>
            <w14:solidFill>
              <w14:schemeClr w14:val="tx1"/>
            </w14:solidFill>
          </w14:textFill>
        </w:rPr>
        <w:t>为核心，包括</w:t>
      </w:r>
      <w:r>
        <w:rPr>
          <w:rFonts w:hint="eastAsia"/>
          <w:color w:val="000000" w:themeColor="text1"/>
          <w:szCs w:val="21"/>
          <w14:textFill>
            <w14:solidFill>
              <w14:schemeClr w14:val="tx1"/>
            </w14:solidFill>
          </w14:textFill>
        </w:rPr>
        <w:t>（金山院区、第一分院大礼堂院区、</w:t>
      </w:r>
      <w:r>
        <w:rPr>
          <w:color w:val="000000" w:themeColor="text1"/>
          <w:szCs w:val="21"/>
          <w14:textFill>
            <w14:solidFill>
              <w14:schemeClr w14:val="tx1"/>
            </w14:solidFill>
          </w14:textFill>
        </w:rPr>
        <w:t>第一分院</w:t>
      </w:r>
      <w:r>
        <w:rPr>
          <w:rFonts w:hint="eastAsia"/>
          <w:color w:val="000000" w:themeColor="text1"/>
          <w:szCs w:val="21"/>
          <w14:textFill>
            <w14:solidFill>
              <w14:schemeClr w14:val="tx1"/>
            </w14:solidFill>
          </w14:textFill>
        </w:rPr>
        <w:t>虎头岩院区、</w:t>
      </w:r>
      <w:r>
        <w:rPr>
          <w:color w:val="000000" w:themeColor="text1"/>
          <w:szCs w:val="21"/>
          <w14:textFill>
            <w14:solidFill>
              <w14:schemeClr w14:val="tx1"/>
            </w14:solidFill>
          </w14:textFill>
        </w:rPr>
        <w:t>青杠老年护养中心</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家市内托管医院、5家市外帮扶医院。</w:t>
      </w:r>
    </w:p>
    <w:p w14:paraId="1F8D2934">
      <w:pPr>
        <w:ind w:firstLine="420" w:firstLineChars="20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袁家岗院区</w:t>
      </w:r>
      <w:r>
        <w:rPr>
          <w:rFonts w:hint="eastAsia"/>
          <w:color w:val="000000" w:themeColor="text1"/>
          <w:szCs w:val="21"/>
          <w14:textFill>
            <w14:solidFill>
              <w14:schemeClr w14:val="tx1"/>
            </w14:solidFill>
          </w14:textFill>
        </w:rPr>
        <w:t>“第二综合楼”将建成并投入使用，根据规划，部分科室为新增诊疗区域、部分科室为</w:t>
      </w:r>
      <w:r>
        <w:rPr>
          <w:rFonts w:hint="eastAsia"/>
          <w:color w:val="000000" w:themeColor="text1"/>
          <w:szCs w:val="21"/>
          <w:lang w:eastAsia="zh-CN"/>
          <w14:textFill>
            <w14:solidFill>
              <w14:schemeClr w14:val="tx1"/>
            </w14:solidFill>
          </w14:textFill>
        </w:rPr>
        <w:t>袁家岗院区</w:t>
      </w:r>
      <w:r>
        <w:rPr>
          <w:rFonts w:hint="eastAsia"/>
          <w:color w:val="000000" w:themeColor="text1"/>
          <w:szCs w:val="21"/>
          <w14:textFill>
            <w14:solidFill>
              <w14:schemeClr w14:val="tx1"/>
            </w14:solidFill>
          </w14:textFill>
        </w:rPr>
        <w:t>其它楼层搬迁至第二综合楼（腾退的区域用于其它科室扩展治疗区域）。为保障“第二综合楼”和旧楼科室扩展后的医疗业务顺利开展，需新增一批用于医疗（办公）的打印机设备。</w:t>
      </w:r>
    </w:p>
    <w:p w14:paraId="6B8318AF">
      <w:pPr>
        <w:pStyle w:val="5"/>
      </w:pPr>
      <w:bookmarkStart w:id="72" w:name="_Toc27641"/>
      <w:bookmarkStart w:id="73" w:name="_Toc115169073"/>
      <w:bookmarkStart w:id="74" w:name="_Toc31048"/>
      <w:bookmarkStart w:id="75" w:name="_Toc2300"/>
      <w:bookmarkStart w:id="76" w:name="_Toc6322"/>
      <w:bookmarkStart w:id="77" w:name="_Toc12482"/>
      <w:bookmarkStart w:id="78" w:name="_Toc29022"/>
      <w:r>
        <w:rPr>
          <w:rFonts w:hint="eastAsia"/>
        </w:rPr>
        <w:t>二、建设原则</w:t>
      </w:r>
      <w:bookmarkEnd w:id="72"/>
      <w:bookmarkEnd w:id="73"/>
      <w:bookmarkEnd w:id="74"/>
      <w:bookmarkEnd w:id="75"/>
      <w:bookmarkEnd w:id="76"/>
      <w:bookmarkEnd w:id="77"/>
      <w:bookmarkEnd w:id="78"/>
      <w:bookmarkStart w:id="79" w:name="_Toc24146"/>
    </w:p>
    <w:p w14:paraId="35D558E2">
      <w:pPr>
        <w:pStyle w:val="5"/>
        <w:rPr>
          <w:b w:val="0"/>
          <w:bCs w:val="0"/>
          <w:sz w:val="24"/>
          <w:szCs w:val="24"/>
        </w:rPr>
      </w:pPr>
      <w:bookmarkStart w:id="80" w:name="_Toc29306"/>
      <w:bookmarkStart w:id="81" w:name="_Toc115169074"/>
      <w:bookmarkStart w:id="82" w:name="_Toc5477"/>
      <w:r>
        <w:rPr>
          <w:rFonts w:hint="eastAsia"/>
          <w:b w:val="0"/>
          <w:bCs w:val="0"/>
          <w:sz w:val="24"/>
          <w:szCs w:val="24"/>
        </w:rPr>
        <w:t>（一）安全性原则</w:t>
      </w:r>
      <w:bookmarkEnd w:id="79"/>
      <w:bookmarkEnd w:id="80"/>
      <w:bookmarkEnd w:id="81"/>
      <w:bookmarkEnd w:id="82"/>
    </w:p>
    <w:p w14:paraId="4B1BCEE1">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供货商提供的设备要符合国家的各项安全标准。</w:t>
      </w:r>
    </w:p>
    <w:p w14:paraId="66DAB841">
      <w:pPr>
        <w:pStyle w:val="5"/>
        <w:rPr>
          <w:b w:val="0"/>
          <w:bCs w:val="0"/>
          <w:sz w:val="24"/>
          <w:szCs w:val="24"/>
        </w:rPr>
      </w:pPr>
      <w:bookmarkStart w:id="83" w:name="_Toc17596"/>
      <w:r>
        <w:rPr>
          <w:rFonts w:hint="eastAsia"/>
          <w:b w:val="0"/>
          <w:bCs w:val="0"/>
          <w:sz w:val="24"/>
          <w:szCs w:val="24"/>
        </w:rPr>
        <w:t>（二）稳定性原则</w:t>
      </w:r>
      <w:bookmarkEnd w:id="83"/>
    </w:p>
    <w:p w14:paraId="266F6A4E">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针对医院特殊环境，供货商提供的设备要充分</w:t>
      </w:r>
      <w:r>
        <w:rPr>
          <w:rFonts w:hint="eastAsia"/>
          <w:color w:val="000000" w:themeColor="text1"/>
          <w:szCs w:val="21"/>
          <w:lang w:val="en-US" w:eastAsia="zh-CN"/>
          <w14:textFill>
            <w14:solidFill>
              <w14:schemeClr w14:val="tx1"/>
            </w14:solidFill>
          </w14:textFill>
        </w:rPr>
        <w:t>考虑</w:t>
      </w:r>
      <w:r>
        <w:rPr>
          <w:rFonts w:hint="eastAsia"/>
          <w:color w:val="000000" w:themeColor="text1"/>
          <w:szCs w:val="21"/>
          <w14:textFill>
            <w14:solidFill>
              <w14:schemeClr w14:val="tx1"/>
            </w14:solidFill>
          </w14:textFill>
        </w:rPr>
        <w:t>医院高负荷使用的特点，保证设备全年稳定运行时间不低于99%。</w:t>
      </w:r>
    </w:p>
    <w:p w14:paraId="3DCC5880">
      <w:pPr>
        <w:pStyle w:val="5"/>
        <w:rPr>
          <w:b w:val="0"/>
          <w:bCs w:val="0"/>
          <w:sz w:val="24"/>
          <w:szCs w:val="24"/>
        </w:rPr>
      </w:pPr>
      <w:bookmarkStart w:id="84" w:name="_Toc24401"/>
      <w:r>
        <w:rPr>
          <w:rFonts w:hint="eastAsia"/>
          <w:b w:val="0"/>
          <w:bCs w:val="0"/>
          <w:sz w:val="24"/>
          <w:szCs w:val="24"/>
        </w:rPr>
        <w:t>（三）可靠性原则</w:t>
      </w:r>
      <w:bookmarkEnd w:id="84"/>
    </w:p>
    <w:p w14:paraId="496CB553">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供货商提供的设备要充分考虑医院现有基础硬件设施情况，充分考虑此次设备</w:t>
      </w:r>
      <w:r>
        <w:rPr>
          <w:rFonts w:hint="eastAsia"/>
          <w:color w:val="000000" w:themeColor="text1"/>
          <w:szCs w:val="21"/>
          <w:lang w:val="en-US" w:eastAsia="zh-CN"/>
          <w14:textFill>
            <w14:solidFill>
              <w14:schemeClr w14:val="tx1"/>
            </w14:solidFill>
          </w14:textFill>
        </w:rPr>
        <w:t>既</w:t>
      </w:r>
      <w:r>
        <w:rPr>
          <w:rFonts w:hint="eastAsia"/>
          <w:color w:val="000000" w:themeColor="text1"/>
          <w:szCs w:val="21"/>
          <w14:textFill>
            <w14:solidFill>
              <w14:schemeClr w14:val="tx1"/>
            </w14:solidFill>
          </w14:textFill>
        </w:rPr>
        <w:t>会在“第二综合楼”使用，也会在旧楼使用的特点，并结合医院未来的发展，提供可靠的、适合医院的设备。</w:t>
      </w:r>
    </w:p>
    <w:p w14:paraId="7A1746BB">
      <w:pPr>
        <w:pStyle w:val="5"/>
        <w:rPr>
          <w:b w:val="0"/>
          <w:bCs w:val="0"/>
          <w:sz w:val="24"/>
          <w:szCs w:val="24"/>
        </w:rPr>
      </w:pPr>
      <w:bookmarkStart w:id="85" w:name="_Toc2799"/>
      <w:r>
        <w:rPr>
          <w:rFonts w:hint="eastAsia"/>
          <w:b w:val="0"/>
          <w:bCs w:val="0"/>
          <w:sz w:val="24"/>
          <w:szCs w:val="24"/>
        </w:rPr>
        <w:t>（四）可扩展性原则</w:t>
      </w:r>
      <w:bookmarkEnd w:id="85"/>
    </w:p>
    <w:p w14:paraId="561BD342">
      <w:pPr>
        <w:ind w:firstLine="420" w:firstLineChars="200"/>
        <w:rPr>
          <w:rFonts w:ascii="Times New Roman"/>
          <w:szCs w:val="21"/>
        </w:rPr>
      </w:pPr>
      <w:r>
        <w:rPr>
          <w:rFonts w:ascii="Times New Roman"/>
          <w:szCs w:val="21"/>
        </w:rPr>
        <w:t>为适应医院未来业务的发展，</w:t>
      </w:r>
      <w:r>
        <w:rPr>
          <w:rFonts w:hint="eastAsia"/>
          <w:color w:val="000000" w:themeColor="text1"/>
          <w:szCs w:val="21"/>
          <w14:textFill>
            <w14:solidFill>
              <w14:schemeClr w14:val="tx1"/>
            </w14:solidFill>
          </w14:textFill>
        </w:rPr>
        <w:t>供货商提供的设备</w:t>
      </w:r>
      <w:r>
        <w:rPr>
          <w:rFonts w:hint="eastAsia" w:ascii="Times New Roman"/>
          <w:szCs w:val="21"/>
        </w:rPr>
        <w:t>各项参数在满足医院现有使用需求的同时</w:t>
      </w:r>
      <w:r>
        <w:rPr>
          <w:rFonts w:ascii="Times New Roman"/>
          <w:szCs w:val="21"/>
        </w:rPr>
        <w:t>应具有良好的可扩展性和可维护性。</w:t>
      </w:r>
    </w:p>
    <w:p w14:paraId="0E644DFA">
      <w:pPr>
        <w:pStyle w:val="5"/>
      </w:pPr>
      <w:bookmarkStart w:id="86" w:name="_Toc2973"/>
      <w:bookmarkStart w:id="87" w:name="_Toc15624"/>
      <w:bookmarkStart w:id="88" w:name="_Toc12796"/>
      <w:bookmarkStart w:id="89" w:name="_Toc32357"/>
      <w:bookmarkStart w:id="90" w:name="_Toc115169080"/>
      <w:bookmarkStart w:id="91" w:name="_Toc25503"/>
      <w:bookmarkStart w:id="92" w:name="_Toc15250"/>
      <w:r>
        <w:rPr>
          <w:rFonts w:hint="eastAsia"/>
        </w:rPr>
        <w:t>三、建设要求</w:t>
      </w:r>
      <w:bookmarkEnd w:id="86"/>
      <w:bookmarkEnd w:id="87"/>
      <w:bookmarkEnd w:id="88"/>
      <w:bookmarkEnd w:id="89"/>
      <w:bookmarkEnd w:id="90"/>
      <w:bookmarkEnd w:id="91"/>
      <w:bookmarkEnd w:id="92"/>
    </w:p>
    <w:p w14:paraId="591BEDE8">
      <w:pPr>
        <w:pStyle w:val="5"/>
        <w:rPr>
          <w:b w:val="0"/>
          <w:bCs w:val="0"/>
          <w:sz w:val="24"/>
          <w:szCs w:val="24"/>
        </w:rPr>
      </w:pPr>
      <w:bookmarkStart w:id="93" w:name="_Toc30221"/>
      <w:bookmarkStart w:id="94" w:name="_Toc10634"/>
      <w:r>
        <w:rPr>
          <w:rFonts w:hint="eastAsia"/>
          <w:b w:val="0"/>
          <w:bCs w:val="0"/>
          <w:sz w:val="24"/>
          <w:szCs w:val="24"/>
        </w:rPr>
        <w:t>（一）通用性要求</w:t>
      </w:r>
      <w:bookmarkEnd w:id="93"/>
    </w:p>
    <w:p w14:paraId="6500FD92">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供货商提供的设备要具备通用性特征，要充分考虑医院现有设备的多样性，提供的设备要与现有设备实现无缝对接和匹配。供货商提供的设备需充分考虑设备与设备之间，设备与各类医疗软件之间的连接</w:t>
      </w:r>
      <w:r>
        <w:rPr>
          <w:rFonts w:hint="eastAsia"/>
          <w:color w:val="000000" w:themeColor="text1"/>
          <w:szCs w:val="21"/>
          <w:lang w:val="en-US" w:eastAsia="zh-CN"/>
          <w14:textFill>
            <w14:solidFill>
              <w14:schemeClr w14:val="tx1"/>
            </w14:solidFill>
          </w14:textFill>
        </w:rPr>
        <w:t>和通讯</w:t>
      </w:r>
      <w:r>
        <w:rPr>
          <w:rFonts w:hint="eastAsia"/>
          <w:color w:val="000000" w:themeColor="text1"/>
          <w:szCs w:val="21"/>
          <w14:textFill>
            <w14:solidFill>
              <w14:schemeClr w14:val="tx1"/>
            </w14:solidFill>
          </w14:textFill>
        </w:rPr>
        <w:t>问题；操作系统、浏览器、硬件平台和</w:t>
      </w:r>
      <w:r>
        <w:rPr>
          <w:rFonts w:hint="eastAsia"/>
          <w:color w:val="000000" w:themeColor="text1"/>
          <w:szCs w:val="21"/>
          <w:lang w:val="en-US" w:eastAsia="zh-CN"/>
          <w14:textFill>
            <w14:solidFill>
              <w14:schemeClr w14:val="tx1"/>
            </w14:solidFill>
          </w14:textFill>
        </w:rPr>
        <w:t>各类（含：医疗）</w:t>
      </w:r>
      <w:r>
        <w:rPr>
          <w:rFonts w:hint="eastAsia"/>
          <w:color w:val="000000" w:themeColor="text1"/>
          <w:szCs w:val="21"/>
          <w14:textFill>
            <w14:solidFill>
              <w14:schemeClr w14:val="tx1"/>
            </w14:solidFill>
          </w14:textFill>
        </w:rPr>
        <w:t>软件的兼容性问题等。</w:t>
      </w:r>
    </w:p>
    <w:p w14:paraId="3C4D0F65">
      <w:pPr>
        <w:pStyle w:val="5"/>
        <w:keepNext w:val="0"/>
        <w:keepLines w:val="0"/>
        <w:rPr>
          <w:b w:val="0"/>
          <w:bCs w:val="0"/>
          <w:sz w:val="24"/>
          <w:szCs w:val="24"/>
        </w:rPr>
      </w:pPr>
      <w:bookmarkStart w:id="95" w:name="_Toc11270"/>
      <w:r>
        <w:rPr>
          <w:rFonts w:hint="eastAsia"/>
          <w:b w:val="0"/>
          <w:bCs w:val="0"/>
          <w:sz w:val="24"/>
          <w:szCs w:val="24"/>
        </w:rPr>
        <w:t>（二）安全要求</w:t>
      </w:r>
      <w:bookmarkEnd w:id="95"/>
    </w:p>
    <w:p w14:paraId="3325B2A8">
      <w:pPr>
        <w:pStyle w:val="99"/>
        <w:rPr>
          <w:szCs w:val="21"/>
        </w:rPr>
      </w:pPr>
      <w:r>
        <w:rPr>
          <w:rFonts w:hint="eastAsia"/>
          <w:color w:val="000000" w:themeColor="text1"/>
          <w:szCs w:val="21"/>
          <w14:textFill>
            <w14:solidFill>
              <w14:schemeClr w14:val="tx1"/>
            </w14:solidFill>
          </w14:textFill>
        </w:rPr>
        <w:t>供货商提供的设备要</w:t>
      </w:r>
      <w:r>
        <w:rPr>
          <w:rFonts w:hint="eastAsia"/>
          <w:szCs w:val="21"/>
        </w:rPr>
        <w:t>遵守《网络安全法》、《数据安全法》、《个人信息保护法》等相关法律法规，确保各类信息和数据安全，并提供硬件系统安全保护必要措施，配合医院网络安全要求进行必要的整改。遇到医院重要的安全事件，配合完成软件更新、设备安全维护等</w:t>
      </w:r>
      <w:r>
        <w:rPr>
          <w:rFonts w:hint="eastAsia"/>
          <w:szCs w:val="21"/>
          <w:lang w:val="en-US" w:eastAsia="zh-CN"/>
        </w:rPr>
        <w:t>工作</w:t>
      </w:r>
      <w:r>
        <w:rPr>
          <w:rFonts w:hint="eastAsia"/>
          <w:szCs w:val="21"/>
        </w:rPr>
        <w:t>。</w:t>
      </w:r>
    </w:p>
    <w:p w14:paraId="412A12DD">
      <w:pPr>
        <w:pStyle w:val="5"/>
        <w:rPr>
          <w:b w:val="0"/>
          <w:bCs w:val="0"/>
          <w:sz w:val="24"/>
          <w:szCs w:val="24"/>
        </w:rPr>
      </w:pPr>
      <w:bookmarkStart w:id="96" w:name="_Toc8607"/>
      <w:bookmarkStart w:id="97" w:name="_Hlk127468834"/>
      <w:r>
        <w:rPr>
          <w:rFonts w:hint="eastAsia"/>
          <w:b w:val="0"/>
          <w:bCs w:val="0"/>
          <w:sz w:val="24"/>
          <w:szCs w:val="24"/>
        </w:rPr>
        <w:t>（</w:t>
      </w:r>
      <w:r>
        <w:rPr>
          <w:rFonts w:hint="eastAsia"/>
          <w:b w:val="0"/>
          <w:bCs w:val="0"/>
          <w:sz w:val="24"/>
          <w:szCs w:val="24"/>
          <w:lang w:val="en-US" w:eastAsia="zh-CN"/>
        </w:rPr>
        <w:t>三</w:t>
      </w:r>
      <w:r>
        <w:rPr>
          <w:rFonts w:hint="eastAsia"/>
          <w:b w:val="0"/>
          <w:bCs w:val="0"/>
          <w:sz w:val="24"/>
          <w:szCs w:val="24"/>
        </w:rPr>
        <w:t>）软件正版化要求</w:t>
      </w:r>
      <w:bookmarkEnd w:id="96"/>
    </w:p>
    <w:bookmarkEnd w:id="97"/>
    <w:p w14:paraId="7CC103E3">
      <w:pPr>
        <w:pStyle w:val="103"/>
        <w:spacing w:line="240" w:lineRule="auto"/>
        <w:ind w:firstLine="420"/>
        <w:rPr>
          <w:rFonts w:ascii="Times New Roman"/>
          <w:sz w:val="21"/>
          <w:szCs w:val="21"/>
        </w:rPr>
      </w:pPr>
      <w:r>
        <w:rPr>
          <w:rFonts w:hint="eastAsia" w:ascii="Times New Roman"/>
          <w:sz w:val="21"/>
          <w:szCs w:val="21"/>
        </w:rPr>
        <w:t>供货商为本项目提供</w:t>
      </w:r>
      <w:r>
        <w:rPr>
          <w:rFonts w:hint="eastAsia" w:ascii="Times New Roman"/>
          <w:sz w:val="21"/>
          <w:szCs w:val="21"/>
          <w:lang w:eastAsia="zh-CN"/>
        </w:rPr>
        <w:t>的</w:t>
      </w:r>
      <w:r>
        <w:rPr>
          <w:rFonts w:hint="eastAsia" w:ascii="Times New Roman"/>
          <w:sz w:val="21"/>
          <w:szCs w:val="21"/>
        </w:rPr>
        <w:t>设备所涉及的软件（</w:t>
      </w:r>
      <w:r>
        <w:rPr>
          <w:rFonts w:hint="eastAsia" w:ascii="Times New Roman"/>
          <w:sz w:val="21"/>
          <w:szCs w:val="21"/>
          <w:lang w:val="en-US" w:eastAsia="zh-CN"/>
        </w:rPr>
        <w:t>包含但不限于：驱动软件</w:t>
      </w:r>
      <w:r>
        <w:rPr>
          <w:rFonts w:hint="eastAsia" w:ascii="Times New Roman"/>
          <w:sz w:val="21"/>
          <w:szCs w:val="21"/>
        </w:rPr>
        <w:t>等）要</w:t>
      </w:r>
      <w:r>
        <w:rPr>
          <w:rFonts w:hint="eastAsia" w:ascii="Times New Roman"/>
          <w:sz w:val="21"/>
          <w:szCs w:val="21"/>
          <w:lang w:val="en-US" w:eastAsia="zh-CN"/>
        </w:rPr>
        <w:t>符合国家相关规定</w:t>
      </w:r>
      <w:r>
        <w:rPr>
          <w:rFonts w:hint="eastAsia" w:ascii="Times New Roman"/>
          <w:sz w:val="21"/>
          <w:szCs w:val="21"/>
        </w:rPr>
        <w:t>。若由于未使用正版软件引起</w:t>
      </w:r>
      <w:r>
        <w:rPr>
          <w:rFonts w:hint="eastAsia" w:ascii="Times New Roman"/>
          <w:sz w:val="21"/>
          <w:szCs w:val="21"/>
          <w:lang w:eastAsia="zh-CN"/>
        </w:rPr>
        <w:t>的</w:t>
      </w:r>
      <w:r>
        <w:rPr>
          <w:rFonts w:hint="eastAsia" w:ascii="Times New Roman"/>
          <w:sz w:val="21"/>
          <w:szCs w:val="21"/>
        </w:rPr>
        <w:t>纠纷或处罚，由供货商负责。</w:t>
      </w:r>
    </w:p>
    <w:p w14:paraId="6185295C">
      <w:pPr>
        <w:pStyle w:val="5"/>
        <w:rPr>
          <w:b w:val="0"/>
          <w:bCs w:val="0"/>
          <w:sz w:val="24"/>
          <w:szCs w:val="24"/>
        </w:rPr>
      </w:pPr>
      <w:bookmarkStart w:id="98" w:name="_Toc3592"/>
      <w:r>
        <w:rPr>
          <w:rFonts w:hint="eastAsia"/>
          <w:b w:val="0"/>
          <w:bCs w:val="0"/>
          <w:sz w:val="24"/>
          <w:szCs w:val="24"/>
        </w:rPr>
        <w:t>（</w:t>
      </w:r>
      <w:r>
        <w:rPr>
          <w:rFonts w:hint="eastAsia"/>
          <w:b w:val="0"/>
          <w:bCs w:val="0"/>
          <w:sz w:val="24"/>
          <w:szCs w:val="24"/>
          <w:lang w:val="en-US" w:eastAsia="zh-CN"/>
        </w:rPr>
        <w:t>四</w:t>
      </w:r>
      <w:r>
        <w:rPr>
          <w:rFonts w:hint="eastAsia"/>
          <w:b w:val="0"/>
          <w:bCs w:val="0"/>
          <w:sz w:val="24"/>
          <w:szCs w:val="24"/>
        </w:rPr>
        <w:t>）建设范围</w:t>
      </w:r>
      <w:bookmarkEnd w:id="98"/>
    </w:p>
    <w:p w14:paraId="2A0DC018">
      <w:pPr>
        <w:pStyle w:val="103"/>
        <w:spacing w:line="240" w:lineRule="auto"/>
        <w:ind w:firstLine="420"/>
        <w:rPr>
          <w:rFonts w:ascii="Times New Roman"/>
          <w:sz w:val="21"/>
          <w:szCs w:val="21"/>
        </w:rPr>
      </w:pPr>
      <w:r>
        <w:rPr>
          <w:rFonts w:hint="eastAsia" w:ascii="Times New Roman"/>
          <w:sz w:val="21"/>
          <w:szCs w:val="21"/>
        </w:rPr>
        <w:t>本次项目建设范围为重庆医科大学附属第一医院（</w:t>
      </w:r>
      <w:r>
        <w:rPr>
          <w:rFonts w:hint="eastAsia" w:ascii="Times New Roman"/>
          <w:sz w:val="21"/>
          <w:szCs w:val="21"/>
          <w:lang w:eastAsia="zh-CN"/>
        </w:rPr>
        <w:t>袁家岗院区</w:t>
      </w:r>
      <w:r>
        <w:rPr>
          <w:rFonts w:hint="eastAsia" w:ascii="Times New Roman"/>
          <w:sz w:val="21"/>
          <w:szCs w:val="21"/>
        </w:rPr>
        <w:t>）</w:t>
      </w:r>
      <w:bookmarkStart w:id="99" w:name="OLE_LINK5"/>
      <w:r>
        <w:rPr>
          <w:rFonts w:hint="eastAsia" w:ascii="Times New Roman"/>
          <w:sz w:val="21"/>
          <w:szCs w:val="21"/>
        </w:rPr>
        <w:t>。</w:t>
      </w:r>
      <w:bookmarkEnd w:id="99"/>
    </w:p>
    <w:p w14:paraId="0890FB99">
      <w:pPr>
        <w:pStyle w:val="5"/>
        <w:rPr>
          <w:b w:val="0"/>
          <w:bCs w:val="0"/>
          <w:sz w:val="24"/>
          <w:szCs w:val="24"/>
        </w:rPr>
      </w:pPr>
      <w:bookmarkStart w:id="100" w:name="_Toc30628"/>
      <w:r>
        <w:rPr>
          <w:rFonts w:hint="eastAsia"/>
          <w:b w:val="0"/>
          <w:bCs w:val="0"/>
          <w:sz w:val="24"/>
          <w:szCs w:val="24"/>
        </w:rPr>
        <w:t>（</w:t>
      </w:r>
      <w:r>
        <w:rPr>
          <w:rFonts w:hint="eastAsia"/>
          <w:b w:val="0"/>
          <w:bCs w:val="0"/>
          <w:sz w:val="24"/>
          <w:szCs w:val="24"/>
          <w:lang w:val="en-US" w:eastAsia="zh-CN"/>
        </w:rPr>
        <w:t>五</w:t>
      </w:r>
      <w:r>
        <w:rPr>
          <w:rFonts w:hint="eastAsia"/>
          <w:b w:val="0"/>
          <w:bCs w:val="0"/>
          <w:sz w:val="24"/>
          <w:szCs w:val="24"/>
        </w:rPr>
        <w:t>）部署要求</w:t>
      </w:r>
      <w:bookmarkEnd w:id="100"/>
    </w:p>
    <w:p w14:paraId="1A8FBB70">
      <w:pPr>
        <w:pStyle w:val="99"/>
        <w:rPr>
          <w:rFonts w:ascii="Times New Roman"/>
          <w:strike/>
          <w:szCs w:val="21"/>
        </w:rPr>
      </w:pPr>
      <w:r>
        <w:rPr>
          <w:rFonts w:hint="eastAsia"/>
          <w:szCs w:val="21"/>
        </w:rPr>
        <w:t>部署前要充分调研医院组织架构和管理要求，制定详细的部署方案，确保及时将设备安装、调试到位，确保医疗业务的顺利开展。</w:t>
      </w:r>
    </w:p>
    <w:p w14:paraId="67D13558">
      <w:pPr>
        <w:pStyle w:val="5"/>
        <w:rPr>
          <w:b w:val="0"/>
          <w:bCs w:val="0"/>
          <w:sz w:val="24"/>
          <w:szCs w:val="24"/>
        </w:rPr>
      </w:pPr>
      <w:r>
        <w:rPr>
          <w:rFonts w:hint="eastAsia"/>
          <w:b w:val="0"/>
          <w:bCs w:val="0"/>
          <w:sz w:val="24"/>
          <w:szCs w:val="24"/>
        </w:rPr>
        <w:t>（</w:t>
      </w:r>
      <w:r>
        <w:rPr>
          <w:rFonts w:hint="eastAsia"/>
          <w:b w:val="0"/>
          <w:bCs w:val="0"/>
          <w:sz w:val="24"/>
          <w:szCs w:val="24"/>
          <w:lang w:val="en-US" w:eastAsia="zh-CN"/>
        </w:rPr>
        <w:t>六</w:t>
      </w:r>
      <w:r>
        <w:rPr>
          <w:rFonts w:hint="eastAsia"/>
          <w:b w:val="0"/>
          <w:bCs w:val="0"/>
          <w:sz w:val="24"/>
          <w:szCs w:val="24"/>
        </w:rPr>
        <w:t>）备品备件要求</w:t>
      </w:r>
    </w:p>
    <w:p w14:paraId="66A96BAA">
      <w:pPr>
        <w:pStyle w:val="99"/>
        <w:rPr>
          <w:rFonts w:hint="eastAsia" w:ascii="Times New Roman"/>
          <w:szCs w:val="21"/>
        </w:rPr>
      </w:pPr>
      <w:r>
        <w:rPr>
          <w:rFonts w:hint="eastAsia" w:ascii="Times New Roman"/>
          <w:szCs w:val="21"/>
        </w:rPr>
        <w:t>为确保满足采购人要求的交货期限和维修期限要求，</w:t>
      </w:r>
      <w:r>
        <w:rPr>
          <w:rFonts w:hint="eastAsia" w:ascii="Times New Roman"/>
          <w:szCs w:val="21"/>
          <w:lang w:eastAsia="zh-CN"/>
        </w:rPr>
        <w:t>供货商</w:t>
      </w:r>
      <w:r>
        <w:rPr>
          <w:rFonts w:hint="eastAsia" w:ascii="Times New Roman"/>
          <w:szCs w:val="21"/>
        </w:rPr>
        <w:t>应按比例提供同中标产品技术参数一致的原厂整机备货及零部件备货，维修使用的备品备件及易损件为原厂配件，未经采购人同意不得使用非原厂配件，常用的、容易损坏的备品备件及易损件和耗材的价格清单须在投标文件中列出。</w:t>
      </w:r>
    </w:p>
    <w:p w14:paraId="3E88919A">
      <w:pPr>
        <w:pStyle w:val="5"/>
        <w:rPr>
          <w:rFonts w:hint="default"/>
          <w:b w:val="0"/>
          <w:bCs w:val="0"/>
          <w:sz w:val="24"/>
          <w:szCs w:val="24"/>
          <w:highlight w:val="none"/>
          <w:lang w:val="en-US" w:eastAsia="zh-CN"/>
        </w:rPr>
      </w:pPr>
      <w:r>
        <w:rPr>
          <w:rFonts w:hint="eastAsia" w:ascii="仿宋_GB2312" w:hAnsi="仿宋_GB2312" w:eastAsia="仿宋_GB2312" w:cs="仿宋_GB2312"/>
          <w:b w:val="0"/>
          <w:bCs w:val="0"/>
          <w:sz w:val="24"/>
          <w:szCs w:val="24"/>
          <w:lang w:eastAsia="zh-CN"/>
        </w:rPr>
        <w:t>★</w:t>
      </w:r>
      <w:r>
        <w:rPr>
          <w:rFonts w:hint="eastAsia"/>
          <w:b w:val="0"/>
          <w:bCs w:val="0"/>
          <w:sz w:val="24"/>
          <w:szCs w:val="24"/>
          <w:lang w:eastAsia="zh-CN"/>
        </w:rPr>
        <w:t>（</w:t>
      </w:r>
      <w:r>
        <w:rPr>
          <w:rFonts w:hint="eastAsia"/>
          <w:b w:val="0"/>
          <w:bCs w:val="0"/>
          <w:sz w:val="24"/>
          <w:szCs w:val="24"/>
          <w:lang w:val="en-US" w:eastAsia="zh-CN"/>
        </w:rPr>
        <w:t>七</w:t>
      </w:r>
      <w:r>
        <w:rPr>
          <w:rFonts w:hint="eastAsia"/>
          <w:b w:val="0"/>
          <w:bCs w:val="0"/>
          <w:sz w:val="24"/>
          <w:szCs w:val="24"/>
          <w:lang w:eastAsia="zh-CN"/>
        </w:rPr>
        <w:t>）</w:t>
      </w:r>
      <w:r>
        <w:rPr>
          <w:rFonts w:hint="eastAsia"/>
          <w:b w:val="0"/>
          <w:bCs w:val="0"/>
          <w:sz w:val="24"/>
          <w:szCs w:val="24"/>
          <w:highlight w:val="none"/>
          <w:lang w:val="en-US" w:eastAsia="zh-CN"/>
        </w:rPr>
        <w:t>适配要求（出具承诺函）</w:t>
      </w:r>
    </w:p>
    <w:p w14:paraId="14B4EA32">
      <w:pPr>
        <w:pStyle w:val="99"/>
        <w:numPr>
          <w:ilvl w:val="0"/>
          <w:numId w:val="0"/>
        </w:numPr>
        <w:ind w:firstLine="420" w:firstLineChars="200"/>
        <w:rPr>
          <w:rFonts w:hint="eastAsia" w:ascii="Times New Roman"/>
          <w:szCs w:val="21"/>
          <w:lang w:val="en-US" w:eastAsia="zh-CN"/>
        </w:rPr>
      </w:pPr>
      <w:r>
        <w:rPr>
          <w:rFonts w:hint="eastAsia" w:ascii="Times New Roman"/>
          <w:szCs w:val="21"/>
          <w:lang w:val="en-US" w:eastAsia="zh-CN"/>
        </w:rPr>
        <w:t>2、打印机驱动程序对医院电脑有足够的兼容性，满足与HIS、LIS、PACS、医技等软件集成时的接口适配。</w:t>
      </w:r>
    </w:p>
    <w:p w14:paraId="55A54855">
      <w:pPr>
        <w:pStyle w:val="99"/>
        <w:numPr>
          <w:ilvl w:val="0"/>
          <w:numId w:val="0"/>
        </w:numPr>
        <w:ind w:firstLine="420" w:firstLineChars="200"/>
        <w:rPr>
          <w:rFonts w:hint="eastAsia" w:ascii="Times New Roman"/>
          <w:szCs w:val="21"/>
          <w:lang w:val="en-US" w:eastAsia="zh-CN"/>
        </w:rPr>
      </w:pPr>
      <w:r>
        <w:rPr>
          <w:rFonts w:hint="eastAsia" w:ascii="Times New Roman"/>
          <w:szCs w:val="21"/>
          <w:lang w:val="en-US" w:eastAsia="zh-CN"/>
        </w:rPr>
        <w:t>3、打印设备所提供接口需匹配医院HIS及其它可能涉及到的各类业务或报表。</w:t>
      </w:r>
    </w:p>
    <w:p w14:paraId="6DB1454A">
      <w:pPr>
        <w:pStyle w:val="99"/>
        <w:numPr>
          <w:ilvl w:val="0"/>
          <w:numId w:val="0"/>
        </w:numPr>
        <w:ind w:firstLine="420" w:firstLineChars="200"/>
        <w:rPr>
          <w:rFonts w:hint="eastAsia" w:ascii="Times New Roman"/>
          <w:szCs w:val="21"/>
          <w:lang w:val="en-US" w:eastAsia="zh-CN"/>
        </w:rPr>
      </w:pPr>
      <w:r>
        <w:rPr>
          <w:rFonts w:hint="eastAsia" w:ascii="Times New Roman"/>
          <w:szCs w:val="21"/>
          <w:lang w:val="en-US" w:eastAsia="zh-CN"/>
        </w:rPr>
        <w:t>4、设备应遵循标准化的接口和协议，保障医院软件和外设的更新换代。</w:t>
      </w:r>
    </w:p>
    <w:p w14:paraId="54AA1D63">
      <w:pPr>
        <w:pStyle w:val="99"/>
        <w:rPr>
          <w:rFonts w:hint="eastAsia" w:ascii="Times New Roman" w:eastAsiaTheme="minorEastAsia"/>
          <w:szCs w:val="21"/>
          <w:lang w:val="en-US" w:eastAsia="zh-CN"/>
        </w:rPr>
      </w:pPr>
      <w:r>
        <w:rPr>
          <w:rFonts w:hint="eastAsia" w:ascii="Times New Roman"/>
          <w:szCs w:val="21"/>
          <w:lang w:val="en-US" w:eastAsia="zh-CN"/>
        </w:rPr>
        <w:t>5、提供的硬件及系统能够接入医院管控系统，支持医院自有策略发布与调整。</w:t>
      </w:r>
    </w:p>
    <w:p w14:paraId="0A7D0727">
      <w:pPr>
        <w:pStyle w:val="99"/>
        <w:jc w:val="left"/>
        <w:rPr>
          <w:rFonts w:hint="eastAsia" w:ascii="Times New Roman"/>
          <w:szCs w:val="21"/>
          <w:lang w:val="en-US" w:eastAsia="zh-CN"/>
        </w:rPr>
      </w:pPr>
      <w:r>
        <w:rPr>
          <w:rFonts w:hint="eastAsia" w:ascii="Times New Roman"/>
          <w:szCs w:val="21"/>
          <w:lang w:val="en-US" w:eastAsia="zh-CN"/>
        </w:rPr>
        <w:t>6、硬件及系统正式部署后，应确保系统运行状态，保证医院各医生工作站、护士工作站软件系统正常运行。</w:t>
      </w:r>
    </w:p>
    <w:p w14:paraId="2FC587BA">
      <w:pPr>
        <w:pStyle w:val="99"/>
        <w:jc w:val="left"/>
        <w:rPr>
          <w:rFonts w:hint="eastAsia" w:ascii="Times New Roman"/>
          <w:szCs w:val="21"/>
          <w:lang w:val="en-US" w:eastAsia="zh-CN"/>
        </w:rPr>
      </w:pPr>
      <w:r>
        <w:rPr>
          <w:rFonts w:hint="eastAsia" w:ascii="Times New Roman"/>
          <w:szCs w:val="21"/>
          <w:lang w:val="en-US" w:eastAsia="zh-CN"/>
        </w:rPr>
        <w:t>8、为打印机提供与设备同一品牌厂家的智慧打印管理软件, 用于全面掌握设备状态和变化，方便根据设备使用状态进行主动维护，消除隐患，规避风险，快速响应和快速解决问题，降低因故障或耗材用尽带来的停机时间，对于设备提供高可用性保障。</w:t>
      </w:r>
    </w:p>
    <w:p w14:paraId="208361FC">
      <w:pPr>
        <w:pStyle w:val="99"/>
        <w:rPr>
          <w:rFonts w:hint="eastAsia"/>
          <w:sz w:val="20"/>
          <w:szCs w:val="20"/>
          <w:highlight w:val="none"/>
          <w:lang w:val="en-US" w:eastAsia="zh-CN"/>
        </w:rPr>
      </w:pPr>
      <w:r>
        <w:rPr>
          <w:rFonts w:hint="eastAsia"/>
          <w:sz w:val="20"/>
          <w:szCs w:val="20"/>
          <w:highlight w:val="none"/>
          <w:lang w:val="en-US" w:eastAsia="zh-CN"/>
        </w:rPr>
        <w:t>9、供货商要提前做好各项测试工作，上述适配需求如不能满足，供货商要进行适配开发，并承担相关费用。</w:t>
      </w:r>
      <w:bookmarkEnd w:id="94"/>
      <w:bookmarkStart w:id="101" w:name="_Toc524965845"/>
      <w:bookmarkStart w:id="102" w:name="_Toc217446093"/>
    </w:p>
    <w:p w14:paraId="14847B5E">
      <w:pPr>
        <w:pStyle w:val="51"/>
        <w:spacing w:line="240" w:lineRule="exact"/>
      </w:pPr>
    </w:p>
    <w:p w14:paraId="32D968C5">
      <w:pPr>
        <w:pStyle w:val="4"/>
        <w:numPr>
          <w:ilvl w:val="0"/>
          <w:numId w:val="6"/>
        </w:numPr>
        <w:jc w:val="center"/>
      </w:pPr>
      <w:bookmarkStart w:id="103" w:name="_Toc25660"/>
      <w:bookmarkStart w:id="104" w:name="_Toc11001"/>
      <w:bookmarkStart w:id="105" w:name="_Toc25887"/>
      <w:bookmarkStart w:id="106" w:name="_Toc115169081"/>
      <w:r>
        <w:rPr>
          <w:rFonts w:hint="eastAsia"/>
        </w:rPr>
        <w:t>项目建设具体需求</w:t>
      </w:r>
      <w:bookmarkEnd w:id="103"/>
      <w:bookmarkEnd w:id="104"/>
      <w:bookmarkEnd w:id="105"/>
      <w:bookmarkEnd w:id="106"/>
    </w:p>
    <w:p w14:paraId="4C9BBFFD">
      <w:pPr>
        <w:pStyle w:val="5"/>
        <w:rPr>
          <w:rFonts w:hint="eastAsia" w:eastAsia="宋体"/>
          <w:lang w:val="en-US" w:eastAsia="zh-CN"/>
        </w:rPr>
      </w:pPr>
      <w:bookmarkStart w:id="107" w:name="_Toc8167"/>
      <w:bookmarkStart w:id="108" w:name="_Toc27792"/>
      <w:bookmarkStart w:id="109" w:name="_Toc2668"/>
      <w:bookmarkStart w:id="110" w:name="_Toc4562"/>
      <w:bookmarkStart w:id="111" w:name="_Toc115169082"/>
      <w:bookmarkStart w:id="112" w:name="_Toc6917"/>
      <w:bookmarkStart w:id="113" w:name="_Toc29299"/>
      <w:r>
        <w:rPr>
          <w:rFonts w:hint="eastAsia"/>
        </w:rPr>
        <w:t>一、建设</w:t>
      </w:r>
      <w:bookmarkEnd w:id="107"/>
      <w:bookmarkEnd w:id="108"/>
      <w:bookmarkEnd w:id="109"/>
      <w:bookmarkEnd w:id="110"/>
      <w:bookmarkEnd w:id="111"/>
      <w:bookmarkEnd w:id="112"/>
      <w:bookmarkEnd w:id="113"/>
      <w:r>
        <w:rPr>
          <w:rFonts w:hint="eastAsia"/>
          <w:lang w:val="en-US" w:eastAsia="zh-CN"/>
        </w:rPr>
        <w:t>情况</w:t>
      </w:r>
    </w:p>
    <w:p w14:paraId="1E984201">
      <w:pPr>
        <w:pStyle w:val="51"/>
        <w:rPr>
          <w:rStyle w:val="74"/>
          <w:rFonts w:hint="eastAsia"/>
        </w:rPr>
      </w:pPr>
      <w:r>
        <w:rPr>
          <w:rStyle w:val="74"/>
          <w:rFonts w:hint="eastAsia"/>
        </w:rPr>
        <w:t>本次建设为硬件采购，同时包含设备的</w:t>
      </w:r>
      <w:r>
        <w:rPr>
          <w:rStyle w:val="74"/>
          <w:rFonts w:hint="eastAsia"/>
          <w:lang w:val="en-US" w:eastAsia="zh-CN"/>
        </w:rPr>
        <w:t>配套软件、</w:t>
      </w:r>
      <w:r>
        <w:rPr>
          <w:rStyle w:val="74"/>
          <w:rFonts w:hint="eastAsia"/>
        </w:rPr>
        <w:t>备货、安装、调试、</w:t>
      </w:r>
      <w:r>
        <w:rPr>
          <w:rStyle w:val="74"/>
          <w:rFonts w:hint="eastAsia"/>
          <w:lang w:val="en-US" w:eastAsia="zh-CN"/>
        </w:rPr>
        <w:t>对接和</w:t>
      </w:r>
      <w:r>
        <w:rPr>
          <w:rStyle w:val="74"/>
          <w:rFonts w:hint="eastAsia"/>
        </w:rPr>
        <w:t>维护等</w:t>
      </w:r>
      <w:r>
        <w:rPr>
          <w:rStyle w:val="74"/>
          <w:rFonts w:hint="eastAsia"/>
          <w:lang w:val="en-US" w:eastAsia="zh-CN"/>
        </w:rPr>
        <w:t>配套</w:t>
      </w:r>
      <w:r>
        <w:rPr>
          <w:rStyle w:val="74"/>
          <w:rFonts w:hint="eastAsia"/>
        </w:rPr>
        <w:t>服务。</w:t>
      </w:r>
    </w:p>
    <w:p w14:paraId="7F886F5C">
      <w:pPr>
        <w:pStyle w:val="5"/>
        <w:rPr>
          <w:rFonts w:hint="eastAsia"/>
          <w:lang w:val="en-US" w:eastAsia="zh-CN"/>
        </w:rPr>
      </w:pPr>
      <w:r>
        <w:rPr>
          <w:rFonts w:hint="eastAsia"/>
          <w:lang w:val="en-US" w:eastAsia="zh-CN"/>
        </w:rPr>
        <w:t>二、报价要求</w:t>
      </w:r>
    </w:p>
    <w:p w14:paraId="5A2CC800">
      <w:pPr>
        <w:ind w:firstLine="420" w:firstLineChars="200"/>
        <w:rPr>
          <w:rFonts w:hint="eastAsia"/>
          <w:lang w:val="en-US" w:eastAsia="zh-CN"/>
        </w:rPr>
      </w:pPr>
      <w:r>
        <w:rPr>
          <w:rFonts w:hint="eastAsia"/>
          <w:color w:val="000000" w:themeColor="text1"/>
          <w:szCs w:val="21"/>
          <w14:textFill>
            <w14:solidFill>
              <w14:schemeClr w14:val="tx1"/>
            </w14:solidFill>
          </w14:textFill>
        </w:rPr>
        <w:t>供货商</w:t>
      </w:r>
      <w:r>
        <w:rPr>
          <w:rFonts w:hint="eastAsia"/>
          <w:lang w:val="en-US" w:eastAsia="zh-CN"/>
        </w:rPr>
        <w:t>参考预估数量按设备单价进行报价。最终本项目以单价和实际使用数量进行验收，以最终签署的验收报告进行结算。</w:t>
      </w:r>
      <w:bookmarkStart w:id="268" w:name="_GoBack"/>
      <w:bookmarkEnd w:id="268"/>
    </w:p>
    <w:p w14:paraId="7E9F623E">
      <w:pPr>
        <w:pStyle w:val="5"/>
        <w:numPr>
          <w:ilvl w:val="0"/>
          <w:numId w:val="0"/>
        </w:numPr>
        <w:ind w:left="0" w:leftChars="0" w:firstLine="0" w:firstLineChars="0"/>
        <w:rPr>
          <w:rFonts w:hint="eastAsia"/>
          <w:lang w:val="en-US" w:eastAsia="zh-CN"/>
        </w:rPr>
      </w:pPr>
      <w:r>
        <w:rPr>
          <w:rFonts w:hint="eastAsia" w:cs="Times New Roman"/>
          <w:b/>
          <w:bCs/>
          <w:sz w:val="28"/>
          <w:szCs w:val="32"/>
          <w:lang w:val="en-US" w:eastAsia="zh-CN" w:bidi="ar-SA"/>
        </w:rPr>
        <w:t>三</w:t>
      </w:r>
      <w:r>
        <w:rPr>
          <w:rFonts w:hint="eastAsia" w:ascii="宋体" w:hAnsi="宋体" w:eastAsia="宋体" w:cs="Times New Roman"/>
          <w:b/>
          <w:bCs/>
          <w:sz w:val="28"/>
          <w:szCs w:val="32"/>
          <w:lang w:val="en-US" w:eastAsia="zh-CN" w:bidi="ar-SA"/>
        </w:rPr>
        <w:t>、</w:t>
      </w:r>
      <w:r>
        <w:rPr>
          <w:rFonts w:hint="eastAsia"/>
          <w:lang w:val="en-US" w:eastAsia="zh-CN"/>
        </w:rPr>
        <w:t>限价要求</w:t>
      </w:r>
    </w:p>
    <w:tbl>
      <w:tblPr>
        <w:tblStyle w:val="34"/>
        <w:tblW w:w="10188" w:type="dxa"/>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48"/>
        <w:gridCol w:w="1859"/>
        <w:gridCol w:w="2418"/>
        <w:gridCol w:w="2075"/>
        <w:gridCol w:w="2688"/>
      </w:tblGrid>
      <w:tr w14:paraId="41AD9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1148" w:type="dxa"/>
            <w:tcBorders>
              <w:tl2br w:val="nil"/>
              <w:tr2bl w:val="nil"/>
            </w:tcBorders>
            <w:shd w:val="clear" w:color="auto" w:fill="FBD4B4"/>
            <w:vAlign w:val="center"/>
          </w:tcPr>
          <w:p w14:paraId="1D7E597D">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59" w:type="dxa"/>
            <w:tcBorders>
              <w:tl2br w:val="nil"/>
              <w:tr2bl w:val="nil"/>
            </w:tcBorders>
            <w:shd w:val="clear" w:color="auto" w:fill="FBD4B4"/>
            <w:vAlign w:val="center"/>
          </w:tcPr>
          <w:p w14:paraId="5EFCA5E5">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w:t>
            </w:r>
            <w:r>
              <w:rPr>
                <w:rFonts w:hint="eastAsia" w:cs="宋体"/>
                <w:b/>
                <w:bCs/>
                <w:i w:val="0"/>
                <w:iCs w:val="0"/>
                <w:color w:val="000000"/>
                <w:kern w:val="0"/>
                <w:sz w:val="24"/>
                <w:szCs w:val="24"/>
                <w:u w:val="none"/>
                <w:lang w:val="en-US" w:eastAsia="zh-CN" w:bidi="ar"/>
              </w:rPr>
              <w:t>（大）</w:t>
            </w:r>
            <w:r>
              <w:rPr>
                <w:rFonts w:hint="eastAsia" w:ascii="宋体" w:hAnsi="宋体" w:eastAsia="宋体" w:cs="宋体"/>
                <w:b/>
                <w:bCs/>
                <w:i w:val="0"/>
                <w:iCs w:val="0"/>
                <w:color w:val="000000"/>
                <w:kern w:val="0"/>
                <w:sz w:val="24"/>
                <w:szCs w:val="24"/>
                <w:u w:val="none"/>
                <w:lang w:val="en-US" w:eastAsia="zh-CN" w:bidi="ar"/>
              </w:rPr>
              <w:t>类型</w:t>
            </w:r>
          </w:p>
        </w:tc>
        <w:tc>
          <w:tcPr>
            <w:tcW w:w="2418" w:type="dxa"/>
            <w:tcBorders>
              <w:tl2br w:val="nil"/>
              <w:tr2bl w:val="nil"/>
            </w:tcBorders>
            <w:shd w:val="clear" w:color="auto" w:fill="FBD4B4"/>
            <w:vAlign w:val="center"/>
          </w:tcPr>
          <w:p w14:paraId="14469F4A">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w:t>
            </w:r>
            <w:r>
              <w:rPr>
                <w:rFonts w:hint="eastAsia" w:cs="宋体"/>
                <w:b/>
                <w:bCs/>
                <w:i w:val="0"/>
                <w:iCs w:val="0"/>
                <w:color w:val="000000"/>
                <w:kern w:val="0"/>
                <w:sz w:val="24"/>
                <w:szCs w:val="24"/>
                <w:u w:val="none"/>
                <w:lang w:val="en-US" w:eastAsia="zh-CN" w:bidi="ar"/>
              </w:rPr>
              <w:t>子类型</w:t>
            </w:r>
          </w:p>
          <w:p w14:paraId="5F9DEF84">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075" w:type="dxa"/>
            <w:tcBorders>
              <w:tl2br w:val="nil"/>
              <w:tr2bl w:val="nil"/>
            </w:tcBorders>
            <w:shd w:val="clear" w:color="auto" w:fill="FBD4B4"/>
            <w:vAlign w:val="center"/>
          </w:tcPr>
          <w:p w14:paraId="2571B946">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预估</w:t>
            </w:r>
          </w:p>
          <w:p w14:paraId="4043CEAF">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2688" w:type="dxa"/>
            <w:tcBorders>
              <w:tl2br w:val="nil"/>
              <w:tr2bl w:val="nil"/>
            </w:tcBorders>
            <w:shd w:val="clear" w:color="auto" w:fill="FBD4B4"/>
            <w:vAlign w:val="center"/>
          </w:tcPr>
          <w:p w14:paraId="6CA9AA38">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限额</w:t>
            </w:r>
          </w:p>
          <w:p w14:paraId="7FF2C6B2">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（单位：元）</w:t>
            </w:r>
          </w:p>
        </w:tc>
      </w:tr>
      <w:tr w14:paraId="271B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1148" w:type="dxa"/>
            <w:tcBorders>
              <w:tl2br w:val="nil"/>
              <w:tr2bl w:val="nil"/>
            </w:tcBorders>
            <w:shd w:val="clear" w:color="auto" w:fill="auto"/>
            <w:noWrap/>
            <w:vAlign w:val="center"/>
          </w:tcPr>
          <w:p w14:paraId="133EC1D9">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1</w:t>
            </w:r>
          </w:p>
        </w:tc>
        <w:tc>
          <w:tcPr>
            <w:tcW w:w="1859" w:type="dxa"/>
            <w:tcBorders>
              <w:tl2br w:val="nil"/>
              <w:tr2bl w:val="nil"/>
            </w:tcBorders>
            <w:shd w:val="clear" w:color="auto" w:fill="auto"/>
            <w:vAlign w:val="center"/>
          </w:tcPr>
          <w:p w14:paraId="5C2271F8">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A4打印机</w:t>
            </w:r>
          </w:p>
        </w:tc>
        <w:tc>
          <w:tcPr>
            <w:tcW w:w="2418" w:type="dxa"/>
            <w:tcBorders>
              <w:tl2br w:val="nil"/>
              <w:tr2bl w:val="nil"/>
            </w:tcBorders>
            <w:shd w:val="clear" w:color="auto" w:fill="auto"/>
            <w:noWrap/>
            <w:vAlign w:val="center"/>
          </w:tcPr>
          <w:p w14:paraId="597806B2">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彩色打印机</w:t>
            </w:r>
          </w:p>
        </w:tc>
        <w:tc>
          <w:tcPr>
            <w:tcW w:w="2075" w:type="dxa"/>
            <w:tcBorders>
              <w:tl2br w:val="nil"/>
              <w:tr2bl w:val="nil"/>
            </w:tcBorders>
            <w:shd w:val="clear" w:color="auto" w:fill="auto"/>
            <w:noWrap/>
            <w:vAlign w:val="center"/>
          </w:tcPr>
          <w:p w14:paraId="4228DADA">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2688" w:type="dxa"/>
            <w:tcBorders>
              <w:tl2br w:val="nil"/>
              <w:tr2bl w:val="nil"/>
            </w:tcBorders>
            <w:shd w:val="clear" w:color="auto" w:fill="auto"/>
            <w:noWrap/>
            <w:vAlign w:val="center"/>
          </w:tcPr>
          <w:p w14:paraId="61925AD2">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default"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120000.00</w:t>
            </w:r>
          </w:p>
        </w:tc>
      </w:tr>
      <w:tr w14:paraId="5D27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3007" w:type="dxa"/>
            <w:gridSpan w:val="2"/>
            <w:tcBorders>
              <w:tl2br w:val="nil"/>
              <w:tr2bl w:val="nil"/>
            </w:tcBorders>
            <w:shd w:val="clear" w:color="auto" w:fill="auto"/>
            <w:noWrap/>
            <w:vAlign w:val="center"/>
          </w:tcPr>
          <w:p w14:paraId="114F6CCE">
            <w:pPr>
              <w:keepNext w:val="0"/>
              <w:keepLines w:val="0"/>
              <w:pageBreakBefore w:val="0"/>
              <w:kinsoku/>
              <w:wordWrap/>
              <w:overflowPunct/>
              <w:topLinePunct w:val="0"/>
              <w:autoSpaceDE/>
              <w:autoSpaceDN/>
              <w:bidi w:val="0"/>
              <w:adjustRightInd/>
              <w:snapToGrid/>
              <w:spacing w:line="322" w:lineRule="exact"/>
              <w:jc w:val="center"/>
              <w:rPr>
                <w:rFonts w:hint="eastAsia" w:cs="宋体"/>
                <w:i w:val="0"/>
                <w:iCs w:val="0"/>
                <w:color w:val="000000"/>
                <w:sz w:val="22"/>
                <w:szCs w:val="22"/>
                <w:u w:val="none"/>
                <w:lang w:val="en-US" w:eastAsia="zh-CN"/>
              </w:rPr>
            </w:pPr>
            <w:bookmarkStart w:id="114" w:name="_Toc115169083"/>
            <w:bookmarkStart w:id="115" w:name="_Toc25067"/>
            <w:bookmarkStart w:id="116" w:name="_Toc14226"/>
            <w:bookmarkStart w:id="117" w:name="_Toc11780"/>
            <w:r>
              <w:rPr>
                <w:rFonts w:hint="eastAsia" w:cs="宋体"/>
                <w:i w:val="0"/>
                <w:iCs w:val="0"/>
                <w:color w:val="000000"/>
                <w:sz w:val="22"/>
                <w:szCs w:val="22"/>
                <w:u w:val="none"/>
                <w:lang w:val="en-US" w:eastAsia="zh-CN"/>
              </w:rPr>
              <w:t>总价限额（人民币）：</w:t>
            </w:r>
          </w:p>
        </w:tc>
        <w:tc>
          <w:tcPr>
            <w:tcW w:w="2418" w:type="dxa"/>
            <w:tcBorders>
              <w:tl2br w:val="nil"/>
              <w:tr2bl w:val="nil"/>
            </w:tcBorders>
            <w:shd w:val="clear" w:color="auto" w:fill="auto"/>
            <w:noWrap/>
            <w:vAlign w:val="center"/>
          </w:tcPr>
          <w:p w14:paraId="2706059A">
            <w:pPr>
              <w:keepNext w:val="0"/>
              <w:keepLines w:val="0"/>
              <w:pageBreakBefore w:val="0"/>
              <w:kinsoku/>
              <w:wordWrap/>
              <w:overflowPunct/>
              <w:topLinePunct w:val="0"/>
              <w:autoSpaceDE/>
              <w:autoSpaceDN/>
              <w:bidi w:val="0"/>
              <w:adjustRightInd/>
              <w:snapToGrid/>
              <w:spacing w:line="322" w:lineRule="exact"/>
              <w:jc w:val="center"/>
              <w:rPr>
                <w:rFonts w:hint="default" w:cs="宋体"/>
                <w:i w:val="0"/>
                <w:iCs w:val="0"/>
                <w:color w:val="000000"/>
                <w:sz w:val="22"/>
                <w:szCs w:val="22"/>
                <w:u w:val="none"/>
                <w:lang w:val="en-US" w:eastAsia="zh-CN"/>
              </w:rPr>
            </w:pPr>
            <w:r>
              <w:rPr>
                <w:rFonts w:hint="eastAsia" w:cs="宋体"/>
                <w:i w:val="0"/>
                <w:iCs w:val="0"/>
                <w:color w:val="000000"/>
                <w:sz w:val="22"/>
                <w:szCs w:val="22"/>
                <w:u w:val="none"/>
                <w:lang w:val="en-US" w:eastAsia="zh-CN"/>
              </w:rPr>
              <w:t>120000.00</w:t>
            </w:r>
          </w:p>
        </w:tc>
        <w:tc>
          <w:tcPr>
            <w:tcW w:w="4763" w:type="dxa"/>
            <w:gridSpan w:val="2"/>
            <w:tcBorders>
              <w:tl2br w:val="nil"/>
              <w:tr2bl w:val="nil"/>
            </w:tcBorders>
            <w:shd w:val="clear" w:color="auto" w:fill="auto"/>
            <w:noWrap/>
            <w:vAlign w:val="center"/>
          </w:tcPr>
          <w:p w14:paraId="05D64863">
            <w:pPr>
              <w:keepNext w:val="0"/>
              <w:keepLines w:val="0"/>
              <w:pageBreakBefore w:val="0"/>
              <w:kinsoku/>
              <w:wordWrap/>
              <w:overflowPunct/>
              <w:topLinePunct w:val="0"/>
              <w:autoSpaceDE/>
              <w:autoSpaceDN/>
              <w:bidi w:val="0"/>
              <w:adjustRightInd/>
              <w:snapToGrid/>
              <w:spacing w:line="322" w:lineRule="exact"/>
              <w:jc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壹拾壹万伍仟贰佰圆整</w:t>
            </w:r>
          </w:p>
        </w:tc>
      </w:tr>
      <w:bookmarkEnd w:id="101"/>
      <w:bookmarkEnd w:id="102"/>
      <w:bookmarkEnd w:id="114"/>
      <w:bookmarkEnd w:id="115"/>
      <w:bookmarkEnd w:id="116"/>
      <w:bookmarkEnd w:id="117"/>
    </w:tbl>
    <w:p w14:paraId="65C17333">
      <w:pPr>
        <w:pStyle w:val="5"/>
        <w:numPr>
          <w:ilvl w:val="0"/>
          <w:numId w:val="7"/>
        </w:numPr>
        <w:ind w:left="0" w:leftChars="0" w:firstLine="0" w:firstLineChars="0"/>
        <w:rPr>
          <w:rFonts w:hint="eastAsia"/>
        </w:rPr>
      </w:pPr>
      <w:r>
        <w:rPr>
          <w:rFonts w:hint="eastAsia"/>
        </w:rPr>
        <w:t>打印机参数要求</w:t>
      </w:r>
    </w:p>
    <w:tbl>
      <w:tblPr>
        <w:tblStyle w:val="34"/>
        <w:tblW w:w="102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1138"/>
        <w:gridCol w:w="1275"/>
        <w:gridCol w:w="450"/>
        <w:gridCol w:w="6853"/>
      </w:tblGrid>
      <w:tr w14:paraId="77A6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FBD4B4"/>
            <w:vAlign w:val="center"/>
          </w:tcPr>
          <w:p w14:paraId="774EA6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38" w:type="dxa"/>
            <w:tcBorders>
              <w:top w:val="single" w:color="000000" w:sz="4" w:space="0"/>
              <w:left w:val="single" w:color="000000" w:sz="4" w:space="0"/>
              <w:bottom w:val="single" w:color="000000" w:sz="4" w:space="0"/>
              <w:right w:val="single" w:color="000000" w:sz="4" w:space="0"/>
            </w:tcBorders>
            <w:shd w:val="clear" w:color="auto" w:fill="FBD4B4"/>
            <w:vAlign w:val="center"/>
          </w:tcPr>
          <w:p w14:paraId="6433C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设备大类名称</w:t>
            </w:r>
          </w:p>
        </w:tc>
        <w:tc>
          <w:tcPr>
            <w:tcW w:w="1275" w:type="dxa"/>
            <w:tcBorders>
              <w:top w:val="single" w:color="000000" w:sz="4" w:space="0"/>
              <w:left w:val="single" w:color="000000" w:sz="4" w:space="0"/>
              <w:bottom w:val="single" w:color="000000" w:sz="4" w:space="0"/>
              <w:right w:val="single" w:color="000000" w:sz="4" w:space="0"/>
            </w:tcBorders>
            <w:shd w:val="clear" w:color="auto" w:fill="FBD4B4"/>
            <w:vAlign w:val="center"/>
          </w:tcPr>
          <w:p w14:paraId="21881A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设备子类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名称</w:t>
            </w:r>
          </w:p>
        </w:tc>
        <w:tc>
          <w:tcPr>
            <w:tcW w:w="450" w:type="dxa"/>
            <w:tcBorders>
              <w:top w:val="single" w:color="000000" w:sz="4" w:space="0"/>
              <w:left w:val="single" w:color="000000" w:sz="4" w:space="0"/>
              <w:bottom w:val="single" w:color="000000" w:sz="4" w:space="0"/>
              <w:right w:val="single" w:color="000000" w:sz="4" w:space="0"/>
            </w:tcBorders>
            <w:shd w:val="clear" w:color="auto" w:fill="FBD4B4"/>
            <w:vAlign w:val="center"/>
          </w:tcPr>
          <w:p w14:paraId="3C7A1D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853" w:type="dxa"/>
            <w:tcBorders>
              <w:top w:val="single" w:color="000000" w:sz="4" w:space="0"/>
              <w:left w:val="single" w:color="000000" w:sz="4" w:space="0"/>
              <w:bottom w:val="single" w:color="000000" w:sz="4" w:space="0"/>
              <w:right w:val="single" w:color="000000" w:sz="4" w:space="0"/>
            </w:tcBorders>
            <w:shd w:val="clear" w:color="auto" w:fill="FBD4B4"/>
            <w:vAlign w:val="center"/>
          </w:tcPr>
          <w:p w14:paraId="34E886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r>
      <w:tr w14:paraId="2F6C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 w:type="dxa"/>
            <w:vMerge w:val="restart"/>
            <w:tcBorders>
              <w:top w:val="single" w:color="000000" w:sz="4" w:space="0"/>
              <w:left w:val="single" w:color="000000" w:sz="4" w:space="0"/>
              <w:right w:val="single" w:color="000000" w:sz="4" w:space="0"/>
            </w:tcBorders>
            <w:shd w:val="clear" w:color="auto" w:fill="auto"/>
            <w:noWrap/>
            <w:vAlign w:val="center"/>
          </w:tcPr>
          <w:p w14:paraId="70D558C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1</w:t>
            </w:r>
          </w:p>
        </w:tc>
        <w:tc>
          <w:tcPr>
            <w:tcW w:w="1138" w:type="dxa"/>
            <w:vMerge w:val="restart"/>
            <w:tcBorders>
              <w:top w:val="single" w:color="000000" w:sz="4" w:space="0"/>
              <w:left w:val="single" w:color="000000" w:sz="4" w:space="0"/>
              <w:right w:val="single" w:color="000000" w:sz="4" w:space="0"/>
            </w:tcBorders>
            <w:shd w:val="clear" w:color="auto" w:fill="auto"/>
            <w:vAlign w:val="center"/>
          </w:tcPr>
          <w:p w14:paraId="23B8E0B3">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A4打印机</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13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彩色打印机</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4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F4A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1、喷墨彩色打印机</w:t>
            </w:r>
          </w:p>
        </w:tc>
      </w:tr>
      <w:tr w14:paraId="5102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95D07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1BE76CC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847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BD6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EBB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2、最快打印速度：黑白和彩色均≥20页/分钟</w:t>
            </w:r>
          </w:p>
        </w:tc>
      </w:tr>
      <w:tr w14:paraId="24DA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CF4E3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71A294A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338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16B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A65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3、6色全彩内置一体式墨仓打印机</w:t>
            </w:r>
          </w:p>
        </w:tc>
      </w:tr>
      <w:tr w14:paraId="384D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1C99D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188D3C0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098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5CE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02D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4、打印无需加热</w:t>
            </w:r>
          </w:p>
        </w:tc>
      </w:tr>
      <w:tr w14:paraId="16BC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F44F5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14A7F88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9F1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92E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06B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5、搓纸组件可快速更换</w:t>
            </w:r>
          </w:p>
        </w:tc>
      </w:tr>
      <w:tr w14:paraId="43BD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F109F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764803D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0E5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642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8B5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6、彩色打印输出，支持光泽照片纸和胶片打印</w:t>
            </w:r>
          </w:p>
        </w:tc>
      </w:tr>
      <w:tr w14:paraId="2017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30C90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5944FDB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7B1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698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E12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7、打印分辨率≥4800x1200dpi</w:t>
            </w:r>
          </w:p>
        </w:tc>
      </w:tr>
      <w:tr w14:paraId="5BA4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554F33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72BC2B8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44B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E83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E3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8、支持最大纸张厚度≥300g</w:t>
            </w:r>
          </w:p>
        </w:tc>
      </w:tr>
      <w:tr w14:paraId="0172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E66019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7448C76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26B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EDC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037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9、接口：高速USB，无线WIFI</w:t>
            </w:r>
          </w:p>
        </w:tc>
      </w:tr>
      <w:tr w14:paraId="1730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62CC4C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03BEFCF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1F9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97A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7EF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10、支持手机、pad等移动设备无APP直接Air print打印</w:t>
            </w:r>
          </w:p>
        </w:tc>
      </w:tr>
      <w:tr w14:paraId="1A65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795E2B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284E08C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4F8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230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770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11、支持远程打印</w:t>
            </w:r>
          </w:p>
        </w:tc>
      </w:tr>
      <w:tr w14:paraId="3B5C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743B3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3344AD8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70C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A6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40E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12、支持随时查看打印张数，支持抄表计算</w:t>
            </w:r>
          </w:p>
        </w:tc>
      </w:tr>
      <w:tr w14:paraId="1276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53730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17E253C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8D5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F11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32D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13、耗材:黑白≥3000页，彩色≥6000页可加墨</w:t>
            </w:r>
          </w:p>
        </w:tc>
      </w:tr>
      <w:tr w14:paraId="135C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61209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15B3DD2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58E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7DB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E0B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14、支持国产操作系统</w:t>
            </w:r>
          </w:p>
        </w:tc>
      </w:tr>
      <w:tr w14:paraId="74F9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15D02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nil"/>
              <w:right w:val="single" w:color="000000" w:sz="4" w:space="0"/>
            </w:tcBorders>
            <w:shd w:val="clear" w:color="auto" w:fill="auto"/>
            <w:vAlign w:val="center"/>
          </w:tcPr>
          <w:p w14:paraId="70C348C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CFE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01A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B6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15、外观尺寸：≤405mm * 370mm * 150mm（出纸托盘关闭时）</w:t>
            </w:r>
          </w:p>
        </w:tc>
      </w:tr>
      <w:tr w14:paraId="554D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95E4A8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116150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A36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FA5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B38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16、提供原厂一年质保服务（提供承诺函）</w:t>
            </w:r>
          </w:p>
        </w:tc>
      </w:tr>
    </w:tbl>
    <w:p w14:paraId="4E27F42C">
      <w:pPr>
        <w:numPr>
          <w:ilvl w:val="0"/>
          <w:numId w:val="0"/>
        </w:numPr>
        <w:ind w:leftChars="0"/>
      </w:pPr>
    </w:p>
    <w:p w14:paraId="68E99022">
      <w:pPr>
        <w:bidi w:val="0"/>
        <w:rPr>
          <w:rFonts w:hint="eastAsia"/>
        </w:rPr>
      </w:pPr>
      <w:bookmarkStart w:id="118" w:name="_Toc11116"/>
      <w:bookmarkStart w:id="119" w:name="_Toc22380"/>
      <w:bookmarkStart w:id="120" w:name="_Toc4952"/>
      <w:bookmarkStart w:id="121" w:name="_Toc4699"/>
      <w:bookmarkStart w:id="122" w:name="_Toc22935"/>
      <w:bookmarkStart w:id="123" w:name="_Toc115169086"/>
      <w:bookmarkStart w:id="124" w:name="_Toc9740"/>
    </w:p>
    <w:p w14:paraId="5AC4F07D">
      <w:pPr>
        <w:pStyle w:val="4"/>
        <w:jc w:val="center"/>
      </w:pPr>
      <w:r>
        <w:rPr>
          <w:rFonts w:hint="eastAsia"/>
        </w:rPr>
        <w:t>第五章商务要求</w:t>
      </w:r>
      <w:bookmarkEnd w:id="118"/>
      <w:bookmarkEnd w:id="119"/>
      <w:bookmarkEnd w:id="120"/>
      <w:bookmarkEnd w:id="121"/>
      <w:bookmarkEnd w:id="122"/>
      <w:bookmarkEnd w:id="123"/>
      <w:bookmarkEnd w:id="124"/>
    </w:p>
    <w:p w14:paraId="14CFD74E">
      <w:pPr>
        <w:pStyle w:val="5"/>
      </w:pPr>
      <w:bookmarkStart w:id="125" w:name="_Toc24181"/>
      <w:bookmarkStart w:id="126" w:name="_Toc115169087"/>
      <w:bookmarkStart w:id="127" w:name="_Toc23537"/>
      <w:bookmarkStart w:id="128" w:name="_Toc17529"/>
      <w:bookmarkStart w:id="129" w:name="_Toc22378"/>
      <w:bookmarkStart w:id="130" w:name="_Toc19205"/>
      <w:bookmarkStart w:id="131" w:name="_Toc6752"/>
      <w:r>
        <w:rPr>
          <w:rFonts w:hint="eastAsia"/>
        </w:rPr>
        <w:t>一、实施期、实施管理、实施地点及验收方式</w:t>
      </w:r>
      <w:bookmarkEnd w:id="125"/>
      <w:bookmarkEnd w:id="126"/>
      <w:bookmarkEnd w:id="127"/>
      <w:bookmarkEnd w:id="128"/>
      <w:bookmarkEnd w:id="129"/>
      <w:bookmarkEnd w:id="130"/>
      <w:bookmarkEnd w:id="131"/>
    </w:p>
    <w:p w14:paraId="5450E0BA">
      <w:pPr>
        <w:pStyle w:val="6"/>
      </w:pPr>
      <w:bookmarkStart w:id="132" w:name="_Toc7114"/>
      <w:r>
        <w:rPr>
          <w:rFonts w:hint="eastAsia"/>
        </w:rPr>
        <w:t>（一）实施期</w:t>
      </w:r>
      <w:bookmarkEnd w:id="132"/>
    </w:p>
    <w:p w14:paraId="1D6DD814">
      <w:pPr>
        <w:pStyle w:val="17"/>
        <w:ind w:firstLine="420" w:firstLineChars="200"/>
      </w:pPr>
      <w:r>
        <w:rPr>
          <w:rFonts w:hint="eastAsia"/>
        </w:rPr>
        <w:t>供货商在接到医院通知</w:t>
      </w:r>
      <w:r>
        <w:rPr>
          <w:rFonts w:hint="eastAsia"/>
          <w:highlight w:val="none"/>
          <w:u w:val="single"/>
          <w:lang w:val="en-US" w:eastAsia="zh-CN"/>
        </w:rPr>
        <w:t>1</w:t>
      </w:r>
      <w:r>
        <w:rPr>
          <w:rFonts w:hint="eastAsia"/>
          <w:highlight w:val="none"/>
          <w:u w:val="single"/>
        </w:rPr>
        <w:t>0</w:t>
      </w:r>
      <w:r>
        <w:rPr>
          <w:rFonts w:hint="eastAsia"/>
        </w:rPr>
        <w:t>个自然日内完成备货进场实施，本项目实施周期一共</w:t>
      </w:r>
      <w:r>
        <w:rPr>
          <w:rFonts w:hint="eastAsia"/>
          <w:highlight w:val="none"/>
          <w:u w:val="single"/>
          <w:lang w:val="en-US" w:eastAsia="zh-CN"/>
        </w:rPr>
        <w:t>30</w:t>
      </w:r>
      <w:r>
        <w:rPr>
          <w:rFonts w:hint="eastAsia"/>
        </w:rPr>
        <w:t>个自然日，实现设备安装、调试等本项目全部工作。</w:t>
      </w:r>
      <w:bookmarkStart w:id="133" w:name="_Toc28974"/>
      <w:r>
        <w:rPr>
          <w:rFonts w:hint="eastAsia"/>
        </w:rPr>
        <w:t>若因医院自身原因造成设备部署延迟，交货时间双方可另行协商。</w:t>
      </w:r>
    </w:p>
    <w:p w14:paraId="601C3839">
      <w:pPr>
        <w:pStyle w:val="17"/>
        <w:ind w:firstLine="420" w:firstLineChars="200"/>
      </w:pPr>
      <w:r>
        <w:rPr>
          <w:rFonts w:hint="eastAsia"/>
        </w:rPr>
        <w:t>实施内容说明：原则上按照医院统一要求进行项目建设，包括但是不限于本询价文件涉及的技术参数及相关功能。同时，医院有权委托监理公司在项目的全建设周期介入管理。</w:t>
      </w:r>
    </w:p>
    <w:p w14:paraId="07DD324D">
      <w:pPr>
        <w:pStyle w:val="6"/>
      </w:pPr>
      <w:r>
        <w:rPr>
          <w:rFonts w:hint="eastAsia"/>
        </w:rPr>
        <w:t>（二）实施管理</w:t>
      </w:r>
      <w:bookmarkEnd w:id="133"/>
    </w:p>
    <w:p w14:paraId="4302CF85">
      <w:pPr>
        <w:pStyle w:val="17"/>
        <w:ind w:firstLine="420" w:firstLineChars="200"/>
        <w:rPr>
          <w:rFonts w:hint="eastAsia"/>
        </w:rPr>
      </w:pPr>
      <w:r>
        <w:rPr>
          <w:rFonts w:hint="eastAsia"/>
        </w:rPr>
        <w:t>在项目的实施管理中，明确具体的项目目标、工作内容、实施任务、实施注意事项、服务难点以及影响风险因素，拟定周密的服务实施计划。</w:t>
      </w:r>
      <w:r>
        <w:rPr>
          <w:rFonts w:hint="eastAsia"/>
          <w:lang w:val="en-US" w:eastAsia="zh-CN"/>
        </w:rPr>
        <w:t>供货商</w:t>
      </w:r>
      <w:r>
        <w:rPr>
          <w:rFonts w:hint="eastAsia"/>
        </w:rPr>
        <w:t>需提供一支专业、有丰富实施经验组成的技术团队保障项目服务质量，配备项目管理人员，并明确项目服务团队成员、岗位职责。无特殊事由未经医院同意不得随意更换。若有人员变动，需提前</w:t>
      </w:r>
      <w:r>
        <w:rPr>
          <w:rFonts w:hint="eastAsia"/>
          <w:u w:val="single"/>
          <w:lang w:val="en-US" w:eastAsia="zh-CN"/>
        </w:rPr>
        <w:t xml:space="preserve"> </w:t>
      </w:r>
      <w:r>
        <w:rPr>
          <w:rFonts w:hint="eastAsia"/>
          <w:u w:val="single"/>
        </w:rPr>
        <w:t>1</w:t>
      </w:r>
      <w:r>
        <w:rPr>
          <w:rFonts w:hint="eastAsia"/>
        </w:rPr>
        <w:t>个月向医院提出人员变动申请，经</w:t>
      </w:r>
      <w:r>
        <w:rPr>
          <w:rFonts w:hint="eastAsia"/>
          <w:lang w:val="en-US" w:eastAsia="zh-CN"/>
        </w:rPr>
        <w:t>采购方</w:t>
      </w:r>
      <w:r>
        <w:rPr>
          <w:rFonts w:hint="eastAsia"/>
        </w:rPr>
        <w:t>同意并做好工作交接后方可变动。</w:t>
      </w:r>
    </w:p>
    <w:p w14:paraId="0957AC62">
      <w:pPr>
        <w:pStyle w:val="17"/>
        <w:ind w:firstLine="420" w:firstLineChars="200"/>
        <w:rPr>
          <w:rFonts w:hint="eastAsia"/>
        </w:rPr>
      </w:pPr>
      <w:r>
        <w:rPr>
          <w:rFonts w:hint="eastAsia"/>
        </w:rPr>
        <w:t>提供项目解决方案（应包含技术服务方案、软件解决方案、项目管理</w:t>
      </w:r>
      <w:r>
        <w:rPr>
          <w:rFonts w:hint="eastAsia"/>
          <w:lang w:eastAsia="zh-CN"/>
        </w:rPr>
        <w:t>、</w:t>
      </w:r>
      <w:r>
        <w:rPr>
          <w:rFonts w:hint="eastAsia"/>
        </w:rPr>
        <w:t>实施计划及需求规格说明书）。</w:t>
      </w:r>
    </w:p>
    <w:p w14:paraId="0D3D40EF">
      <w:pPr>
        <w:pStyle w:val="17"/>
        <w:ind w:firstLine="420" w:firstLineChars="200"/>
        <w:rPr>
          <w:rFonts w:hint="eastAsia"/>
        </w:rPr>
      </w:pPr>
      <w:r>
        <w:rPr>
          <w:rFonts w:hint="eastAsia"/>
        </w:rPr>
        <w:t>为保障项目实施进度，</w:t>
      </w:r>
      <w:r>
        <w:rPr>
          <w:rFonts w:hint="eastAsia"/>
          <w:lang w:val="en-US" w:eastAsia="zh-CN"/>
        </w:rPr>
        <w:t>供货商</w:t>
      </w:r>
      <w:r>
        <w:rPr>
          <w:rFonts w:hint="eastAsia"/>
        </w:rPr>
        <w:t>实施过程中应提供至少</w:t>
      </w:r>
      <w:r>
        <w:rPr>
          <w:rFonts w:hint="eastAsia"/>
          <w:u w:val="single"/>
          <w:lang w:val="en-US" w:eastAsia="zh-CN"/>
        </w:rPr>
        <w:t>3</w:t>
      </w:r>
      <w:r>
        <w:rPr>
          <w:rFonts w:hint="eastAsia"/>
        </w:rPr>
        <w:t>名以上成熟技术人员进行项目交付，按时间要求完成实施，能够实现对原设备的调整和迁移、安装、调试并提供专业技术支持和人员保障。提供</w:t>
      </w:r>
      <w:r>
        <w:rPr>
          <w:rFonts w:hint="eastAsia"/>
          <w:lang w:val="en-US" w:eastAsia="zh-CN"/>
        </w:rPr>
        <w:t>实施人员</w:t>
      </w:r>
      <w:r>
        <w:rPr>
          <w:rFonts w:hint="eastAsia"/>
        </w:rPr>
        <w:t>至少</w:t>
      </w:r>
      <w:r>
        <w:rPr>
          <w:rFonts w:hint="eastAsia"/>
          <w:u w:val="single"/>
          <w:lang w:val="en-US" w:eastAsia="zh-CN"/>
        </w:rPr>
        <w:t>3</w:t>
      </w:r>
      <w:r>
        <w:rPr>
          <w:rFonts w:hint="eastAsia"/>
        </w:rPr>
        <w:t>个月社保缴费证明，岗位劳动合同、技术员名单、联系方式、医院驻场技术服务经验说明。（加盖投标人公章）</w:t>
      </w:r>
    </w:p>
    <w:p w14:paraId="7AFC2AD1">
      <w:pPr>
        <w:pStyle w:val="17"/>
        <w:ind w:firstLine="420" w:firstLineChars="200"/>
        <w:rPr>
          <w:rFonts w:hint="eastAsia"/>
        </w:rPr>
      </w:pPr>
      <w:r>
        <w:rPr>
          <w:rFonts w:hint="eastAsia"/>
        </w:rPr>
        <w:t>为保障项目质量，服务商须提供所投设备厂商签订的满足本项目实施内容的售后服务承诺函技术支持文件。（加盖原厂公章）</w:t>
      </w:r>
    </w:p>
    <w:p w14:paraId="734F9EB9">
      <w:pPr>
        <w:pStyle w:val="6"/>
      </w:pPr>
      <w:bookmarkStart w:id="134" w:name="_Toc13641"/>
      <w:r>
        <w:rPr>
          <w:rFonts w:hint="eastAsia"/>
        </w:rPr>
        <w:t>（三）实施地点</w:t>
      </w:r>
      <w:bookmarkEnd w:id="134"/>
    </w:p>
    <w:p w14:paraId="65F8E745">
      <w:pPr>
        <w:pStyle w:val="17"/>
        <w:ind w:firstLine="420" w:firstLineChars="200"/>
        <w:rPr>
          <w:rFonts w:hint="eastAsia"/>
        </w:rPr>
      </w:pPr>
      <w:r>
        <w:rPr>
          <w:rFonts w:hint="eastAsia"/>
        </w:rPr>
        <w:t>实施地点：重庆医科大学附属第一医院（</w:t>
      </w:r>
      <w:r>
        <w:rPr>
          <w:rFonts w:hint="eastAsia"/>
          <w:lang w:val="en-US" w:eastAsia="zh-CN"/>
        </w:rPr>
        <w:t>袁家岗院区</w:t>
      </w:r>
      <w:r>
        <w:rPr>
          <w:rFonts w:hint="eastAsia"/>
        </w:rPr>
        <w:t>）。</w:t>
      </w:r>
    </w:p>
    <w:p w14:paraId="177E9C42">
      <w:pPr>
        <w:pStyle w:val="6"/>
        <w:rPr>
          <w:rFonts w:hint="eastAsia" w:eastAsia="宋体"/>
          <w:lang w:eastAsia="zh-CN"/>
        </w:rPr>
      </w:pPr>
      <w:r>
        <w:rPr>
          <w:rFonts w:hint="eastAsia"/>
        </w:rPr>
        <w:t>（</w:t>
      </w:r>
      <w:r>
        <w:rPr>
          <w:rFonts w:hint="eastAsia"/>
          <w:lang w:val="en-US" w:eastAsia="zh-CN"/>
        </w:rPr>
        <w:t>四</w:t>
      </w:r>
      <w:r>
        <w:rPr>
          <w:rFonts w:hint="eastAsia"/>
        </w:rPr>
        <w:t>）实施</w:t>
      </w:r>
      <w:r>
        <w:rPr>
          <w:rFonts w:hint="eastAsia"/>
          <w:lang w:val="en-US" w:eastAsia="zh-CN"/>
        </w:rPr>
        <w:t>具体要求</w:t>
      </w:r>
    </w:p>
    <w:p w14:paraId="789505FE">
      <w:pPr>
        <w:pStyle w:val="17"/>
        <w:ind w:firstLine="420" w:firstLineChars="200"/>
        <w:rPr>
          <w:rFonts w:hint="eastAsia" w:ascii="宋体" w:eastAsia="宋体"/>
          <w:highlight w:val="none"/>
          <w:lang w:val="en-US" w:eastAsia="zh-CN"/>
        </w:rPr>
      </w:pPr>
      <w:r>
        <w:rPr>
          <w:rFonts w:hint="eastAsia" w:ascii="宋体" w:eastAsia="宋体"/>
          <w:highlight w:val="none"/>
          <w:lang w:val="en-US" w:eastAsia="zh-CN"/>
        </w:rPr>
        <w:t>1、按照招标文件参数要求进行到货和按时安装完成交付，设备到场后与院方进行现场验收，确保设备包装完整性。开箱后核对设备数量、种类是否与采购清单一致。</w:t>
      </w:r>
    </w:p>
    <w:p w14:paraId="40E626E4">
      <w:pPr>
        <w:pStyle w:val="17"/>
        <w:ind w:firstLine="420" w:firstLineChars="200"/>
        <w:rPr>
          <w:rFonts w:hint="eastAsia" w:ascii="宋体" w:eastAsia="宋体"/>
          <w:highlight w:val="none"/>
          <w:lang w:val="en-US" w:eastAsia="zh-CN"/>
        </w:rPr>
      </w:pPr>
      <w:r>
        <w:rPr>
          <w:rFonts w:hint="eastAsia" w:ascii="宋体" w:eastAsia="宋体"/>
          <w:highlight w:val="none"/>
          <w:lang w:val="en-US" w:eastAsia="zh-CN"/>
        </w:rPr>
        <w:t>2、设备安装时应按照各科室要求进行规范摆放和进行使用合理性安装，同时注意设备线缆的规范化，应对设备、网络、相关设备线缆整理、规范。</w:t>
      </w:r>
    </w:p>
    <w:p w14:paraId="29444A92">
      <w:pPr>
        <w:pStyle w:val="17"/>
        <w:ind w:firstLine="420" w:firstLineChars="200"/>
        <w:rPr>
          <w:rFonts w:hint="eastAsia" w:ascii="宋体" w:eastAsia="宋体"/>
          <w:highlight w:val="none"/>
          <w:lang w:val="en-US" w:eastAsia="zh-CN"/>
        </w:rPr>
      </w:pPr>
      <w:r>
        <w:rPr>
          <w:rFonts w:hint="eastAsia" w:ascii="宋体" w:eastAsia="宋体"/>
          <w:highlight w:val="none"/>
          <w:lang w:val="en-US" w:eastAsia="zh-CN"/>
        </w:rPr>
        <w:t>3、各医用打印设备耗材正确安装后的效果确认，确保输出效果正常。</w:t>
      </w:r>
    </w:p>
    <w:p w14:paraId="3CFBD90C">
      <w:pPr>
        <w:pStyle w:val="17"/>
        <w:ind w:firstLine="420" w:firstLineChars="200"/>
        <w:rPr>
          <w:rFonts w:hint="eastAsia" w:ascii="宋体" w:eastAsia="宋体"/>
          <w:highlight w:val="none"/>
          <w:lang w:val="en-US" w:eastAsia="zh-CN"/>
        </w:rPr>
      </w:pPr>
      <w:r>
        <w:rPr>
          <w:rFonts w:hint="eastAsia" w:ascii="宋体" w:eastAsia="宋体"/>
          <w:highlight w:val="none"/>
          <w:lang w:val="en-US" w:eastAsia="zh-CN"/>
        </w:rPr>
        <w:t>4、按医院管理要求配置打印机的属性和接入，并更改对应参数以便接入医院管控系统，确保连接正常、功能正常和正常使用。</w:t>
      </w:r>
    </w:p>
    <w:p w14:paraId="4A1E880C">
      <w:pPr>
        <w:pStyle w:val="17"/>
        <w:ind w:firstLine="420" w:firstLineChars="200"/>
        <w:rPr>
          <w:rFonts w:hint="eastAsia" w:ascii="宋体" w:eastAsia="宋体"/>
          <w:highlight w:val="none"/>
          <w:lang w:val="en-US" w:eastAsia="zh-CN"/>
        </w:rPr>
      </w:pPr>
      <w:r>
        <w:rPr>
          <w:rFonts w:hint="eastAsia" w:ascii="宋体" w:eastAsia="宋体"/>
          <w:highlight w:val="none"/>
          <w:lang w:val="en-US" w:eastAsia="zh-CN"/>
        </w:rPr>
        <w:t>5、医生工作站，护士工作站，各医技输出设备的接口对接。</w:t>
      </w:r>
    </w:p>
    <w:p w14:paraId="5F2B3F64">
      <w:pPr>
        <w:pStyle w:val="17"/>
        <w:ind w:firstLine="420" w:firstLineChars="200"/>
        <w:rPr>
          <w:rFonts w:hint="eastAsia" w:ascii="宋体" w:eastAsia="宋体"/>
          <w:highlight w:val="none"/>
          <w:lang w:val="en-US" w:eastAsia="zh-CN"/>
        </w:rPr>
      </w:pPr>
      <w:r>
        <w:rPr>
          <w:rFonts w:hint="eastAsia" w:ascii="宋体" w:eastAsia="宋体"/>
          <w:highlight w:val="none"/>
          <w:lang w:val="en-US" w:eastAsia="zh-CN"/>
        </w:rPr>
        <w:t>6、供货商将配合医院设备进行建档和固资标识，建档内容包括：卡片编号、名称、序列号、生产日期、使用科室、安放地点、IP地址等，对医用打印机安装地点，MAC地址，IP地址，打印机名登记存档。以方便医院对设备的有效管理。</w:t>
      </w:r>
    </w:p>
    <w:p w14:paraId="1FD9231B">
      <w:pPr>
        <w:pStyle w:val="17"/>
        <w:ind w:firstLine="420" w:firstLineChars="200"/>
        <w:rPr>
          <w:rFonts w:hint="eastAsia" w:ascii="宋体" w:eastAsia="宋体"/>
          <w:highlight w:val="none"/>
          <w:lang w:val="en-US" w:eastAsia="zh-CN"/>
        </w:rPr>
      </w:pPr>
      <w:r>
        <w:rPr>
          <w:rFonts w:hint="eastAsia" w:ascii="宋体" w:eastAsia="宋体"/>
          <w:highlight w:val="none"/>
          <w:lang w:val="en-US" w:eastAsia="zh-CN"/>
        </w:rPr>
        <w:t>7、按验收要求协助资产、信息管理科室对设备进行验收，并达到验收合格标准。</w:t>
      </w:r>
    </w:p>
    <w:p w14:paraId="58E39CE8">
      <w:pPr>
        <w:pStyle w:val="17"/>
        <w:ind w:firstLine="420" w:firstLineChars="200"/>
        <w:rPr>
          <w:rFonts w:hint="eastAsia" w:ascii="宋体" w:eastAsia="宋体"/>
          <w:highlight w:val="none"/>
          <w:lang w:val="en-US" w:eastAsia="zh-CN"/>
        </w:rPr>
      </w:pPr>
      <w:r>
        <w:rPr>
          <w:rFonts w:hint="eastAsia" w:ascii="宋体" w:eastAsia="宋体"/>
          <w:highlight w:val="none"/>
          <w:lang w:val="en-US" w:eastAsia="zh-CN"/>
        </w:rPr>
        <w:t>8、设备安装完成后，如无法保证科室业务工作正常开展，院方有权拒收该设备。</w:t>
      </w:r>
    </w:p>
    <w:p w14:paraId="1868B174">
      <w:pPr>
        <w:pStyle w:val="17"/>
        <w:ind w:firstLine="420" w:firstLineChars="200"/>
        <w:rPr>
          <w:rFonts w:hint="eastAsia" w:ascii="宋体" w:eastAsia="宋体"/>
          <w:highlight w:val="none"/>
          <w:lang w:val="en-US" w:eastAsia="zh-CN"/>
        </w:rPr>
      </w:pPr>
      <w:r>
        <w:rPr>
          <w:rFonts w:hint="eastAsia"/>
          <w:highlight w:val="none"/>
          <w:lang w:val="en-US" w:eastAsia="zh-CN"/>
        </w:rPr>
        <w:t>9</w:t>
      </w:r>
      <w:r>
        <w:rPr>
          <w:rFonts w:hint="eastAsia" w:ascii="宋体" w:eastAsia="宋体"/>
          <w:highlight w:val="none"/>
          <w:lang w:val="en-US" w:eastAsia="zh-CN"/>
        </w:rPr>
        <w:t>、在内网系统部署打印设备管理软件，功能包括耗材状态监管、运行状态显示、远程故障排查、历史印量统计、设备分组管理、远程批量设置管理、报表管理等信息, 全面掌握设备状态和变化，根据设备使用状态进行主动维护，消除隐患，规避风险，故障快速响应和解决，降低因故障或耗材用尽带来的停机时间，对于设备提供高可用性保障。</w:t>
      </w:r>
    </w:p>
    <w:p w14:paraId="7CBDA06C">
      <w:pPr>
        <w:pStyle w:val="17"/>
        <w:ind w:firstLine="420" w:firstLineChars="200"/>
        <w:rPr>
          <w:rFonts w:hint="default" w:ascii="宋体" w:eastAsia="宋体"/>
          <w:highlight w:val="none"/>
          <w:lang w:val="en-US" w:eastAsia="zh-CN"/>
        </w:rPr>
      </w:pPr>
      <w:r>
        <w:rPr>
          <w:rFonts w:hint="eastAsia"/>
          <w:highlight w:val="none"/>
          <w:lang w:val="en-US" w:eastAsia="zh-CN"/>
        </w:rPr>
        <w:t>10</w:t>
      </w:r>
      <w:r>
        <w:rPr>
          <w:rFonts w:hint="eastAsia" w:ascii="宋体" w:eastAsia="宋体"/>
          <w:highlight w:val="none"/>
          <w:lang w:val="en-US" w:eastAsia="zh-CN"/>
        </w:rPr>
        <w:t>、需支持现有打印机驱动程序且要对医院相关外设有足够的兼容性。需满足在与HIS、LIS、PACS、医技等软件集成时的接口配置。</w:t>
      </w:r>
    </w:p>
    <w:p w14:paraId="456E0645">
      <w:pPr>
        <w:pStyle w:val="17"/>
        <w:ind w:firstLine="420" w:firstLineChars="200"/>
        <w:rPr>
          <w:rFonts w:hint="default" w:ascii="宋体" w:eastAsia="宋体"/>
          <w:highlight w:val="none"/>
          <w:lang w:val="en-US" w:eastAsia="zh-CN"/>
        </w:rPr>
      </w:pPr>
      <w:r>
        <w:rPr>
          <w:rFonts w:hint="eastAsia"/>
          <w:highlight w:val="none"/>
          <w:lang w:val="en-US" w:eastAsia="zh-CN"/>
        </w:rPr>
        <w:t>11</w:t>
      </w:r>
      <w:r>
        <w:rPr>
          <w:rFonts w:hint="eastAsia" w:ascii="宋体" w:eastAsia="宋体"/>
          <w:highlight w:val="none"/>
          <w:lang w:val="en-US" w:eastAsia="zh-CN"/>
        </w:rPr>
        <w:t>、打印设备网络接口应遵循标准化的接口和协议，保障医院软件和外设的更新换代。能够接入医院管控系统，支持医院自有策略发布与调整。</w:t>
      </w:r>
    </w:p>
    <w:p w14:paraId="2F0BBDF5">
      <w:pPr>
        <w:pStyle w:val="17"/>
        <w:ind w:firstLine="420" w:firstLineChars="200"/>
        <w:rPr>
          <w:rFonts w:hint="eastAsia" w:ascii="宋体" w:eastAsia="宋体"/>
          <w:highlight w:val="none"/>
          <w:lang w:val="en-US" w:eastAsia="zh-CN"/>
        </w:rPr>
      </w:pPr>
      <w:r>
        <w:rPr>
          <w:rFonts w:hint="eastAsia"/>
          <w:highlight w:val="none"/>
          <w:lang w:val="en-US" w:eastAsia="zh-CN"/>
        </w:rPr>
        <w:t>12</w:t>
      </w:r>
      <w:r>
        <w:rPr>
          <w:rFonts w:hint="eastAsia" w:ascii="宋体" w:eastAsia="宋体"/>
          <w:highlight w:val="none"/>
          <w:lang w:val="en-US" w:eastAsia="zh-CN"/>
        </w:rPr>
        <w:t>、硬件正式部署系统后，应确保运行状态，保证医院各医生工作站、护士工作站</w:t>
      </w:r>
      <w:r>
        <w:rPr>
          <w:rFonts w:hint="eastAsia"/>
          <w:highlight w:val="none"/>
          <w:lang w:val="en-US" w:eastAsia="zh-CN"/>
        </w:rPr>
        <w:t>等</w:t>
      </w:r>
      <w:r>
        <w:rPr>
          <w:rFonts w:hint="eastAsia" w:ascii="宋体" w:eastAsia="宋体"/>
          <w:highlight w:val="none"/>
          <w:lang w:val="en-US" w:eastAsia="zh-CN"/>
        </w:rPr>
        <w:t>软件</w:t>
      </w:r>
      <w:r>
        <w:rPr>
          <w:rFonts w:hint="eastAsia"/>
          <w:highlight w:val="none"/>
          <w:lang w:val="en-US" w:eastAsia="zh-CN"/>
        </w:rPr>
        <w:t>的</w:t>
      </w:r>
      <w:r>
        <w:rPr>
          <w:rFonts w:hint="eastAsia" w:ascii="宋体" w:eastAsia="宋体"/>
          <w:highlight w:val="none"/>
          <w:lang w:val="en-US" w:eastAsia="zh-CN"/>
        </w:rPr>
        <w:t>报告资料正常输出和报告页面完整。</w:t>
      </w:r>
    </w:p>
    <w:p w14:paraId="456BD9DD">
      <w:pPr>
        <w:pStyle w:val="17"/>
        <w:ind w:firstLine="420" w:firstLineChars="200"/>
        <w:rPr>
          <w:rFonts w:hint="eastAsia" w:ascii="宋体" w:eastAsia="宋体"/>
          <w:highlight w:val="none"/>
          <w:lang w:val="en-US" w:eastAsia="zh-CN"/>
        </w:rPr>
      </w:pPr>
      <w:r>
        <w:rPr>
          <w:rFonts w:hint="eastAsia"/>
          <w:highlight w:val="none"/>
          <w:lang w:val="en-US" w:eastAsia="zh-CN"/>
        </w:rPr>
        <w:t>13</w:t>
      </w:r>
      <w:r>
        <w:rPr>
          <w:rFonts w:hint="eastAsia" w:ascii="宋体" w:eastAsia="宋体"/>
          <w:highlight w:val="none"/>
          <w:lang w:val="en-US" w:eastAsia="zh-CN"/>
        </w:rPr>
        <w:t>、完成各类医技专业仪器与打印端口匹配、数据传输</w:t>
      </w:r>
      <w:r>
        <w:rPr>
          <w:rFonts w:hint="eastAsia"/>
          <w:highlight w:val="none"/>
          <w:lang w:val="en-US" w:eastAsia="zh-CN"/>
        </w:rPr>
        <w:t>的调试工作</w:t>
      </w:r>
      <w:r>
        <w:rPr>
          <w:rFonts w:hint="eastAsia" w:ascii="宋体" w:eastAsia="宋体"/>
          <w:highlight w:val="none"/>
          <w:lang w:val="en-US" w:eastAsia="zh-CN"/>
        </w:rPr>
        <w:t>。</w:t>
      </w:r>
    </w:p>
    <w:p w14:paraId="554C7C4C">
      <w:pPr>
        <w:pStyle w:val="17"/>
        <w:ind w:firstLine="420" w:firstLineChars="200"/>
        <w:rPr>
          <w:rFonts w:hint="eastAsia" w:ascii="宋体" w:eastAsia="宋体"/>
          <w:highlight w:val="none"/>
          <w:lang w:val="en-US" w:eastAsia="zh-CN"/>
        </w:rPr>
      </w:pPr>
      <w:r>
        <w:rPr>
          <w:rFonts w:hint="eastAsia"/>
          <w:highlight w:val="none"/>
          <w:lang w:val="en-US" w:eastAsia="zh-CN"/>
        </w:rPr>
        <w:t>14</w:t>
      </w:r>
      <w:r>
        <w:rPr>
          <w:rFonts w:hint="eastAsia" w:ascii="宋体" w:eastAsia="宋体"/>
          <w:highlight w:val="none"/>
          <w:lang w:val="en-US" w:eastAsia="zh-CN"/>
        </w:rPr>
        <w:t>、门诊处方打印设备安装后对端口、设备信息、网络等进行调试、设置</w:t>
      </w:r>
      <w:r>
        <w:rPr>
          <w:rFonts w:hint="eastAsia"/>
          <w:highlight w:val="none"/>
          <w:lang w:val="en-US" w:eastAsia="zh-CN"/>
        </w:rPr>
        <w:t>和</w:t>
      </w:r>
      <w:r>
        <w:rPr>
          <w:rFonts w:hint="eastAsia" w:ascii="宋体" w:eastAsia="宋体"/>
          <w:highlight w:val="none"/>
          <w:lang w:val="en-US" w:eastAsia="zh-CN"/>
        </w:rPr>
        <w:t>匹配</w:t>
      </w:r>
      <w:r>
        <w:rPr>
          <w:rFonts w:hint="eastAsia"/>
          <w:highlight w:val="none"/>
          <w:lang w:val="en-US" w:eastAsia="zh-CN"/>
        </w:rPr>
        <w:t>，达到满足使用要求</w:t>
      </w:r>
      <w:r>
        <w:rPr>
          <w:rFonts w:hint="eastAsia" w:ascii="宋体" w:eastAsia="宋体"/>
          <w:highlight w:val="none"/>
          <w:lang w:val="en-US" w:eastAsia="zh-CN"/>
        </w:rPr>
        <w:t>。</w:t>
      </w:r>
    </w:p>
    <w:p w14:paraId="0E2A3C7F">
      <w:pPr>
        <w:pStyle w:val="17"/>
        <w:ind w:firstLine="420" w:firstLineChars="200"/>
        <w:rPr>
          <w:rFonts w:hint="eastAsia" w:ascii="宋体" w:eastAsia="宋体"/>
          <w:highlight w:val="none"/>
          <w:lang w:val="en-US" w:eastAsia="zh-CN"/>
        </w:rPr>
      </w:pPr>
      <w:r>
        <w:rPr>
          <w:rFonts w:hint="eastAsia"/>
          <w:highlight w:val="none"/>
          <w:lang w:val="en-US" w:eastAsia="zh-CN"/>
        </w:rPr>
        <w:t>15</w:t>
      </w:r>
      <w:r>
        <w:rPr>
          <w:rFonts w:hint="eastAsia" w:ascii="宋体" w:eastAsia="宋体"/>
          <w:highlight w:val="none"/>
          <w:lang w:val="en-US" w:eastAsia="zh-CN"/>
        </w:rPr>
        <w:t>、医院HIS系统所需病案打印设备安装后的端口、病历信息、运行环境等使用要求设置。</w:t>
      </w:r>
    </w:p>
    <w:p w14:paraId="4C6BA01B">
      <w:pPr>
        <w:pStyle w:val="17"/>
        <w:ind w:firstLine="420" w:firstLineChars="200"/>
        <w:rPr>
          <w:rFonts w:hint="eastAsia" w:ascii="宋体" w:eastAsia="宋体"/>
          <w:highlight w:val="none"/>
          <w:lang w:val="en-US" w:eastAsia="zh-CN"/>
        </w:rPr>
      </w:pPr>
      <w:r>
        <w:rPr>
          <w:rFonts w:hint="eastAsia"/>
          <w:highlight w:val="none"/>
          <w:lang w:val="en-US" w:eastAsia="zh-CN"/>
        </w:rPr>
        <w:t>16</w:t>
      </w:r>
      <w:r>
        <w:rPr>
          <w:rFonts w:hint="eastAsia" w:ascii="宋体" w:eastAsia="宋体"/>
          <w:highlight w:val="none"/>
          <w:lang w:val="en-US" w:eastAsia="zh-CN"/>
        </w:rPr>
        <w:t>、医院LIS系统医技打印设备更换后的端口对接、科室信息、运行环境、使用模式等进行设置。</w:t>
      </w:r>
    </w:p>
    <w:p w14:paraId="3BE07DE3">
      <w:pPr>
        <w:pStyle w:val="17"/>
        <w:ind w:firstLine="420" w:firstLineChars="200"/>
        <w:rPr>
          <w:rFonts w:hint="eastAsia" w:ascii="宋体" w:eastAsia="宋体"/>
          <w:highlight w:val="none"/>
          <w:lang w:val="en-US" w:eastAsia="zh-CN"/>
        </w:rPr>
      </w:pPr>
      <w:r>
        <w:rPr>
          <w:rFonts w:hint="eastAsia"/>
          <w:highlight w:val="none"/>
          <w:lang w:val="en-US" w:eastAsia="zh-CN"/>
        </w:rPr>
        <w:t>17</w:t>
      </w:r>
      <w:r>
        <w:rPr>
          <w:rFonts w:hint="eastAsia" w:ascii="宋体" w:eastAsia="宋体"/>
          <w:highlight w:val="none"/>
          <w:lang w:val="en-US" w:eastAsia="zh-CN"/>
        </w:rPr>
        <w:t>、医院检验科室（检验科、临床实验室等）医技报告打印设备安装后，要求完成端口对接、接收科室、病例格式、外接仪器设备、网络等需求设置。</w:t>
      </w:r>
    </w:p>
    <w:p w14:paraId="6BEA0183">
      <w:pPr>
        <w:pStyle w:val="17"/>
        <w:ind w:firstLine="420" w:firstLineChars="200"/>
        <w:rPr>
          <w:rFonts w:hint="eastAsia" w:ascii="宋体" w:eastAsia="宋体"/>
          <w:highlight w:val="none"/>
          <w:lang w:val="en-US" w:eastAsia="zh-CN"/>
        </w:rPr>
      </w:pPr>
      <w:r>
        <w:rPr>
          <w:rFonts w:hint="eastAsia"/>
          <w:highlight w:val="none"/>
          <w:lang w:val="en-US" w:eastAsia="zh-CN"/>
        </w:rPr>
        <w:t>18</w:t>
      </w:r>
      <w:r>
        <w:rPr>
          <w:rFonts w:hint="eastAsia" w:ascii="宋体" w:eastAsia="宋体"/>
          <w:highlight w:val="none"/>
          <w:lang w:val="en-US" w:eastAsia="zh-CN"/>
        </w:rPr>
        <w:t>、医院PACS系统报告设备安装后的端口对接、运行环境、应用软件、服务地址等配置进行设置。</w:t>
      </w:r>
    </w:p>
    <w:p w14:paraId="028D1EE5">
      <w:pPr>
        <w:pStyle w:val="17"/>
        <w:ind w:firstLine="420" w:firstLineChars="200"/>
        <w:rPr>
          <w:rFonts w:hint="eastAsia" w:ascii="宋体" w:eastAsia="宋体"/>
          <w:highlight w:val="none"/>
          <w:lang w:val="en-US" w:eastAsia="zh-CN"/>
        </w:rPr>
      </w:pPr>
      <w:r>
        <w:rPr>
          <w:rFonts w:hint="eastAsia"/>
          <w:highlight w:val="none"/>
          <w:lang w:val="en-US" w:eastAsia="zh-CN"/>
        </w:rPr>
        <w:t>19</w:t>
      </w:r>
      <w:r>
        <w:rPr>
          <w:rFonts w:hint="eastAsia" w:ascii="宋体" w:eastAsia="宋体"/>
          <w:highlight w:val="none"/>
          <w:lang w:val="en-US" w:eastAsia="zh-CN"/>
        </w:rPr>
        <w:t>、移动护理系统设备更换后，需完成软件安装、参数、网络环境、锁定信号源。</w:t>
      </w:r>
    </w:p>
    <w:p w14:paraId="00FE5592">
      <w:pPr>
        <w:pStyle w:val="17"/>
        <w:ind w:firstLine="420" w:firstLineChars="200"/>
        <w:rPr>
          <w:rFonts w:hint="eastAsia" w:ascii="宋体" w:eastAsia="宋体"/>
          <w:highlight w:val="none"/>
          <w:lang w:val="en-US" w:eastAsia="zh-CN"/>
        </w:rPr>
      </w:pPr>
      <w:r>
        <w:rPr>
          <w:rFonts w:hint="eastAsia"/>
          <w:highlight w:val="none"/>
          <w:lang w:val="en-US" w:eastAsia="zh-CN"/>
        </w:rPr>
        <w:t>20</w:t>
      </w:r>
      <w:r>
        <w:rPr>
          <w:rFonts w:hint="eastAsia" w:ascii="宋体" w:eastAsia="宋体"/>
          <w:highlight w:val="none"/>
          <w:lang w:val="en-US" w:eastAsia="zh-CN"/>
        </w:rPr>
        <w:t>、临床报告、抽血、腕带设备安装后，完成对网络信息、设备名称、设备端口、病例信息的调试、设置（抽血、腕带、PDA、输液单等）。</w:t>
      </w:r>
    </w:p>
    <w:p w14:paraId="74AF4271">
      <w:pPr>
        <w:pStyle w:val="17"/>
        <w:ind w:firstLine="420" w:firstLineChars="200"/>
        <w:rPr>
          <w:rFonts w:hint="eastAsia" w:ascii="宋体" w:eastAsia="宋体"/>
          <w:highlight w:val="none"/>
          <w:lang w:val="en-US" w:eastAsia="zh-CN"/>
        </w:rPr>
      </w:pPr>
      <w:r>
        <w:rPr>
          <w:rFonts w:hint="eastAsia"/>
          <w:highlight w:val="none"/>
          <w:lang w:val="en-US" w:eastAsia="zh-CN"/>
        </w:rPr>
        <w:t>21</w:t>
      </w:r>
      <w:r>
        <w:rPr>
          <w:rFonts w:hint="eastAsia" w:ascii="宋体" w:eastAsia="宋体"/>
          <w:highlight w:val="none"/>
          <w:lang w:val="en-US" w:eastAsia="zh-CN"/>
        </w:rPr>
        <w:t>、手术室、检查室、报告设备安装后，完成对端口对接、外接设备接入、打印程序嵌入。</w:t>
      </w:r>
    </w:p>
    <w:p w14:paraId="69D5E64D">
      <w:pPr>
        <w:pStyle w:val="17"/>
        <w:ind w:firstLine="420" w:firstLineChars="200"/>
        <w:rPr>
          <w:rFonts w:hint="default" w:ascii="宋体" w:eastAsia="宋体"/>
          <w:highlight w:val="none"/>
          <w:lang w:val="en-US" w:eastAsia="zh-CN"/>
        </w:rPr>
      </w:pPr>
      <w:r>
        <w:rPr>
          <w:rFonts w:hint="eastAsia"/>
          <w:highlight w:val="none"/>
          <w:lang w:val="en-US" w:eastAsia="zh-CN"/>
        </w:rPr>
        <w:t>22</w:t>
      </w:r>
      <w:r>
        <w:rPr>
          <w:rFonts w:hint="eastAsia" w:ascii="宋体" w:eastAsia="宋体"/>
          <w:highlight w:val="none"/>
          <w:lang w:val="en-US" w:eastAsia="zh-CN"/>
        </w:rPr>
        <w:t>、收费处、医生工作站，安装五合一读卡器设备适配社保软件系统，对收费系统所需的读卡程序嵌入，包括社保软件数据库要求的程序升级。</w:t>
      </w:r>
    </w:p>
    <w:p w14:paraId="1E6B973D">
      <w:pPr>
        <w:pStyle w:val="17"/>
        <w:ind w:firstLine="420" w:firstLineChars="200"/>
        <w:rPr>
          <w:rFonts w:hint="default" w:ascii="宋体" w:eastAsia="宋体"/>
          <w:highlight w:val="none"/>
          <w:lang w:val="en-US" w:eastAsia="zh-CN"/>
        </w:rPr>
      </w:pPr>
      <w:r>
        <w:rPr>
          <w:rFonts w:hint="eastAsia"/>
          <w:highlight w:val="none"/>
          <w:lang w:val="en-US" w:eastAsia="zh-CN"/>
        </w:rPr>
        <w:t>23</w:t>
      </w:r>
      <w:r>
        <w:rPr>
          <w:rFonts w:hint="eastAsia" w:ascii="宋体" w:eastAsia="宋体"/>
          <w:highlight w:val="none"/>
          <w:lang w:val="en-US" w:eastAsia="zh-CN"/>
        </w:rPr>
        <w:t>、医技系统扫码、扫描设备安装后的端口对接、设备接入、扫码读取等需求调试、设置。</w:t>
      </w:r>
    </w:p>
    <w:p w14:paraId="13CF8369">
      <w:pPr>
        <w:pStyle w:val="17"/>
        <w:ind w:firstLine="420" w:firstLineChars="200"/>
        <w:rPr>
          <w:rFonts w:hint="eastAsia" w:ascii="宋体" w:eastAsia="宋体"/>
          <w:highlight w:val="none"/>
          <w:lang w:val="en-US" w:eastAsia="zh-CN"/>
        </w:rPr>
      </w:pPr>
      <w:r>
        <w:rPr>
          <w:rFonts w:hint="eastAsia"/>
          <w:highlight w:val="none"/>
          <w:lang w:val="en-US" w:eastAsia="zh-CN"/>
        </w:rPr>
        <w:t>24、</w:t>
      </w:r>
      <w:r>
        <w:rPr>
          <w:rFonts w:hint="eastAsia" w:ascii="宋体" w:eastAsia="宋体"/>
          <w:highlight w:val="none"/>
          <w:lang w:val="en-US" w:eastAsia="zh-CN"/>
        </w:rPr>
        <w:t>打印机正常运行之后，对相应操作人员进产品参数、使用操作方式、基本故障处理的培训。完成上述步骤后找科室签署设备安装表和培训记录表。</w:t>
      </w:r>
    </w:p>
    <w:p w14:paraId="2B9B63C0">
      <w:pPr>
        <w:pStyle w:val="17"/>
        <w:ind w:firstLine="420" w:firstLineChars="200"/>
        <w:rPr>
          <w:rFonts w:hint="eastAsia" w:ascii="宋体" w:eastAsia="宋体"/>
          <w:highlight w:val="none"/>
          <w:lang w:val="en-US" w:eastAsia="zh-CN"/>
        </w:rPr>
      </w:pPr>
      <w:r>
        <w:rPr>
          <w:rFonts w:hint="eastAsia"/>
          <w:highlight w:val="none"/>
          <w:lang w:val="en-US" w:eastAsia="zh-CN"/>
        </w:rPr>
        <w:t>25、</w:t>
      </w:r>
      <w:r>
        <w:rPr>
          <w:rFonts w:hint="eastAsia" w:ascii="宋体" w:eastAsia="宋体"/>
          <w:highlight w:val="none"/>
          <w:lang w:val="en-US" w:eastAsia="zh-CN"/>
        </w:rPr>
        <w:t>打印机布署前应进行硬件和软件系统的试用和验证，以确保HIS、LIS、PACS、医技等软件的整体集成效果，如输出格式是否正确，HIS数据链是否完整，接口是否正常匹配等，符合医院要求后再实行批量安装。必须提前做好勘探及评测，如不满足医院使用要求，</w:t>
      </w:r>
      <w:r>
        <w:rPr>
          <w:rFonts w:hint="eastAsia"/>
          <w:highlight w:val="none"/>
          <w:lang w:val="en-US" w:eastAsia="zh-CN"/>
        </w:rPr>
        <w:t>采购人</w:t>
      </w:r>
      <w:r>
        <w:rPr>
          <w:rFonts w:hint="eastAsia" w:ascii="宋体" w:eastAsia="宋体"/>
          <w:highlight w:val="none"/>
          <w:lang w:val="en-US" w:eastAsia="zh-CN"/>
        </w:rPr>
        <w:t>有权拒收该设备。</w:t>
      </w:r>
    </w:p>
    <w:p w14:paraId="03B9E7CA">
      <w:pPr>
        <w:pStyle w:val="6"/>
        <w:rPr>
          <w:rFonts w:hint="eastAsia" w:eastAsia="宋体"/>
          <w:lang w:val="en-US" w:eastAsia="zh-CN"/>
        </w:rPr>
      </w:pPr>
      <w:bookmarkStart w:id="135" w:name="_Toc26767"/>
      <w:r>
        <w:rPr>
          <w:rFonts w:hint="eastAsia"/>
        </w:rPr>
        <w:t>（</w:t>
      </w:r>
      <w:r>
        <w:rPr>
          <w:rFonts w:hint="eastAsia"/>
          <w:lang w:val="en-US" w:eastAsia="zh-CN"/>
        </w:rPr>
        <w:t>五</w:t>
      </w:r>
      <w:r>
        <w:rPr>
          <w:rFonts w:hint="eastAsia"/>
        </w:rPr>
        <w:t>）验收</w:t>
      </w:r>
      <w:bookmarkEnd w:id="135"/>
      <w:r>
        <w:rPr>
          <w:rFonts w:hint="eastAsia"/>
          <w:lang w:val="en-US" w:eastAsia="zh-CN"/>
        </w:rPr>
        <w:t>要求</w:t>
      </w:r>
    </w:p>
    <w:p w14:paraId="07F642CC">
      <w:pPr>
        <w:spacing w:line="276" w:lineRule="auto"/>
        <w:ind w:firstLine="420" w:firstLineChars="200"/>
        <w:rPr>
          <w:rFonts w:hint="eastAsia"/>
        </w:rPr>
      </w:pPr>
      <w:r>
        <w:rPr>
          <w:rFonts w:hint="eastAsia"/>
        </w:rPr>
        <w:t>本项目以实际安装使用的设备数量进行验收，以最终签署的验收报告进行结算。</w:t>
      </w:r>
    </w:p>
    <w:p w14:paraId="77810374">
      <w:pPr>
        <w:spacing w:line="276" w:lineRule="auto"/>
        <w:ind w:firstLine="420" w:firstLineChars="200"/>
        <w:rPr>
          <w:rFonts w:ascii="Times New Roman"/>
          <w:szCs w:val="21"/>
        </w:rPr>
      </w:pPr>
      <w:r>
        <w:rPr>
          <w:rFonts w:hint="eastAsia"/>
        </w:rPr>
        <w:t>供货商</w:t>
      </w:r>
      <w:r>
        <w:rPr>
          <w:rFonts w:hint="eastAsia" w:ascii="Times New Roman"/>
          <w:szCs w:val="21"/>
        </w:rPr>
        <w:t>应将设备运送到采购人指定地点，派遣专业技术人员进行现场安装调试并提供采购人要求的各类资料。调试完成后，由各申领科室验收并签订验收单。完成验收之前，货物安全由</w:t>
      </w:r>
      <w:r>
        <w:rPr>
          <w:rFonts w:hint="eastAsia" w:ascii="Times New Roman"/>
          <w:szCs w:val="21"/>
          <w:lang w:eastAsia="zh-CN"/>
        </w:rPr>
        <w:t>供货商</w:t>
      </w:r>
      <w:r>
        <w:rPr>
          <w:rFonts w:hint="eastAsia" w:ascii="Times New Roman"/>
          <w:szCs w:val="21"/>
        </w:rPr>
        <w:t>负责，验收并交付使用后由采购人负责。验收合格条件如下：</w:t>
      </w:r>
    </w:p>
    <w:p w14:paraId="2C324152">
      <w:pPr>
        <w:spacing w:line="276" w:lineRule="auto"/>
        <w:ind w:firstLine="420" w:firstLineChars="200"/>
        <w:rPr>
          <w:rFonts w:ascii="Times New Roman"/>
          <w:szCs w:val="21"/>
        </w:rPr>
      </w:pPr>
      <w:r>
        <w:rPr>
          <w:rFonts w:hint="eastAsia" w:ascii="Times New Roman"/>
          <w:szCs w:val="21"/>
        </w:rPr>
        <w:t>1、设备技术参数与采购合同一致，性能指标达到采购人合同要求的标准。</w:t>
      </w:r>
    </w:p>
    <w:p w14:paraId="4E7EC0A2">
      <w:pPr>
        <w:spacing w:line="276" w:lineRule="auto"/>
        <w:ind w:firstLine="420" w:firstLineChars="200"/>
        <w:rPr>
          <w:rFonts w:ascii="Times New Roman"/>
          <w:szCs w:val="21"/>
        </w:rPr>
      </w:pPr>
      <w:r>
        <w:rPr>
          <w:rFonts w:hint="eastAsia" w:ascii="Times New Roman"/>
          <w:szCs w:val="21"/>
        </w:rPr>
        <w:t>2、在合同规定时间内完成交货并验收，并经采购人确认。</w:t>
      </w:r>
    </w:p>
    <w:p w14:paraId="77FB1FCD">
      <w:pPr>
        <w:spacing w:line="276" w:lineRule="auto"/>
        <w:ind w:firstLine="420" w:firstLineChars="200"/>
        <w:rPr>
          <w:rFonts w:ascii="Times New Roman"/>
          <w:szCs w:val="21"/>
        </w:rPr>
      </w:pPr>
      <w:r>
        <w:rPr>
          <w:rFonts w:hint="eastAsia" w:ascii="Times New Roman"/>
          <w:szCs w:val="21"/>
        </w:rPr>
        <w:t>3、产品在安装调试并试运行符合采购人合同要求后，才作为最终验收。</w:t>
      </w:r>
    </w:p>
    <w:p w14:paraId="0EC85DC2">
      <w:pPr>
        <w:spacing w:line="276" w:lineRule="auto"/>
        <w:ind w:firstLine="420" w:firstLineChars="200"/>
        <w:rPr>
          <w:rFonts w:ascii="Times New Roman"/>
          <w:szCs w:val="21"/>
        </w:rPr>
      </w:pPr>
      <w:r>
        <w:rPr>
          <w:rFonts w:hint="eastAsia" w:ascii="Times New Roman"/>
          <w:szCs w:val="21"/>
        </w:rPr>
        <w:t>4、</w:t>
      </w:r>
      <w:r>
        <w:rPr>
          <w:rFonts w:hint="eastAsia" w:ascii="Times New Roman"/>
          <w:szCs w:val="21"/>
          <w:lang w:eastAsia="zh-CN"/>
        </w:rPr>
        <w:t>供货商</w:t>
      </w:r>
      <w:r>
        <w:rPr>
          <w:rFonts w:hint="eastAsia" w:ascii="Times New Roman"/>
          <w:szCs w:val="21"/>
        </w:rPr>
        <w:t>提供的货物未达到合同规定要求，且对采购人造成损失的，由</w:t>
      </w:r>
      <w:r>
        <w:rPr>
          <w:rFonts w:hint="eastAsia" w:ascii="Times New Roman"/>
          <w:szCs w:val="21"/>
          <w:lang w:eastAsia="zh-CN"/>
        </w:rPr>
        <w:t>供货商</w:t>
      </w:r>
      <w:r>
        <w:rPr>
          <w:rFonts w:hint="eastAsia" w:ascii="Times New Roman"/>
          <w:szCs w:val="21"/>
        </w:rPr>
        <w:t>承担相应责任，并赔偿所造成的损失。</w:t>
      </w:r>
    </w:p>
    <w:p w14:paraId="75A125F0">
      <w:pPr>
        <w:spacing w:line="276" w:lineRule="auto"/>
        <w:ind w:firstLine="420" w:firstLineChars="200"/>
        <w:rPr>
          <w:rFonts w:ascii="Times New Roman"/>
          <w:szCs w:val="21"/>
        </w:rPr>
      </w:pPr>
      <w:r>
        <w:rPr>
          <w:rFonts w:hint="eastAsia" w:ascii="Times New Roman"/>
          <w:szCs w:val="21"/>
        </w:rPr>
        <w:t>5、为确保产品质量，满足采购人使用需求，验收时如发现所交付的货物有不符合参数要求、质量要求、损坏或其它不符合标准及询价文件要求的产品，验收为不合格，采购人有权拒收并要求</w:t>
      </w:r>
      <w:r>
        <w:rPr>
          <w:rFonts w:hint="eastAsia" w:ascii="Times New Roman"/>
          <w:szCs w:val="21"/>
          <w:lang w:eastAsia="zh-CN"/>
        </w:rPr>
        <w:t>供货商</w:t>
      </w:r>
      <w:r>
        <w:rPr>
          <w:rFonts w:hint="eastAsia" w:ascii="Times New Roman"/>
          <w:szCs w:val="21"/>
        </w:rPr>
        <w:t>在5个工作日内（从收到采购人送货通知之日算起）提供质量合格的产品。</w:t>
      </w:r>
      <w:r>
        <w:rPr>
          <w:rFonts w:hint="eastAsia" w:ascii="Times New Roman"/>
          <w:szCs w:val="21"/>
          <w:lang w:eastAsia="zh-CN"/>
        </w:rPr>
        <w:t>供货商</w:t>
      </w:r>
      <w:r>
        <w:rPr>
          <w:rFonts w:hint="eastAsia" w:ascii="Times New Roman"/>
          <w:szCs w:val="21"/>
        </w:rPr>
        <w:t>做出详尽的现场记录，并由双方签署备忘录，此现场记录或备忘录可用作整改和更换不合格产品的有效依据。</w:t>
      </w:r>
      <w:r>
        <w:rPr>
          <w:rFonts w:hint="eastAsia" w:ascii="Times New Roman"/>
          <w:szCs w:val="21"/>
          <w:lang w:val="en-US" w:eastAsia="zh-CN"/>
        </w:rPr>
        <w:t>供货商</w:t>
      </w:r>
      <w:r>
        <w:rPr>
          <w:rFonts w:hint="eastAsia" w:ascii="Times New Roman"/>
          <w:szCs w:val="21"/>
        </w:rPr>
        <w:t>承担由此产生的时间延误及相关费用，且应承担相应的违约责任，包含但不限于采购人的直接损失和间接损失。</w:t>
      </w:r>
    </w:p>
    <w:p w14:paraId="6094B5DD">
      <w:pPr>
        <w:spacing w:line="276" w:lineRule="auto"/>
        <w:ind w:firstLine="420" w:firstLineChars="200"/>
        <w:rPr>
          <w:rFonts w:ascii="Times New Roman"/>
          <w:szCs w:val="21"/>
        </w:rPr>
      </w:pPr>
      <w:r>
        <w:rPr>
          <w:rFonts w:hint="eastAsia" w:ascii="Times New Roman"/>
          <w:szCs w:val="21"/>
        </w:rPr>
        <w:t>6、如供货商为产品经销商或代理商的，采购人有权要求所投产品制造商对</w:t>
      </w:r>
      <w:r>
        <w:rPr>
          <w:rFonts w:hint="eastAsia" w:ascii="Times New Roman"/>
          <w:szCs w:val="21"/>
          <w:lang w:eastAsia="zh-CN"/>
        </w:rPr>
        <w:t>供货商</w:t>
      </w:r>
      <w:r>
        <w:rPr>
          <w:rFonts w:hint="eastAsia" w:ascii="Times New Roman"/>
          <w:szCs w:val="21"/>
        </w:rPr>
        <w:t>交付的产品（包括质量、技术参数等）进行确认，并出具书面意见。</w:t>
      </w:r>
    </w:p>
    <w:p w14:paraId="6A37160B">
      <w:pPr>
        <w:spacing w:line="276" w:lineRule="auto"/>
        <w:ind w:firstLine="420" w:firstLineChars="200"/>
        <w:rPr>
          <w:rFonts w:hint="eastAsia" w:ascii="Times New Roman"/>
          <w:szCs w:val="21"/>
        </w:rPr>
      </w:pPr>
      <w:r>
        <w:rPr>
          <w:rFonts w:hint="eastAsia" w:ascii="Times New Roman"/>
          <w:szCs w:val="21"/>
        </w:rPr>
        <w:t>7、按照医院</w:t>
      </w:r>
      <w:r>
        <w:rPr>
          <w:rFonts w:hint="eastAsia" w:ascii="Times New Roman"/>
          <w:szCs w:val="21"/>
          <w:lang w:val="en-US" w:eastAsia="zh-CN"/>
        </w:rPr>
        <w:t>管理</w:t>
      </w:r>
      <w:r>
        <w:rPr>
          <w:rFonts w:hint="eastAsia" w:ascii="Times New Roman"/>
          <w:szCs w:val="21"/>
        </w:rPr>
        <w:t>科室要求完成相关信息登记、标志标识粘贴、各类签字单据回收整理、维护维保服务告知等工作。</w:t>
      </w:r>
    </w:p>
    <w:p w14:paraId="5664266A">
      <w:pPr>
        <w:spacing w:line="276" w:lineRule="auto"/>
        <w:ind w:firstLine="420" w:firstLineChars="200"/>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8、产品包装材料归</w:t>
      </w:r>
      <w:r>
        <w:rPr>
          <w:rFonts w:hint="eastAsia" w:ascii="Times New Roman" w:cs="Times New Roman"/>
          <w:szCs w:val="21"/>
          <w:lang w:val="en-US" w:eastAsia="zh-CN"/>
        </w:rPr>
        <w:t>使用科室</w:t>
      </w:r>
      <w:r>
        <w:rPr>
          <w:rFonts w:hint="eastAsia" w:ascii="Times New Roman" w:hAnsi="宋体" w:eastAsia="宋体" w:cs="Times New Roman"/>
          <w:szCs w:val="21"/>
          <w:lang w:val="en-US" w:eastAsia="zh-CN"/>
        </w:rPr>
        <w:t>所有。</w:t>
      </w:r>
    </w:p>
    <w:p w14:paraId="2C4C7F09">
      <w:pPr>
        <w:spacing w:line="276" w:lineRule="auto"/>
        <w:ind w:firstLine="420" w:firstLineChars="200"/>
        <w:rPr>
          <w:rFonts w:hint="default"/>
          <w:lang w:val="en-US" w:eastAsia="zh-CN"/>
        </w:rPr>
      </w:pPr>
      <w:r>
        <w:rPr>
          <w:rFonts w:hint="eastAsia" w:ascii="Times New Roman" w:hAnsi="宋体" w:eastAsia="宋体" w:cs="Times New Roman"/>
          <w:szCs w:val="21"/>
          <w:lang w:val="en-US" w:eastAsia="zh-CN"/>
        </w:rPr>
        <w:t>9、</w:t>
      </w:r>
      <w:r>
        <w:rPr>
          <w:rFonts w:hint="eastAsia" w:ascii="Times New Roman" w:cs="Times New Roman"/>
          <w:szCs w:val="21"/>
          <w:lang w:val="en-US" w:eastAsia="zh-CN"/>
        </w:rPr>
        <w:t>其它资料（包含但不限于：</w:t>
      </w:r>
      <w:r>
        <w:rPr>
          <w:rFonts w:hint="eastAsia" w:ascii="Times New Roman" w:hAnsi="宋体" w:eastAsia="宋体" w:cs="Times New Roman"/>
          <w:szCs w:val="21"/>
          <w:lang w:val="en-US" w:eastAsia="zh-CN"/>
        </w:rPr>
        <w:t>设备到货证明</w:t>
      </w:r>
      <w:r>
        <w:rPr>
          <w:rFonts w:hint="eastAsia" w:ascii="Times New Roman" w:cs="Times New Roman"/>
          <w:szCs w:val="21"/>
          <w:lang w:val="en-US" w:eastAsia="zh-CN"/>
        </w:rPr>
        <w:t>资料，需求规格说明书，实施记录，测试报告，培训报告等）。</w:t>
      </w:r>
    </w:p>
    <w:p w14:paraId="15D421CF">
      <w:pPr>
        <w:pStyle w:val="5"/>
      </w:pPr>
      <w:bookmarkStart w:id="136" w:name="_Toc9488"/>
      <w:bookmarkStart w:id="137" w:name="_Toc12012"/>
      <w:bookmarkStart w:id="138" w:name="_Toc10922"/>
      <w:bookmarkStart w:id="139" w:name="_Toc374918402"/>
      <w:bookmarkStart w:id="140" w:name="_Toc115169088"/>
      <w:r>
        <w:rPr>
          <w:rFonts w:hint="eastAsia"/>
        </w:rPr>
        <w:t>二、报价要求</w:t>
      </w:r>
      <w:bookmarkEnd w:id="136"/>
      <w:bookmarkEnd w:id="137"/>
      <w:bookmarkEnd w:id="138"/>
      <w:bookmarkEnd w:id="139"/>
      <w:bookmarkEnd w:id="140"/>
    </w:p>
    <w:p w14:paraId="3B13FCC9">
      <w:pPr>
        <w:spacing w:line="276" w:lineRule="auto"/>
        <w:ind w:firstLine="420" w:firstLineChars="200"/>
        <w:rPr>
          <w:rFonts w:ascii="Times New Roman"/>
          <w:szCs w:val="21"/>
        </w:rPr>
      </w:pPr>
      <w:r>
        <w:rPr>
          <w:rFonts w:hint="eastAsia" w:ascii="Times New Roman"/>
          <w:szCs w:val="21"/>
        </w:rPr>
        <w:t>本次报价须为人民币报价，包含：正版软件费</w:t>
      </w:r>
      <w:r>
        <w:rPr>
          <w:rFonts w:hint="eastAsia" w:ascii="Times New Roman"/>
          <w:szCs w:val="21"/>
          <w:lang w:eastAsia="zh-CN"/>
        </w:rPr>
        <w:t>（</w:t>
      </w:r>
      <w:r>
        <w:rPr>
          <w:rFonts w:hint="eastAsia" w:ascii="Times New Roman"/>
          <w:szCs w:val="21"/>
          <w:lang w:val="en-US" w:eastAsia="zh-CN"/>
        </w:rPr>
        <w:t>包含但不限于驱动等</w:t>
      </w:r>
      <w:r>
        <w:rPr>
          <w:rFonts w:hint="eastAsia" w:ascii="Times New Roman"/>
          <w:szCs w:val="21"/>
          <w:lang w:eastAsia="zh-CN"/>
        </w:rPr>
        <w:t>）</w:t>
      </w:r>
      <w:r>
        <w:rPr>
          <w:rFonts w:hint="eastAsia" w:ascii="Times New Roman"/>
          <w:szCs w:val="21"/>
        </w:rPr>
        <w:t>、设备费、运输费（含装卸费）、安装调试费</w:t>
      </w:r>
      <w:r>
        <w:rPr>
          <w:rFonts w:hint="eastAsia" w:ascii="Times New Roman"/>
          <w:szCs w:val="21"/>
          <w:lang w:eastAsia="zh-CN"/>
        </w:rPr>
        <w:t>（</w:t>
      </w:r>
      <w:r>
        <w:rPr>
          <w:rFonts w:hint="eastAsia" w:ascii="Times New Roman"/>
          <w:szCs w:val="21"/>
          <w:lang w:val="en-US" w:eastAsia="zh-CN"/>
        </w:rPr>
        <w:t>含接口开发</w:t>
      </w:r>
      <w:r>
        <w:rPr>
          <w:rFonts w:hint="eastAsia" w:ascii="Times New Roman"/>
          <w:szCs w:val="21"/>
          <w:lang w:eastAsia="zh-CN"/>
        </w:rPr>
        <w:t>）</w:t>
      </w:r>
      <w:r>
        <w:rPr>
          <w:rFonts w:hint="eastAsia" w:ascii="Times New Roman"/>
          <w:szCs w:val="21"/>
        </w:rPr>
        <w:t>、保险费、实施费、差旅住宿费用、税费、培训费、售后服务费（含售后服务人员驻场服务费用）等完成本项目的所有费用。质保期内因国家政策和医院要求的维修、维护、变更安装等不再单独收费，同时因系统功能建设与第三方系统的对接调试产生的费用，均包含在本项目报价范围之内，不可单独收取费用。因</w:t>
      </w:r>
      <w:r>
        <w:rPr>
          <w:rFonts w:hint="eastAsia" w:ascii="Times New Roman"/>
          <w:szCs w:val="21"/>
          <w:lang w:eastAsia="zh-CN"/>
        </w:rPr>
        <w:t>供货商</w:t>
      </w:r>
      <w:r>
        <w:rPr>
          <w:rFonts w:hint="eastAsia" w:ascii="Times New Roman"/>
          <w:szCs w:val="21"/>
        </w:rPr>
        <w:t>自身原因造成漏报、少报皆由其自行承担责任，采购人不再补偿。</w:t>
      </w:r>
    </w:p>
    <w:p w14:paraId="6C38C82F">
      <w:pPr>
        <w:spacing w:line="276" w:lineRule="auto"/>
        <w:ind w:firstLine="420" w:firstLineChars="200"/>
        <w:rPr>
          <w:rFonts w:ascii="Times New Roman"/>
          <w:szCs w:val="21"/>
        </w:rPr>
      </w:pPr>
      <w:r>
        <w:rPr>
          <w:rFonts w:hint="eastAsia" w:ascii="Times New Roman"/>
          <w:szCs w:val="21"/>
        </w:rPr>
        <w:t>质保期以外产生的一切费用（含采购正版软件费、设备费、运输费（含装卸费）、安装调试费、保险费、实施费、差旅住宿费用、税费、培训费等）均应包含在维护费用中，不得再收取任何费用。</w:t>
      </w:r>
    </w:p>
    <w:p w14:paraId="4C12334E">
      <w:pPr>
        <w:pStyle w:val="5"/>
      </w:pPr>
      <w:bookmarkStart w:id="141" w:name="_Toc9447"/>
      <w:bookmarkStart w:id="142" w:name="_Toc20272"/>
      <w:bookmarkStart w:id="143" w:name="_Toc6694"/>
      <w:bookmarkStart w:id="144" w:name="_Toc115169089"/>
      <w:bookmarkStart w:id="145" w:name="_Toc11041"/>
      <w:bookmarkStart w:id="146" w:name="_Toc133"/>
      <w:bookmarkStart w:id="147" w:name="_Toc30016"/>
      <w:r>
        <w:rPr>
          <w:rFonts w:hint="eastAsia"/>
        </w:rPr>
        <w:t>三、付款方式</w:t>
      </w:r>
      <w:bookmarkEnd w:id="141"/>
      <w:bookmarkEnd w:id="142"/>
      <w:bookmarkEnd w:id="143"/>
      <w:bookmarkEnd w:id="144"/>
      <w:bookmarkEnd w:id="145"/>
      <w:bookmarkEnd w:id="146"/>
      <w:bookmarkEnd w:id="147"/>
    </w:p>
    <w:p w14:paraId="061C3332">
      <w:pPr>
        <w:pStyle w:val="51"/>
        <w:rPr>
          <w:rStyle w:val="74"/>
          <w:rFonts w:hint="eastAsia"/>
          <w:color w:val="000000" w:themeColor="text1"/>
          <w:lang w:val="en-US" w:eastAsia="zh-CN"/>
          <w14:textFill>
            <w14:solidFill>
              <w14:schemeClr w14:val="tx1"/>
            </w14:solidFill>
          </w14:textFill>
        </w:rPr>
      </w:pPr>
      <w:r>
        <w:rPr>
          <w:rStyle w:val="74"/>
          <w:rFonts w:hint="eastAsia"/>
          <w:color w:val="000000" w:themeColor="text1"/>
          <w:lang w:val="en-US" w:eastAsia="zh-CN"/>
          <w14:textFill>
            <w14:solidFill>
              <w14:schemeClr w14:val="tx1"/>
            </w14:solidFill>
          </w14:textFill>
        </w:rPr>
        <w:t>1、</w:t>
      </w:r>
      <w:r>
        <w:rPr>
          <w:rStyle w:val="74"/>
          <w:rFonts w:hint="eastAsia"/>
          <w:color w:val="000000" w:themeColor="text1"/>
          <w14:textFill>
            <w14:solidFill>
              <w14:schemeClr w14:val="tx1"/>
            </w14:solidFill>
          </w14:textFill>
        </w:rPr>
        <w:t>本项目</w:t>
      </w:r>
      <w:r>
        <w:rPr>
          <w:rStyle w:val="74"/>
          <w:rFonts w:hint="eastAsia"/>
          <w:color w:val="000000" w:themeColor="text1"/>
          <w:lang w:val="en-US" w:eastAsia="zh-CN"/>
          <w14:textFill>
            <w14:solidFill>
              <w14:schemeClr w14:val="tx1"/>
            </w14:solidFill>
          </w14:textFill>
        </w:rPr>
        <w:t>无预付款。</w:t>
      </w:r>
    </w:p>
    <w:p w14:paraId="17AA79F4">
      <w:pPr>
        <w:pStyle w:val="51"/>
        <w:rPr>
          <w:rStyle w:val="74"/>
          <w:rFonts w:hint="eastAsia"/>
          <w:color w:val="000000" w:themeColor="text1"/>
          <w14:textFill>
            <w14:solidFill>
              <w14:schemeClr w14:val="tx1"/>
            </w14:solidFill>
          </w14:textFill>
        </w:rPr>
      </w:pPr>
      <w:r>
        <w:rPr>
          <w:rStyle w:val="74"/>
          <w:rFonts w:hint="eastAsia"/>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最终本项目以单价和实际使用数量进行验收，以最终签署的验收报告进行结算。</w:t>
      </w:r>
    </w:p>
    <w:p w14:paraId="2C1D491F">
      <w:pPr>
        <w:pStyle w:val="51"/>
        <w:rPr>
          <w:rStyle w:val="74"/>
          <w:rFonts w:hint="eastAsia"/>
        </w:rPr>
      </w:pPr>
      <w:r>
        <w:rPr>
          <w:rStyle w:val="74"/>
          <w:rFonts w:hint="eastAsia"/>
          <w:color w:val="000000" w:themeColor="text1"/>
          <w:lang w:val="en-US" w:eastAsia="zh-CN"/>
          <w14:textFill>
            <w14:solidFill>
              <w14:schemeClr w14:val="tx1"/>
            </w14:solidFill>
          </w14:textFill>
        </w:rPr>
        <w:t>3、供货</w:t>
      </w:r>
      <w:r>
        <w:rPr>
          <w:rStyle w:val="74"/>
          <w:rFonts w:hint="eastAsia"/>
          <w:lang w:val="en-US" w:eastAsia="zh-CN"/>
        </w:rPr>
        <w:t>商提出申请，</w:t>
      </w:r>
      <w:r>
        <w:rPr>
          <w:rStyle w:val="74"/>
          <w:rFonts w:hint="eastAsia"/>
        </w:rPr>
        <w:t>采购人</w:t>
      </w:r>
      <w:r>
        <w:rPr>
          <w:rStyle w:val="74"/>
          <w:rFonts w:hint="eastAsia"/>
          <w:lang w:val="en-US" w:eastAsia="zh-CN"/>
        </w:rPr>
        <w:t>收齐资料，</w:t>
      </w:r>
      <w:r>
        <w:rPr>
          <w:rStyle w:val="74"/>
          <w:rFonts w:hint="eastAsia"/>
        </w:rPr>
        <w:t>完成验收后（以签署验收报告为准），原则上在收到发票后5个工作日内按程序办理支付手续，并在60个</w:t>
      </w:r>
      <w:r>
        <w:rPr>
          <w:rStyle w:val="74"/>
          <w:rFonts w:hint="eastAsia"/>
          <w:lang w:val="en-US" w:eastAsia="zh-CN"/>
        </w:rPr>
        <w:t>自然日</w:t>
      </w:r>
      <w:r>
        <w:rPr>
          <w:rStyle w:val="74"/>
          <w:rFonts w:hint="eastAsia"/>
        </w:rPr>
        <w:t>内支付</w:t>
      </w:r>
      <w:r>
        <w:rPr>
          <w:rStyle w:val="74"/>
          <w:rFonts w:hint="eastAsia"/>
          <w:lang w:val="en-US" w:eastAsia="zh-CN"/>
        </w:rPr>
        <w:t>结算金额</w:t>
      </w:r>
      <w:r>
        <w:rPr>
          <w:rStyle w:val="74"/>
          <w:rFonts w:hint="eastAsia"/>
        </w:rPr>
        <w:t>的</w:t>
      </w:r>
      <w:r>
        <w:rPr>
          <w:rStyle w:val="74"/>
          <w:rFonts w:hint="eastAsia"/>
          <w:lang w:val="en-US" w:eastAsia="zh-CN"/>
        </w:rPr>
        <w:t>90</w:t>
      </w:r>
      <w:r>
        <w:rPr>
          <w:rStyle w:val="74"/>
          <w:rFonts w:hint="eastAsia"/>
        </w:rPr>
        <w:t>%；质保期满后，再无息支付</w:t>
      </w:r>
      <w:r>
        <w:rPr>
          <w:rStyle w:val="74"/>
          <w:rFonts w:hint="eastAsia"/>
          <w:lang w:val="en-US" w:eastAsia="zh-CN"/>
        </w:rPr>
        <w:t>实际结算金额的</w:t>
      </w:r>
      <w:r>
        <w:rPr>
          <w:rStyle w:val="74"/>
          <w:rFonts w:hint="eastAsia"/>
        </w:rPr>
        <w:t>10%。</w:t>
      </w:r>
    </w:p>
    <w:p w14:paraId="48726DB2">
      <w:pPr>
        <w:pStyle w:val="51"/>
        <w:rPr>
          <w:rStyle w:val="74"/>
          <w:rFonts w:hint="eastAsia"/>
        </w:rPr>
      </w:pPr>
      <w:r>
        <w:rPr>
          <w:rStyle w:val="74"/>
          <w:rFonts w:hint="eastAsia"/>
        </w:rPr>
        <w:t>说明：付款前须提供付款申请，如采购人有监理单位，则对应节点是否完成需要采购人聘请的监理单位审核。</w:t>
      </w:r>
    </w:p>
    <w:p w14:paraId="0F9BBCB1">
      <w:pPr>
        <w:pStyle w:val="28"/>
        <w:spacing w:before="0"/>
        <w:ind w:left="0"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、医院每次付款前，供货商应按照医院要求提供等额、合规的增值税发票，否则医院有权拒绝支付相应款项，且不承担逾期付款的法律责任；</w:t>
      </w:r>
    </w:p>
    <w:p w14:paraId="4A330341">
      <w:pPr>
        <w:pStyle w:val="28"/>
        <w:spacing w:before="0"/>
        <w:ind w:left="0"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、医院以银行转账方式向供货商支付合同款项，供货商拟变更本合同确定的收款账户或支付方式的，应在付款汇款届满前</w:t>
      </w:r>
      <w:r>
        <w:rPr>
          <w:rFonts w:hint="eastAsia" w:ascii="宋体" w:hAnsi="宋体" w:cs="宋体"/>
          <w:b w:val="0"/>
          <w:bCs w:val="0"/>
          <w:sz w:val="21"/>
          <w:szCs w:val="21"/>
          <w:u w:val="single"/>
        </w:rPr>
        <w:t>3</w:t>
      </w:r>
      <w:r>
        <w:rPr>
          <w:rFonts w:hint="eastAsia" w:ascii="宋体" w:hAnsi="宋体" w:cs="宋体"/>
          <w:b w:val="0"/>
          <w:bCs w:val="0"/>
          <w:sz w:val="21"/>
          <w:szCs w:val="21"/>
        </w:rPr>
        <w:t>日内书面告知医院，否则，供货商承担由此产生的法律后果及一切损失。</w:t>
      </w:r>
    </w:p>
    <w:p w14:paraId="5007D865">
      <w:pPr>
        <w:pStyle w:val="17"/>
        <w:ind w:firstLine="420" w:firstLineChars="200"/>
        <w:rPr>
          <w:color w:val="FF0000"/>
        </w:rPr>
      </w:pPr>
      <w:r>
        <w:rPr>
          <w:rFonts w:hint="eastAsia"/>
        </w:rPr>
        <w:t>说明：付款前须提供付款申请，如采购人聘请监理单位，则对应节点是否完成需要采购人聘请的监理单位审核。</w:t>
      </w:r>
    </w:p>
    <w:p w14:paraId="321D582A">
      <w:pPr>
        <w:pStyle w:val="5"/>
      </w:pPr>
      <w:bookmarkStart w:id="148" w:name="_Toc23193"/>
      <w:bookmarkStart w:id="149" w:name="_Toc20524"/>
      <w:bookmarkStart w:id="150" w:name="_Toc24009"/>
      <w:bookmarkStart w:id="151" w:name="_Toc115169090"/>
      <w:bookmarkStart w:id="152" w:name="_Toc2025"/>
      <w:bookmarkStart w:id="153" w:name="_Toc14801"/>
      <w:bookmarkStart w:id="154" w:name="_Toc8753"/>
      <w:r>
        <w:rPr>
          <w:rFonts w:hint="eastAsia"/>
        </w:rPr>
        <w:t>四、售后</w:t>
      </w:r>
      <w:r>
        <w:t>服务要求</w:t>
      </w:r>
      <w:bookmarkEnd w:id="148"/>
      <w:bookmarkEnd w:id="149"/>
      <w:bookmarkEnd w:id="150"/>
      <w:bookmarkEnd w:id="151"/>
      <w:bookmarkEnd w:id="152"/>
      <w:bookmarkEnd w:id="153"/>
      <w:bookmarkEnd w:id="154"/>
    </w:p>
    <w:p w14:paraId="27282045">
      <w:pPr>
        <w:pStyle w:val="6"/>
      </w:pPr>
      <w:bookmarkStart w:id="155" w:name="_Toc112664290"/>
      <w:r>
        <w:rPr>
          <w:rFonts w:hint="eastAsia"/>
        </w:rPr>
        <w:t>（一）产品质量保证期</w:t>
      </w:r>
      <w:bookmarkEnd w:id="155"/>
    </w:p>
    <w:p w14:paraId="23608693">
      <w:pPr>
        <w:pStyle w:val="17"/>
        <w:ind w:firstLine="420" w:firstLineChars="200"/>
        <w:rPr>
          <w:rFonts w:hint="eastAsia" w:ascii="宋体" w:eastAsia="宋体"/>
        </w:rPr>
      </w:pPr>
      <w:r>
        <w:rPr>
          <w:rFonts w:hint="eastAsia"/>
          <w:lang w:val="en-US" w:eastAsia="zh-CN"/>
        </w:rPr>
        <w:t>1、</w:t>
      </w:r>
      <w:r>
        <w:rPr>
          <w:rFonts w:hint="eastAsia" w:ascii="宋体" w:eastAsia="宋体"/>
        </w:rPr>
        <w:t>自设备安装完成并科室签收之日起</w:t>
      </w:r>
      <w:r>
        <w:rPr>
          <w:rFonts w:hint="eastAsia" w:ascii="宋体" w:eastAsia="宋体"/>
          <w:lang w:val="en-US" w:eastAsia="zh-CN"/>
        </w:rPr>
        <w:t>进行维保</w:t>
      </w:r>
      <w:r>
        <w:rPr>
          <w:rFonts w:hint="eastAsia"/>
          <w:lang w:val="en-US" w:eastAsia="zh-CN"/>
        </w:rPr>
        <w:t>。</w:t>
      </w:r>
    </w:p>
    <w:p w14:paraId="24DA661D">
      <w:pPr>
        <w:pStyle w:val="17"/>
        <w:ind w:firstLine="420" w:firstLineChars="200"/>
        <w:rPr>
          <w:rFonts w:hint="eastAsia" w:ascii="宋体" w:eastAsia="宋体"/>
          <w:lang w:val="en-US" w:eastAsia="zh-CN"/>
        </w:rPr>
      </w:pPr>
      <w:r>
        <w:rPr>
          <w:rStyle w:val="74"/>
          <w:rFonts w:hint="eastAsia"/>
          <w:lang w:val="en-US" w:eastAsia="zh-CN"/>
        </w:rPr>
        <w:t>2、</w:t>
      </w:r>
      <w:r>
        <w:rPr>
          <w:rStyle w:val="74"/>
          <w:rFonts w:hint="eastAsia"/>
        </w:rPr>
        <w:t>以签署</w:t>
      </w:r>
      <w:r>
        <w:rPr>
          <w:rStyle w:val="74"/>
          <w:rFonts w:hint="eastAsia"/>
          <w:lang w:eastAsia="zh-CN"/>
        </w:rPr>
        <w:t>的</w:t>
      </w:r>
      <w:r>
        <w:rPr>
          <w:rStyle w:val="74"/>
          <w:rFonts w:hint="eastAsia"/>
        </w:rPr>
        <w:t>验收报告为准</w:t>
      </w:r>
      <w:r>
        <w:rPr>
          <w:rStyle w:val="74"/>
          <w:rFonts w:hint="eastAsia"/>
          <w:lang w:eastAsia="zh-CN"/>
        </w:rPr>
        <w:t>，</w:t>
      </w:r>
      <w:r>
        <w:rPr>
          <w:rStyle w:val="74"/>
          <w:rFonts w:hint="eastAsia"/>
          <w:lang w:val="en-US" w:eastAsia="zh-CN"/>
        </w:rPr>
        <w:t>验收之日起，</w:t>
      </w:r>
      <w:r>
        <w:rPr>
          <w:rFonts w:hint="eastAsia"/>
          <w:u w:val="single"/>
          <w:lang w:val="en-US" w:eastAsia="zh-CN"/>
        </w:rPr>
        <w:t>1</w:t>
      </w:r>
      <w:r>
        <w:rPr>
          <w:rFonts w:hint="eastAsia"/>
          <w:lang w:val="en-US" w:eastAsia="zh-CN"/>
        </w:rPr>
        <w:t>年后供货商可申请退质保金。</w:t>
      </w:r>
    </w:p>
    <w:p w14:paraId="5DC7DDF0">
      <w:pPr>
        <w:pStyle w:val="6"/>
      </w:pPr>
      <w:bookmarkStart w:id="156" w:name="_Toc112664291"/>
      <w:r>
        <w:rPr>
          <w:rFonts w:hint="eastAsia"/>
        </w:rPr>
        <w:t>（二）售后服务内容</w:t>
      </w:r>
      <w:bookmarkEnd w:id="156"/>
    </w:p>
    <w:p w14:paraId="3B93B216">
      <w:pPr>
        <w:ind w:firstLine="420" w:firstLineChars="200"/>
      </w:pPr>
      <w:r>
        <w:rPr>
          <w:rFonts w:hint="eastAsia"/>
        </w:rPr>
        <w:t>必须由供货商提供售后服务，供货商需提供</w:t>
      </w:r>
      <w:r>
        <w:rPr>
          <w:rFonts w:hint="eastAsia"/>
          <w:highlight w:val="none"/>
          <w:u w:val="single"/>
          <w:lang w:val="en-US" w:eastAsia="zh-CN"/>
        </w:rPr>
        <w:t>1</w:t>
      </w:r>
      <w:r>
        <w:rPr>
          <w:rFonts w:hint="eastAsia"/>
        </w:rPr>
        <w:t>名专业、有丰富打印机维保经验的技术人员在采购人所在地进行驻点维护，并明确岗位职责。</w:t>
      </w:r>
      <w:r>
        <w:rPr>
          <w:rFonts w:hint="eastAsia"/>
          <w:lang w:eastAsia="zh-CN"/>
        </w:rPr>
        <w:t>供货商</w:t>
      </w:r>
      <w:r>
        <w:rPr>
          <w:rFonts w:hint="eastAsia"/>
        </w:rPr>
        <w:t>须安排至少一名项目负责人负责维保工作的组织与协调等工作，项目负责人须有</w:t>
      </w:r>
      <w:r>
        <w:rPr>
          <w:rFonts w:hint="eastAsia"/>
          <w:u w:val="single"/>
        </w:rPr>
        <w:t>3</w:t>
      </w:r>
      <w:r>
        <w:rPr>
          <w:rFonts w:hint="eastAsia"/>
        </w:rPr>
        <w:t>年以上工作经验。合同期内，包括项目负责人在内的实施团队成员稳定无变化，无特殊事由未经采购人同意不得随意更换。若有人员变动，需提前</w:t>
      </w:r>
      <w:r>
        <w:rPr>
          <w:rFonts w:hint="eastAsia"/>
          <w:u w:val="single"/>
        </w:rPr>
        <w:t>15</w:t>
      </w:r>
      <w:r>
        <w:rPr>
          <w:rFonts w:hint="eastAsia"/>
        </w:rPr>
        <w:t>个</w:t>
      </w:r>
      <w:r>
        <w:rPr>
          <w:rFonts w:hint="eastAsia"/>
          <w:lang w:val="en-US" w:eastAsia="zh-CN"/>
        </w:rPr>
        <w:t>自然日</w:t>
      </w:r>
      <w:r>
        <w:rPr>
          <w:rFonts w:hint="eastAsia"/>
        </w:rPr>
        <w:t>向采购人提出人员变动申请，经采购人同意并做好工作交接后方可变动。</w:t>
      </w:r>
    </w:p>
    <w:p w14:paraId="65E99620">
      <w:pPr>
        <w:ind w:firstLine="420" w:firstLineChars="200"/>
      </w:pPr>
      <w:r>
        <w:rPr>
          <w:rFonts w:hint="eastAsia"/>
        </w:rPr>
        <w:t>驻点维保人员及项目负责人应按采购人劳动纪律准时上下班，在院期间应只能处理采购人业务，未经采购人同意，缺席一天扣除项目余款200元/人。</w:t>
      </w:r>
      <w:r>
        <w:rPr>
          <w:rFonts w:hint="eastAsia"/>
          <w:lang w:eastAsia="zh-CN"/>
        </w:rPr>
        <w:t>供货商</w:t>
      </w:r>
      <w:r>
        <w:rPr>
          <w:rFonts w:hint="eastAsia"/>
        </w:rPr>
        <w:t>和制造商在质量保证期内应当为采购人提供以下技术支持和服务：</w:t>
      </w:r>
    </w:p>
    <w:p w14:paraId="1B382869">
      <w:pPr>
        <w:ind w:firstLine="420" w:firstLineChars="200"/>
      </w:pPr>
      <w:r>
        <w:rPr>
          <w:rFonts w:hint="eastAsia"/>
        </w:rPr>
        <w:t>1、质保期内供货商对本项目打印机提供的设备进行维护和更换。</w:t>
      </w:r>
    </w:p>
    <w:p w14:paraId="4124EECA">
      <w:pPr>
        <w:ind w:firstLine="420" w:firstLineChars="200"/>
      </w:pPr>
      <w:r>
        <w:rPr>
          <w:rFonts w:hint="eastAsia"/>
        </w:rPr>
        <w:t>2、质保期内供货商对本项目打印机提供的设备进行备品，备件。</w:t>
      </w:r>
    </w:p>
    <w:p w14:paraId="49000EFB">
      <w:pPr>
        <w:ind w:firstLine="420" w:firstLineChars="200"/>
        <w:jc w:val="left"/>
      </w:pPr>
      <w:r>
        <w:rPr>
          <w:rFonts w:hint="eastAsia"/>
        </w:rPr>
        <w:t>3、质保期</w:t>
      </w:r>
      <w:r>
        <w:rPr>
          <w:rFonts w:hint="eastAsia" w:ascii="宋体" w:hAnsi="宋体" w:eastAsia="宋体" w:cs="Times New Roman"/>
        </w:rPr>
        <w:t>内供货商需完成对本项目</w:t>
      </w:r>
      <w:r>
        <w:rPr>
          <w:rFonts w:hint="eastAsia"/>
        </w:rPr>
        <w:t>打印机</w:t>
      </w:r>
      <w:r>
        <w:rPr>
          <w:rFonts w:hint="eastAsia" w:ascii="宋体" w:hAnsi="宋体" w:eastAsia="宋体" w:cs="Times New Roman"/>
        </w:rPr>
        <w:t>，完成医生工作、护士工作站、自助打印系统、LIS、PACS</w:t>
      </w:r>
      <w:r>
        <w:rPr>
          <w:rFonts w:hint="eastAsia" w:ascii="宋体" w:hAnsi="宋体" w:eastAsia="宋体" w:cs="Times New Roman"/>
          <w:lang w:val="en-US" w:eastAsia="zh-CN"/>
        </w:rPr>
        <w:t>等</w:t>
      </w:r>
      <w:r>
        <w:rPr>
          <w:rFonts w:hint="eastAsia" w:ascii="宋体" w:hAnsi="宋体" w:eastAsia="宋体" w:cs="Times New Roman"/>
        </w:rPr>
        <w:t>软件系统</w:t>
      </w:r>
      <w:r>
        <w:rPr>
          <w:rFonts w:hint="eastAsia" w:ascii="宋体" w:hAnsi="宋体" w:eastAsia="宋体" w:cs="Times New Roman"/>
          <w:lang w:eastAsia="zh-CN"/>
        </w:rPr>
        <w:t>的</w:t>
      </w:r>
      <w:r>
        <w:rPr>
          <w:rFonts w:hint="eastAsia" w:ascii="宋体" w:hAnsi="宋体" w:eastAsia="宋体" w:cs="Times New Roman"/>
          <w:lang w:val="en-US" w:eastAsia="zh-CN"/>
        </w:rPr>
        <w:t>接口对接，使提供的设备满足医院的使用需求，如不能匹配相关接口，</w:t>
      </w:r>
      <w:r>
        <w:rPr>
          <w:rFonts w:hint="eastAsia"/>
          <w:lang w:eastAsia="zh-CN"/>
        </w:rPr>
        <w:t>供货商</w:t>
      </w:r>
      <w:r>
        <w:rPr>
          <w:rFonts w:hint="eastAsia"/>
          <w:lang w:val="en-US" w:eastAsia="zh-CN"/>
        </w:rPr>
        <w:t>需</w:t>
      </w:r>
      <w:r>
        <w:rPr>
          <w:rFonts w:hint="eastAsia" w:ascii="宋体" w:hAnsi="宋体" w:eastAsia="宋体" w:cs="Times New Roman"/>
          <w:lang w:val="en-US" w:eastAsia="zh-CN"/>
        </w:rPr>
        <w:t>承担接口对接（开发）及相关费用</w:t>
      </w:r>
      <w:r>
        <w:rPr>
          <w:rFonts w:hint="eastAsia"/>
        </w:rPr>
        <w:t>。</w:t>
      </w:r>
    </w:p>
    <w:p w14:paraId="0FCE7C4C">
      <w:pPr>
        <w:ind w:firstLine="420" w:firstLineChars="200"/>
        <w:rPr>
          <w:rFonts w:hint="eastAsia" w:ascii="宋体" w:hAnsi="宋体" w:eastAsia="宋体" w:cs="Times New Roman"/>
          <w:lang w:eastAsia="zh-CN"/>
        </w:rPr>
      </w:pPr>
      <w:r>
        <w:rPr>
          <w:rFonts w:hint="eastAsia"/>
        </w:rPr>
        <w:t>4、供货商需要对提供的产品按照医院要求贴上标签(按医院要求自制）并提供报修</w:t>
      </w:r>
      <w:r>
        <w:rPr>
          <w:rFonts w:hint="eastAsia" w:ascii="宋体" w:hAnsi="宋体" w:eastAsia="宋体" w:cs="Times New Roman"/>
        </w:rPr>
        <w:t>平台</w:t>
      </w:r>
      <w:r>
        <w:rPr>
          <w:rFonts w:hint="eastAsia" w:ascii="宋体" w:hAnsi="宋体" w:eastAsia="宋体" w:cs="Times New Roman"/>
          <w:lang w:eastAsia="zh-CN"/>
        </w:rPr>
        <w:t>。</w:t>
      </w:r>
    </w:p>
    <w:p w14:paraId="7842A813">
      <w:pPr>
        <w:ind w:firstLine="420" w:firstLineChars="200"/>
        <w:rPr>
          <w:rFonts w:hint="eastAsia" w:ascii="宋体" w:hAnsi="宋体" w:eastAsia="宋体" w:cs="Times New Roman"/>
          <w:lang w:val="en-US" w:eastAsia="zh-CN"/>
        </w:rPr>
      </w:pPr>
      <w:r>
        <w:rPr>
          <w:rFonts w:hint="eastAsia"/>
        </w:rPr>
        <w:t>5、供货商</w:t>
      </w:r>
      <w:r>
        <w:rPr>
          <w:rFonts w:hint="eastAsia"/>
          <w:lang w:val="en-US" w:eastAsia="zh-CN"/>
        </w:rPr>
        <w:t>维保人员</w:t>
      </w:r>
      <w:r>
        <w:rPr>
          <w:rFonts w:hint="eastAsia" w:ascii="宋体" w:hAnsi="宋体" w:eastAsia="宋体" w:cs="Times New Roman"/>
          <w:lang w:val="en-US" w:eastAsia="zh-CN"/>
        </w:rPr>
        <w:t>要记录每日故障原因，故障设备，故障情况。每周进行故障分析，对故障设备进行后续回访。每月对设备进行一次巡查，检查设备运行状态并对设备进行保养，形成表格记录，交付管理科室。每年进行一次全面巡检巡查，对故障频繁的设备进行评估，并给出合理解决方案</w:t>
      </w:r>
    </w:p>
    <w:p w14:paraId="13059F67">
      <w:pPr>
        <w:ind w:firstLine="420" w:firstLineChars="200"/>
        <w:rPr>
          <w:rFonts w:hint="eastAsia"/>
        </w:rPr>
      </w:pPr>
      <w:r>
        <w:rPr>
          <w:rFonts w:hint="eastAsia"/>
        </w:rPr>
        <w:t>6、至少派</w:t>
      </w:r>
      <w:r>
        <w:rPr>
          <w:rFonts w:hint="eastAsia"/>
          <w:highlight w:val="none"/>
          <w:u w:val="single"/>
          <w:lang w:val="en-US" w:eastAsia="zh-CN"/>
        </w:rPr>
        <w:t>1</w:t>
      </w:r>
      <w:r>
        <w:rPr>
          <w:rFonts w:hint="eastAsia"/>
        </w:rPr>
        <w:t>名驻点工程师在医院</w:t>
      </w:r>
      <w:r>
        <w:rPr>
          <w:rFonts w:hint="eastAsia"/>
          <w:lang w:eastAsia="zh-CN"/>
        </w:rPr>
        <w:t>，</w:t>
      </w:r>
      <w:r>
        <w:rPr>
          <w:rFonts w:hint="eastAsia"/>
        </w:rPr>
        <w:t>提供7*24小时服务</w:t>
      </w:r>
      <w:r>
        <w:rPr>
          <w:rFonts w:hint="eastAsia"/>
          <w:lang w:eastAsia="zh-CN"/>
        </w:rPr>
        <w:t>。</w:t>
      </w:r>
      <w:r>
        <w:rPr>
          <w:rFonts w:hint="eastAsia"/>
        </w:rPr>
        <w:t>设立报修响应专线，安排专人进行电话受理，故障统筹安排，并对该故障进行处理。</w:t>
      </w:r>
      <w:r>
        <w:rPr>
          <w:rFonts w:hint="eastAsia"/>
          <w:lang w:eastAsia="zh-CN"/>
        </w:rPr>
        <w:t>（</w:t>
      </w:r>
      <w:r>
        <w:rPr>
          <w:rFonts w:hint="eastAsia"/>
        </w:rPr>
        <w:t>所有服务人员的正常工作时间遵照医院的相关作息时间，周末、节假日及其他非正常工作时间提供24小时驻点值班服务）。</w:t>
      </w:r>
    </w:p>
    <w:p w14:paraId="57EE2161">
      <w:pPr>
        <w:ind w:firstLine="420" w:firstLineChars="200"/>
        <w:rPr>
          <w:rFonts w:hint="eastAsia"/>
          <w:lang w:eastAsia="zh-CN"/>
        </w:rPr>
      </w:pPr>
      <w:r>
        <w:rPr>
          <w:rFonts w:hint="eastAsia"/>
          <w:lang w:val="en-US" w:eastAsia="zh-CN"/>
        </w:rPr>
        <w:t>7、</w:t>
      </w:r>
      <w:r>
        <w:rPr>
          <w:rFonts w:hint="eastAsia"/>
        </w:rPr>
        <w:t>严格执行首问负责制，服务人员排查故障时，若存在第三方公司问题，应主动积极联系第三方公司排除故障，不推诿责任，并跟踪问题处理情况，提高故障排除效率，减少医院工作人员故障申报时间</w:t>
      </w:r>
      <w:r>
        <w:rPr>
          <w:rFonts w:hint="eastAsia"/>
          <w:lang w:eastAsia="zh-CN"/>
        </w:rPr>
        <w:t>。</w:t>
      </w:r>
    </w:p>
    <w:p w14:paraId="34D3EDD6">
      <w:pPr>
        <w:ind w:firstLine="420" w:firstLineChars="200"/>
        <w:rPr>
          <w:rFonts w:hint="eastAsia" w:ascii="宋体" w:hAnsi="宋体" w:eastAsia="宋体" w:cs="Times New Roman"/>
        </w:rPr>
      </w:pPr>
      <w:r>
        <w:rPr>
          <w:rFonts w:hint="eastAsia"/>
          <w:lang w:val="en-US" w:eastAsia="zh-CN"/>
        </w:rPr>
        <w:t>8、</w:t>
      </w:r>
      <w:r>
        <w:rPr>
          <w:rFonts w:hint="eastAsia"/>
        </w:rPr>
        <w:t>医院正常工作日出现故障时需立即响应（门诊不超过5分钟到达现场，病区不超过20分钟，行政区城不超过30分钟）</w:t>
      </w:r>
      <w:r>
        <w:rPr>
          <w:rFonts w:hint="eastAsia"/>
          <w:lang w:eastAsia="zh-CN"/>
        </w:rPr>
        <w:t>，</w:t>
      </w:r>
      <w:r>
        <w:rPr>
          <w:rFonts w:hint="eastAsia" w:ascii="宋体" w:eastAsia="宋体"/>
          <w:strike w:val="0"/>
          <w:dstrike w:val="0"/>
          <w:highlight w:val="none"/>
          <w:lang w:val="en-US" w:eastAsia="zh-CN"/>
        </w:rPr>
        <w:t>如遇现场无法解决的故障，应提供备用机保证科室工作正常开展。</w:t>
      </w:r>
      <w:r>
        <w:rPr>
          <w:rFonts w:hint="eastAsia"/>
          <w:lang w:val="en-US" w:eastAsia="zh-CN"/>
        </w:rPr>
        <w:t>同时</w:t>
      </w:r>
      <w:r>
        <w:rPr>
          <w:rFonts w:hint="eastAsia" w:ascii="宋体" w:hAnsi="宋体" w:eastAsia="宋体" w:cs="Times New Roman"/>
        </w:rPr>
        <w:t>采用责任片区主动巡视机制并互相协助，技术人员主动在责任片区巡视机器使用情况，第一时间发现并处理故障，在其他片区出现问题应主动协助，以减少使用科室维修等待时间</w:t>
      </w:r>
      <w:r>
        <w:rPr>
          <w:rFonts w:hint="eastAsia" w:ascii="宋体" w:hAnsi="宋体" w:eastAsia="宋体" w:cs="Times New Roman"/>
          <w:lang w:val="en-US" w:eastAsia="zh-CN"/>
        </w:rPr>
        <w:t>。</w:t>
      </w:r>
    </w:p>
    <w:p w14:paraId="47F8B77A">
      <w:pPr>
        <w:ind w:firstLine="420" w:firstLineChars="200"/>
        <w:rPr>
          <w:color w:val="auto"/>
        </w:rPr>
      </w:pPr>
      <w:r>
        <w:rPr>
          <w:rFonts w:hint="eastAsia"/>
          <w:lang w:val="en-US" w:eastAsia="zh-CN"/>
        </w:rPr>
        <w:t>9</w:t>
      </w:r>
      <w:r>
        <w:rPr>
          <w:rFonts w:hint="eastAsia"/>
        </w:rPr>
        <w:t>、供货商应具有雄厚的资金实力和技</w:t>
      </w:r>
      <w:r>
        <w:rPr>
          <w:rFonts w:hint="eastAsia"/>
          <w:color w:val="auto"/>
        </w:rPr>
        <w:t>术力量，其有完善、优质的售后服务和良好的资质信誉，提供十人以上售后服务团队体系架构(社保证明材料)及相关售后服务体系认证证明,证明村料公司名称与投标公司名称一致。</w:t>
      </w:r>
    </w:p>
    <w:p w14:paraId="6CB4E2BF">
      <w:pPr>
        <w:ind w:firstLine="420" w:firstLineChars="200"/>
        <w:rPr>
          <w:color w:val="auto"/>
        </w:rPr>
      </w:pPr>
      <w:r>
        <w:rPr>
          <w:rFonts w:hint="eastAsia"/>
          <w:color w:val="auto"/>
          <w:lang w:val="en-US" w:eastAsia="zh-CN"/>
        </w:rPr>
        <w:t>9</w:t>
      </w:r>
      <w:r>
        <w:rPr>
          <w:rFonts w:hint="eastAsia"/>
          <w:color w:val="auto"/>
        </w:rPr>
        <w:t>、需对用户的使用人员（2名及以上）提供培训，使其能对系统进行日常维护和排除一般故障，且每年对使用科室进行1次及以上使用培训。</w:t>
      </w:r>
    </w:p>
    <w:p w14:paraId="5B2DA951">
      <w:pPr>
        <w:ind w:firstLine="420" w:firstLineChars="200"/>
        <w:rPr>
          <w:color w:val="auto"/>
        </w:rPr>
      </w:pPr>
      <w:r>
        <w:rPr>
          <w:rFonts w:hint="eastAsia"/>
          <w:color w:val="auto"/>
          <w:lang w:val="en-US" w:eastAsia="zh-CN"/>
        </w:rPr>
        <w:t>10</w:t>
      </w:r>
      <w:r>
        <w:rPr>
          <w:rFonts w:hint="eastAsia"/>
          <w:color w:val="auto"/>
        </w:rPr>
        <w:t>、若遇医院信息化改造，应能实现对原设备的调整、迁移和重新部署。</w:t>
      </w:r>
    </w:p>
    <w:p w14:paraId="36830328">
      <w:pPr>
        <w:ind w:firstLine="420" w:firstLineChars="200"/>
        <w:rPr>
          <w:color w:val="auto"/>
        </w:rPr>
      </w:pPr>
      <w:r>
        <w:rPr>
          <w:rFonts w:hint="eastAsia"/>
          <w:color w:val="auto"/>
        </w:rPr>
        <w:t>1</w:t>
      </w:r>
      <w:r>
        <w:rPr>
          <w:rFonts w:hint="eastAsia"/>
          <w:color w:val="auto"/>
          <w:lang w:val="en-US" w:eastAsia="zh-CN"/>
        </w:rPr>
        <w:t>1</w:t>
      </w:r>
      <w:r>
        <w:rPr>
          <w:rFonts w:hint="eastAsia"/>
          <w:color w:val="auto"/>
        </w:rPr>
        <w:t>、供货商每年为提供的电脑进行一次清灰维护，并按管理部门要求进行相关信息统计登记。</w:t>
      </w:r>
    </w:p>
    <w:p w14:paraId="24DBCF2B">
      <w:pPr>
        <w:ind w:firstLine="420" w:firstLineChars="200"/>
      </w:pPr>
      <w:r>
        <w:rPr>
          <w:rFonts w:hint="eastAsia"/>
          <w:color w:val="auto"/>
        </w:rPr>
        <w:t>1</w:t>
      </w:r>
      <w:r>
        <w:rPr>
          <w:rFonts w:hint="eastAsia"/>
          <w:color w:val="auto"/>
          <w:lang w:val="en-US" w:eastAsia="zh-CN"/>
        </w:rPr>
        <w:t>2</w:t>
      </w:r>
      <w:r>
        <w:rPr>
          <w:rFonts w:hint="eastAsia"/>
          <w:color w:val="auto"/>
        </w:rPr>
        <w:t>、供货商能根据医院实际情况，对医院所购设备紧急供应做出响应，有备品备库服务，所</w:t>
      </w:r>
      <w:r>
        <w:rPr>
          <w:rFonts w:hint="eastAsia"/>
          <w:color w:val="auto"/>
          <w:lang w:val="en-US" w:eastAsia="zh-CN"/>
        </w:rPr>
        <w:t>有</w:t>
      </w:r>
      <w:r>
        <w:rPr>
          <w:rFonts w:hint="eastAsia"/>
          <w:color w:val="auto"/>
        </w:rPr>
        <w:t>设</w:t>
      </w:r>
      <w:r>
        <w:rPr>
          <w:rFonts w:hint="eastAsia"/>
        </w:rPr>
        <w:t>备在院内</w:t>
      </w:r>
      <w:r>
        <w:rPr>
          <w:rFonts w:hint="eastAsia"/>
          <w:lang w:val="en-US" w:eastAsia="zh-CN"/>
        </w:rPr>
        <w:t>有</w:t>
      </w:r>
      <w:r>
        <w:rPr>
          <w:rFonts w:hint="eastAsia"/>
        </w:rPr>
        <w:t>一定数量备货。</w:t>
      </w:r>
    </w:p>
    <w:p w14:paraId="795B014D">
      <w:pPr>
        <w:ind w:firstLine="420" w:firstLineChars="200"/>
      </w:pPr>
      <w:r>
        <w:rPr>
          <w:rFonts w:hint="eastAsia"/>
        </w:rPr>
        <w:t>1</w:t>
      </w:r>
      <w:r>
        <w:rPr>
          <w:rFonts w:hint="eastAsia"/>
          <w:lang w:val="en-US" w:eastAsia="zh-CN"/>
        </w:rPr>
        <w:t>3</w:t>
      </w:r>
      <w:r>
        <w:rPr>
          <w:rFonts w:hint="eastAsia"/>
        </w:rPr>
        <w:t>、免费质保期内（除耗材和质保范围外）产生的一切费用（含实施费、培训费、维护费、配送费、配件更换费等）均包含在硬件费用中。</w:t>
      </w:r>
    </w:p>
    <w:p w14:paraId="4C6E5829">
      <w:pPr>
        <w:ind w:firstLine="420" w:firstLineChars="200"/>
      </w:pPr>
      <w:r>
        <w:rPr>
          <w:rFonts w:hint="eastAsia"/>
        </w:rPr>
        <w:t>1</w:t>
      </w:r>
      <w:r>
        <w:rPr>
          <w:rFonts w:hint="eastAsia"/>
          <w:lang w:val="en-US" w:eastAsia="zh-CN"/>
        </w:rPr>
        <w:t>4</w:t>
      </w:r>
      <w:r>
        <w:rPr>
          <w:rFonts w:hint="eastAsia"/>
        </w:rPr>
        <w:t>、为保障各科室设备耗材统一管理，供货商应优先推荐原耗材匹配的设备型号供科室选择。</w:t>
      </w:r>
    </w:p>
    <w:p w14:paraId="0B3468AF">
      <w:pPr>
        <w:ind w:firstLine="420" w:firstLineChars="200"/>
      </w:pPr>
      <w:r>
        <w:rPr>
          <w:rFonts w:hint="eastAsia"/>
        </w:rPr>
        <w:t>1</w:t>
      </w:r>
      <w:r>
        <w:rPr>
          <w:rFonts w:hint="eastAsia"/>
          <w:lang w:val="en-US" w:eastAsia="zh-CN"/>
        </w:rPr>
        <w:t>5</w:t>
      </w:r>
      <w:r>
        <w:rPr>
          <w:rFonts w:hint="eastAsia"/>
        </w:rPr>
        <w:t>、为保障售后服务质量、供货商需提供所供设备生产企业针对此项目授权及售后服务承诺函。</w:t>
      </w:r>
    </w:p>
    <w:p w14:paraId="162392E6">
      <w:pPr>
        <w:pStyle w:val="6"/>
      </w:pPr>
      <w:r>
        <w:rPr>
          <w:rFonts w:hint="eastAsia"/>
        </w:rPr>
        <w:t>（三）售后考核</w:t>
      </w:r>
    </w:p>
    <w:p w14:paraId="6B685FDC">
      <w:pPr>
        <w:ind w:firstLine="420" w:firstLineChars="200"/>
      </w:pPr>
      <w:r>
        <w:rPr>
          <w:rFonts w:hint="eastAsia"/>
        </w:rPr>
        <w:t>1、供货商所派技术人员必经过医院管理部门认可方可上岗，按要求着供货商公司工作服、佩戴工牌，若考核不合格，采购方有权更换。</w:t>
      </w:r>
    </w:p>
    <w:p w14:paraId="231EC748">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2、若供货商所派技术人员不配合采购方工作，采购方有权要求供货商更换。</w:t>
      </w:r>
    </w:p>
    <w:p w14:paraId="0D13FC47">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3、如因服务态度差、响应时间不及时，采购方管理部门接到投诉并确定为有效投诉后，</w:t>
      </w:r>
      <w:r>
        <w:rPr>
          <w:rFonts w:hint="eastAsia" w:asciiTheme="minorEastAsia" w:hAnsiTheme="minorEastAsia" w:eastAsiaTheme="minorEastAsia" w:cstheme="minorEastAsia"/>
          <w:szCs w:val="21"/>
          <w:lang w:val="en-US" w:eastAsia="zh-CN"/>
        </w:rPr>
        <w:t>从</w:t>
      </w:r>
      <w:r>
        <w:rPr>
          <w:rFonts w:hint="eastAsia" w:asciiTheme="minorEastAsia" w:hAnsiTheme="minorEastAsia" w:eastAsiaTheme="minorEastAsia" w:cstheme="minorEastAsia"/>
          <w:szCs w:val="21"/>
        </w:rPr>
        <w:t>剩余合同金额</w:t>
      </w:r>
      <w:r>
        <w:rPr>
          <w:rFonts w:hint="eastAsia" w:asciiTheme="minorEastAsia" w:hAnsiTheme="minorEastAsia" w:eastAsiaTheme="minorEastAsia" w:cstheme="minorEastAsia"/>
          <w:szCs w:val="21"/>
          <w:lang w:val="en-US" w:eastAsia="zh-CN"/>
        </w:rPr>
        <w:t>中进行扣款，</w:t>
      </w:r>
      <w:r>
        <w:rPr>
          <w:rFonts w:hint="eastAsia" w:asciiTheme="minorEastAsia" w:hAnsiTheme="minorEastAsia" w:eastAsiaTheme="minorEastAsia" w:cstheme="minorEastAsia"/>
          <w:szCs w:val="21"/>
        </w:rPr>
        <w:t>第一次扣 100 元，第二次扣200元，三次扣300元，依此类推。</w:t>
      </w:r>
    </w:p>
    <w:p w14:paraId="71ACCE10">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4、如因电话无法接通或未接电话，迟到或早退，经采购方管理</w:t>
      </w:r>
      <w:r>
        <w:rPr>
          <w:rFonts w:hint="eastAsia" w:asciiTheme="minorEastAsia" w:hAnsiTheme="minorEastAsia" w:eastAsiaTheme="minorEastAsia" w:cstheme="minorEastAsia"/>
          <w:szCs w:val="21"/>
          <w:lang w:val="en-US" w:eastAsia="zh-CN"/>
        </w:rPr>
        <w:t>部门</w:t>
      </w:r>
      <w:r>
        <w:rPr>
          <w:rFonts w:hint="eastAsia" w:asciiTheme="minorEastAsia" w:hAnsiTheme="minorEastAsia" w:eastAsiaTheme="minorEastAsia" w:cstheme="minorEastAsia"/>
          <w:szCs w:val="21"/>
        </w:rPr>
        <w:t>确定后，</w:t>
      </w:r>
      <w:r>
        <w:rPr>
          <w:rFonts w:hint="eastAsia" w:asciiTheme="minorEastAsia" w:hAnsiTheme="minorEastAsia" w:eastAsiaTheme="minorEastAsia" w:cstheme="minorEastAsia"/>
          <w:szCs w:val="21"/>
          <w:lang w:val="en-US" w:eastAsia="zh-CN"/>
        </w:rPr>
        <w:t>从</w:t>
      </w:r>
      <w:r>
        <w:rPr>
          <w:rFonts w:hint="eastAsia" w:asciiTheme="minorEastAsia" w:hAnsiTheme="minorEastAsia" w:eastAsiaTheme="minorEastAsia" w:cstheme="minorEastAsia"/>
          <w:szCs w:val="21"/>
        </w:rPr>
        <w:t>剩余合同金额</w:t>
      </w:r>
      <w:r>
        <w:rPr>
          <w:rFonts w:hint="eastAsia" w:asciiTheme="minorEastAsia" w:hAnsiTheme="minorEastAsia" w:eastAsiaTheme="minorEastAsia" w:cstheme="minorEastAsia"/>
          <w:szCs w:val="21"/>
          <w:lang w:val="en-US" w:eastAsia="zh-CN"/>
        </w:rPr>
        <w:t>中进行扣款，</w:t>
      </w:r>
      <w:r>
        <w:rPr>
          <w:rFonts w:hint="eastAsia" w:asciiTheme="minorEastAsia" w:hAnsiTheme="minorEastAsia" w:eastAsiaTheme="minorEastAsia" w:cstheme="minorEastAsia"/>
          <w:szCs w:val="21"/>
        </w:rPr>
        <w:t>第一次扣50元，第二次扣100元，第三次扣150元，依此类推;</w:t>
      </w:r>
    </w:p>
    <w:p w14:paraId="0ABDCEAD">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5、所有有效投诉以月为单位，原则上不过 5次（含5次），如一个月达到5次（含5次）的投诉或5次（含5次）的服务电话不通畅，供货商未按服务要求及驻点服务、不能达到服务要求，采购方有权终止合同。</w:t>
      </w:r>
    </w:p>
    <w:p w14:paraId="048089C2">
      <w:pPr>
        <w:pStyle w:val="5"/>
      </w:pPr>
      <w:bookmarkStart w:id="157" w:name="_Toc26846"/>
      <w:bookmarkStart w:id="158" w:name="_Toc22714"/>
      <w:bookmarkStart w:id="159" w:name="_Toc115169091"/>
      <w:bookmarkStart w:id="160" w:name="_Toc20992"/>
      <w:bookmarkStart w:id="161" w:name="_Toc8289"/>
      <w:bookmarkStart w:id="162" w:name="_Toc2448"/>
      <w:bookmarkStart w:id="163" w:name="_Toc8287"/>
      <w:r>
        <w:rPr>
          <w:rFonts w:hint="eastAsia"/>
        </w:rPr>
        <w:t>五、知识产权</w:t>
      </w:r>
      <w:bookmarkEnd w:id="157"/>
      <w:bookmarkEnd w:id="158"/>
      <w:bookmarkEnd w:id="159"/>
      <w:bookmarkEnd w:id="160"/>
      <w:bookmarkEnd w:id="161"/>
      <w:bookmarkEnd w:id="162"/>
      <w:bookmarkEnd w:id="163"/>
    </w:p>
    <w:p w14:paraId="19BD9869">
      <w:pPr>
        <w:ind w:firstLine="420" w:firstLineChars="200"/>
      </w:pPr>
      <w:r>
        <w:rPr>
          <w:rFonts w:hint="eastAsia" w:ascii="Times New Roman"/>
          <w:color w:val="000000" w:themeColor="text1"/>
          <w:szCs w:val="21"/>
          <w14:textFill>
            <w14:solidFill>
              <w14:schemeClr w14:val="tx1"/>
            </w14:solidFill>
          </w14:textFill>
        </w:rPr>
        <w:t>供货商</w:t>
      </w:r>
      <w:r>
        <w:rPr>
          <w:rFonts w:ascii="Times New Roman"/>
          <w:color w:val="000000" w:themeColor="text1"/>
          <w:szCs w:val="21"/>
          <w14:textFill>
            <w14:solidFill>
              <w14:schemeClr w14:val="tx1"/>
            </w14:solidFill>
          </w14:textFill>
        </w:rPr>
        <w:t>保证其所提供的产品及服务不会侵犯任何第三方的知识产权，否则应当赔偿由此给</w:t>
      </w:r>
      <w:r>
        <w:rPr>
          <w:rFonts w:hint="eastAsia" w:ascii="Times New Roman"/>
          <w:color w:val="000000" w:themeColor="text1"/>
          <w:szCs w:val="21"/>
          <w14:textFill>
            <w14:solidFill>
              <w14:schemeClr w14:val="tx1"/>
            </w14:solidFill>
          </w14:textFill>
        </w:rPr>
        <w:t>医院</w:t>
      </w:r>
      <w:r>
        <w:rPr>
          <w:rFonts w:ascii="Times New Roman"/>
          <w:color w:val="000000" w:themeColor="text1"/>
          <w:szCs w:val="21"/>
          <w14:textFill>
            <w14:solidFill>
              <w14:schemeClr w14:val="tx1"/>
            </w14:solidFill>
          </w14:textFill>
        </w:rPr>
        <w:t>造成的损失。</w:t>
      </w:r>
      <w:r>
        <w:rPr>
          <w:rFonts w:hint="eastAsia" w:ascii="Times New Roman"/>
          <w:color w:val="000000" w:themeColor="text1"/>
          <w:szCs w:val="21"/>
          <w14:textFill>
            <w14:solidFill>
              <w14:schemeClr w14:val="tx1"/>
            </w14:solidFill>
          </w14:textFill>
        </w:rPr>
        <w:t>供货商</w:t>
      </w:r>
      <w:r>
        <w:rPr>
          <w:rFonts w:ascii="Times New Roman"/>
          <w:color w:val="000000" w:themeColor="text1"/>
          <w:szCs w:val="21"/>
          <w14:textFill>
            <w14:solidFill>
              <w14:schemeClr w14:val="tx1"/>
            </w14:solidFill>
          </w14:textFill>
        </w:rPr>
        <w:t>保证不向第三方泄露</w:t>
      </w:r>
      <w:r>
        <w:rPr>
          <w:rFonts w:hint="eastAsia" w:ascii="Times New Roman"/>
          <w:color w:val="000000" w:themeColor="text1"/>
          <w:szCs w:val="21"/>
          <w14:textFill>
            <w14:solidFill>
              <w14:schemeClr w14:val="tx1"/>
            </w14:solidFill>
          </w14:textFill>
        </w:rPr>
        <w:t>医院</w:t>
      </w:r>
      <w:r>
        <w:rPr>
          <w:rFonts w:ascii="Times New Roman"/>
          <w:color w:val="000000" w:themeColor="text1"/>
          <w:szCs w:val="21"/>
          <w14:textFill>
            <w14:solidFill>
              <w14:schemeClr w14:val="tx1"/>
            </w14:solidFill>
          </w14:textFill>
        </w:rPr>
        <w:t>提供的</w:t>
      </w:r>
      <w:r>
        <w:rPr>
          <w:rFonts w:hint="eastAsia" w:ascii="Times New Roman"/>
          <w:color w:val="000000" w:themeColor="text1"/>
          <w:szCs w:val="21"/>
          <w14:textFill>
            <w14:solidFill>
              <w14:schemeClr w14:val="tx1"/>
            </w14:solidFill>
          </w14:textFill>
        </w:rPr>
        <w:t>软件、</w:t>
      </w:r>
      <w:r>
        <w:rPr>
          <w:rFonts w:ascii="Times New Roman"/>
          <w:color w:val="000000" w:themeColor="text1"/>
          <w:szCs w:val="21"/>
          <w14:textFill>
            <w14:solidFill>
              <w14:schemeClr w14:val="tx1"/>
            </w14:solidFill>
          </w14:textFill>
        </w:rPr>
        <w:t>技术文件等</w:t>
      </w:r>
      <w:r>
        <w:rPr>
          <w:rFonts w:hint="eastAsia" w:ascii="Times New Roman"/>
          <w:color w:val="000000" w:themeColor="text1"/>
          <w:szCs w:val="21"/>
          <w14:textFill>
            <w14:solidFill>
              <w14:schemeClr w14:val="tx1"/>
            </w14:solidFill>
          </w14:textFill>
        </w:rPr>
        <w:t>任何</w:t>
      </w:r>
      <w:r>
        <w:rPr>
          <w:rFonts w:ascii="Times New Roman"/>
          <w:color w:val="000000" w:themeColor="text1"/>
          <w:szCs w:val="21"/>
          <w14:textFill>
            <w14:solidFill>
              <w14:schemeClr w14:val="tx1"/>
            </w14:solidFill>
          </w14:textFill>
        </w:rPr>
        <w:t>资料</w:t>
      </w:r>
      <w:r>
        <w:rPr>
          <w:rFonts w:hint="eastAsia" w:ascii="Times New Roman"/>
          <w:color w:val="000000" w:themeColor="text1"/>
          <w:szCs w:val="21"/>
          <w14:textFill>
            <w14:solidFill>
              <w14:schemeClr w14:val="tx1"/>
            </w14:solidFill>
          </w14:textFill>
        </w:rPr>
        <w:t>。</w:t>
      </w:r>
    </w:p>
    <w:p w14:paraId="6DCBF69C">
      <w:pPr>
        <w:pStyle w:val="5"/>
        <w:rPr>
          <w:rFonts w:ascii="Times New Roman"/>
          <w:szCs w:val="21"/>
        </w:rPr>
      </w:pPr>
      <w:bookmarkStart w:id="164" w:name="_Toc374918408"/>
      <w:bookmarkStart w:id="165" w:name="_Toc6718"/>
      <w:bookmarkStart w:id="166" w:name="_Toc115169092"/>
      <w:bookmarkStart w:id="167" w:name="_Toc23545"/>
      <w:bookmarkStart w:id="168" w:name="_Toc32607"/>
      <w:bookmarkStart w:id="169" w:name="_Toc115169093"/>
      <w:bookmarkStart w:id="170" w:name="_Toc4524"/>
      <w:r>
        <w:rPr>
          <w:rFonts w:hint="eastAsia"/>
        </w:rPr>
        <w:t>六、</w:t>
      </w:r>
      <w:bookmarkEnd w:id="164"/>
      <w:bookmarkEnd w:id="165"/>
      <w:bookmarkEnd w:id="166"/>
      <w:r>
        <w:rPr>
          <w:rFonts w:hint="eastAsia" w:ascii="Times New Roman"/>
          <w:szCs w:val="21"/>
        </w:rPr>
        <w:t>违约责任</w:t>
      </w:r>
      <w:bookmarkEnd w:id="167"/>
    </w:p>
    <w:p w14:paraId="633F483C">
      <w:pPr>
        <w:ind w:firstLine="420" w:firstLineChars="200"/>
      </w:pPr>
      <w:r>
        <w:rPr>
          <w:rFonts w:hint="eastAsia"/>
        </w:rPr>
        <w:t>1、合同签订后，双方不得终止合同，经双方协商同意终止除外。若一方单方面终止合同或违反合同约定或未完全履行合同，则必须承担相应的违约责任，并赔偿另一方因此造成的损失。</w:t>
      </w:r>
    </w:p>
    <w:p w14:paraId="505743AB">
      <w:pPr>
        <w:ind w:firstLine="420" w:firstLineChars="200"/>
      </w:pPr>
      <w:r>
        <w:rPr>
          <w:rFonts w:hint="eastAsia"/>
        </w:rPr>
        <w:t>2、由于医院原因，未能按照本协议约定履行相关义务，造成供货商无法按时完成项目，则时间顺延。由于供货商原因，不能按期交货或按期完成安装验收的，每延误一天，应减收该项目应收合同金额的0</w:t>
      </w:r>
      <w:r>
        <w:rPr>
          <w:rFonts w:hint="eastAsia"/>
          <w:lang w:val="en-US" w:eastAsia="zh-CN"/>
        </w:rPr>
        <w:t>.</w:t>
      </w:r>
      <w:r>
        <w:rPr>
          <w:rFonts w:hint="eastAsia"/>
        </w:rPr>
        <w:t>1%。若逾期超过10日，则医院有权解除本合同，供货商应向医院支付合同金额的2%的违约金，并返还已收取的全部费用同时赔偿损失。</w:t>
      </w:r>
    </w:p>
    <w:p w14:paraId="1E943477">
      <w:pPr>
        <w:ind w:firstLine="420" w:firstLineChars="200"/>
      </w:pPr>
      <w:r>
        <w:rPr>
          <w:rFonts w:hint="eastAsia"/>
          <w:lang w:val="en-US" w:eastAsia="zh-CN"/>
        </w:rPr>
        <w:t>3</w:t>
      </w:r>
      <w:r>
        <w:rPr>
          <w:rFonts w:hint="eastAsia"/>
        </w:rPr>
        <w:t>、如果供货商的驻点工程师不满足医院的要求，医院有权要求更换；若医院要求更换驻点工程师次数超过三次，医院将扣减尚未支付金额的10%，同时按1000/天扣减项目费用直至新的工程师到位。供货商应为工程师的各项工作开展提供保障。</w:t>
      </w:r>
    </w:p>
    <w:p w14:paraId="568865BF">
      <w:pPr>
        <w:ind w:firstLine="420" w:firstLineChars="200"/>
      </w:pPr>
      <w:r>
        <w:rPr>
          <w:rFonts w:hint="eastAsia"/>
          <w:lang w:val="en-US" w:eastAsia="zh-CN"/>
        </w:rPr>
        <w:t>4</w:t>
      </w:r>
      <w:r>
        <w:rPr>
          <w:rFonts w:hint="eastAsia"/>
        </w:rPr>
        <w:t>、供货商不得以任何借口或方式将本项目之内的工作转包给制造商之外的第三方承担。经查实供货商有转包行为，医院有权解除合同，导致的损失或其它责任由供货商承担。</w:t>
      </w:r>
    </w:p>
    <w:p w14:paraId="045AD2F0">
      <w:pPr>
        <w:ind w:firstLine="420" w:firstLineChars="200"/>
      </w:pPr>
      <w:r>
        <w:rPr>
          <w:rFonts w:hint="eastAsia"/>
          <w:lang w:val="en-US" w:eastAsia="zh-CN"/>
        </w:rPr>
        <w:t>5</w:t>
      </w:r>
      <w:r>
        <w:rPr>
          <w:rFonts w:hint="eastAsia"/>
        </w:rPr>
        <w:t>、供货商在投标文件或者合同中承诺的项目经理未经医院同意一律不得更换。供货商未按约定指派项目负责人，或自行更换项目经理的情况发生时，医院有权解除合同，造成的损失由供货商承担。</w:t>
      </w:r>
    </w:p>
    <w:p w14:paraId="77765C23">
      <w:pPr>
        <w:ind w:firstLine="420" w:firstLineChars="200"/>
      </w:pPr>
      <w:r>
        <w:rPr>
          <w:rFonts w:hint="eastAsia"/>
          <w:lang w:val="en-US" w:eastAsia="zh-CN"/>
        </w:rPr>
        <w:t>6</w:t>
      </w:r>
      <w:r>
        <w:rPr>
          <w:rFonts w:hint="eastAsia"/>
        </w:rPr>
        <w:t>、因实施项目质量问题</w:t>
      </w:r>
      <w:r>
        <w:rPr>
          <w:rFonts w:hint="eastAsia"/>
          <w:lang w:val="en-US" w:eastAsia="zh-CN"/>
        </w:rPr>
        <w:t>等</w:t>
      </w:r>
      <w:r>
        <w:rPr>
          <w:rFonts w:hint="eastAsia"/>
        </w:rPr>
        <w:t>造成医院重大损失的，供货商应免收全部合同费用外，还应无偿继续完善项目，并承担相当于受损失部分的赔偿金，且医院将保留追究供货商法律责任的权利。如造成重大质量事故的需承担全部赔偿责任及相关法律责任。</w:t>
      </w:r>
    </w:p>
    <w:p w14:paraId="2CFE8E3E">
      <w:pPr>
        <w:ind w:firstLine="420" w:firstLineChars="200"/>
        <w:rPr>
          <w:rFonts w:hint="eastAsia"/>
        </w:rPr>
      </w:pPr>
      <w:r>
        <w:rPr>
          <w:rFonts w:hint="eastAsia"/>
          <w:lang w:val="en-US" w:eastAsia="zh-CN"/>
        </w:rPr>
        <w:t>7</w:t>
      </w:r>
      <w:r>
        <w:rPr>
          <w:rFonts w:hint="eastAsia"/>
        </w:rPr>
        <w:t>、因供货商原因造成低价中标高价结算的，供货商应承担项目款的增加额。</w:t>
      </w:r>
    </w:p>
    <w:p w14:paraId="1D0AD3C0">
      <w:pPr>
        <w:pStyle w:val="5"/>
      </w:pPr>
      <w:r>
        <w:rPr>
          <w:rFonts w:hint="eastAsia"/>
        </w:rPr>
        <w:t>七、其他条款</w:t>
      </w:r>
    </w:p>
    <w:p w14:paraId="2296BD62">
      <w:pPr>
        <w:ind w:firstLine="420" w:firstLineChars="200"/>
        <w:rPr>
          <w:rFonts w:hint="eastAsia"/>
        </w:rPr>
      </w:pPr>
      <w:r>
        <w:rPr>
          <w:rFonts w:hint="eastAsia"/>
          <w:lang w:val="en-US" w:eastAsia="zh-CN"/>
        </w:rPr>
        <w:t>1、</w:t>
      </w:r>
      <w:r>
        <w:t>设备配置清单、厂家售后服务承书作为合同附件之一，与合同具有同等法律效力</w:t>
      </w:r>
      <w:r>
        <w:rPr>
          <w:rFonts w:hint="eastAsia"/>
        </w:rPr>
        <w:t>。</w:t>
      </w:r>
    </w:p>
    <w:p w14:paraId="77843832">
      <w:pPr>
        <w:pStyle w:val="17"/>
        <w:ind w:firstLine="420" w:firstLineChars="200"/>
        <w:rPr>
          <w:rFonts w:hint="eastAsia" w:ascii="宋体" w:hAnsi="宋体" w:eastAsia="宋体" w:cs="Times New Roman"/>
          <w:lang w:val="en-US" w:eastAsia="zh-CN"/>
        </w:rPr>
      </w:pPr>
      <w:r>
        <w:rPr>
          <w:rFonts w:hint="eastAsia"/>
          <w:lang w:val="en-US" w:eastAsia="zh-CN"/>
        </w:rPr>
        <w:t>2、</w:t>
      </w:r>
      <w:r>
        <w:t>配置清单由</w:t>
      </w:r>
      <w:r>
        <w:rPr>
          <w:rFonts w:hint="eastAsia"/>
        </w:rPr>
        <w:t>采购方</w:t>
      </w:r>
      <w:r>
        <w:t>、</w:t>
      </w:r>
      <w:r>
        <w:rPr>
          <w:rFonts w:hint="eastAsia"/>
        </w:rPr>
        <w:t>供货商</w:t>
      </w:r>
      <w:r>
        <w:t>双方签字</w:t>
      </w:r>
      <w:r>
        <w:rPr>
          <w:rFonts w:hint="eastAsia"/>
        </w:rPr>
        <w:t>、</w:t>
      </w:r>
      <w:r>
        <w:t>盖章，</w:t>
      </w:r>
      <w:r>
        <w:rPr>
          <w:rFonts w:hint="eastAsia"/>
        </w:rPr>
        <w:t>供货商</w:t>
      </w:r>
      <w:r>
        <w:t>须说明本合同设备是否有</w:t>
      </w:r>
      <w:r>
        <w:rPr>
          <w:rFonts w:hint="eastAsia"/>
        </w:rPr>
        <w:t>必须</w:t>
      </w:r>
      <w:r>
        <w:t>之消耗性材料，如</w:t>
      </w:r>
      <w:r>
        <w:rPr>
          <w:rFonts w:ascii="宋体" w:hAnsi="宋体" w:eastAsia="宋体" w:cs="Times New Roman"/>
        </w:rPr>
        <w:t>有应一并</w:t>
      </w:r>
      <w:r>
        <w:rPr>
          <w:rFonts w:hint="eastAsia" w:ascii="宋体" w:hAnsi="宋体" w:eastAsia="宋体" w:cs="Times New Roman"/>
        </w:rPr>
        <w:t>谈妥价格</w:t>
      </w:r>
      <w:r>
        <w:rPr>
          <w:rFonts w:ascii="宋体" w:hAnsi="宋体" w:eastAsia="宋体" w:cs="Times New Roman"/>
        </w:rPr>
        <w:t>另</w:t>
      </w:r>
      <w:r>
        <w:rPr>
          <w:rFonts w:hint="eastAsia" w:ascii="宋体" w:hAnsi="宋体" w:eastAsia="宋体" w:cs="Times New Roman"/>
        </w:rPr>
        <w:t>签</w:t>
      </w:r>
      <w:r>
        <w:rPr>
          <w:rFonts w:ascii="宋体" w:hAnsi="宋体" w:eastAsia="宋体" w:cs="Times New Roman"/>
        </w:rPr>
        <w:t>物资购销合同</w:t>
      </w:r>
      <w:r>
        <w:rPr>
          <w:rFonts w:hint="eastAsia" w:ascii="宋体" w:hAnsi="宋体" w:eastAsia="宋体" w:cs="Times New Roman"/>
          <w:lang w:val="en-US" w:eastAsia="zh-CN"/>
        </w:rPr>
        <w:t>。如无说明视为保修期内全部由供货商免费提供。</w:t>
      </w:r>
    </w:p>
    <w:p w14:paraId="02D0FE87">
      <w:pPr>
        <w:pStyle w:val="17"/>
        <w:ind w:firstLine="420" w:firstLineChars="200"/>
        <w:rPr>
          <w:rFonts w:hint="default" w:ascii="宋体" w:hAnsi="宋体" w:eastAsia="宋体" w:cs="Times New Roman"/>
          <w:lang w:val="en-US" w:eastAsia="zh-CN"/>
        </w:rPr>
      </w:pPr>
      <w:r>
        <w:rPr>
          <w:rFonts w:hint="eastAsia" w:ascii="宋体" w:hAnsi="宋体" w:eastAsia="宋体" w:cs="Times New Roman"/>
          <w:lang w:val="en-US" w:eastAsia="zh-CN"/>
        </w:rPr>
        <w:t>3、设备安装后无法保证科室业务工作正常开展，医院有权拒收该设备，不能按期完成的，医院有权</w:t>
      </w:r>
      <w:r>
        <w:rPr>
          <w:rFonts w:hint="eastAsia" w:hAnsi="宋体" w:cs="Times New Roman"/>
          <w:lang w:val="en-US" w:eastAsia="zh-CN"/>
        </w:rPr>
        <w:t>申请</w:t>
      </w:r>
      <w:r>
        <w:rPr>
          <w:rFonts w:hint="eastAsia" w:ascii="宋体" w:hAnsi="宋体" w:eastAsia="宋体" w:cs="Times New Roman"/>
          <w:lang w:val="en-US" w:eastAsia="zh-CN"/>
        </w:rPr>
        <w:t>废标处理，</w:t>
      </w:r>
      <w:r>
        <w:rPr>
          <w:rFonts w:hint="eastAsia" w:hAnsi="宋体" w:cs="Times New Roman"/>
          <w:lang w:val="en-US" w:eastAsia="zh-CN"/>
        </w:rPr>
        <w:t>供货商还要承担</w:t>
      </w:r>
      <w:r>
        <w:rPr>
          <w:rFonts w:hint="eastAsia" w:ascii="宋体" w:hAnsi="宋体" w:eastAsia="宋体" w:cs="Times New Roman"/>
          <w:lang w:val="en-US" w:eastAsia="zh-CN"/>
        </w:rPr>
        <w:t>由此产生的时间延误</w:t>
      </w:r>
      <w:r>
        <w:rPr>
          <w:rFonts w:hint="eastAsia" w:hAnsi="宋体" w:cs="Times New Roman"/>
          <w:lang w:val="en-US" w:eastAsia="zh-CN"/>
        </w:rPr>
        <w:t>损失、</w:t>
      </w:r>
      <w:r>
        <w:rPr>
          <w:rFonts w:hint="eastAsia" w:ascii="宋体" w:hAnsi="宋体" w:eastAsia="宋体" w:cs="Times New Roman"/>
          <w:lang w:val="en-US" w:eastAsia="zh-CN"/>
        </w:rPr>
        <w:t>违约责任</w:t>
      </w:r>
      <w:r>
        <w:rPr>
          <w:rFonts w:hint="eastAsia" w:hAnsi="宋体" w:cs="Times New Roman"/>
          <w:lang w:val="en-US" w:eastAsia="zh-CN"/>
        </w:rPr>
        <w:t>和其它</w:t>
      </w:r>
      <w:r>
        <w:rPr>
          <w:rFonts w:hint="eastAsia" w:ascii="宋体" w:hAnsi="宋体" w:eastAsia="宋体" w:cs="Times New Roman"/>
          <w:lang w:val="en-US" w:eastAsia="zh-CN"/>
        </w:rPr>
        <w:t>相关费用。</w:t>
      </w:r>
    </w:p>
    <w:p w14:paraId="728B12CC">
      <w:pPr>
        <w:pStyle w:val="17"/>
        <w:ind w:firstLine="420" w:firstLineChars="200"/>
        <w:rPr>
          <w:rFonts w:hint="eastAsia" w:ascii="宋体" w:hAnsi="宋体" w:eastAsia="宋体" w:cs="Times New Roman"/>
          <w:lang w:val="en-US" w:eastAsia="zh-CN"/>
        </w:rPr>
      </w:pPr>
    </w:p>
    <w:p w14:paraId="235BED93">
      <w:pPr>
        <w:pStyle w:val="4"/>
        <w:jc w:val="center"/>
      </w:pPr>
      <w:bookmarkStart w:id="171" w:name="_Toc3494"/>
      <w:r>
        <w:rPr>
          <w:rFonts w:hint="eastAsia"/>
        </w:rPr>
        <w:t>第六章报价</w:t>
      </w:r>
      <w:r>
        <w:t>文件</w:t>
      </w:r>
      <w:r>
        <w:rPr>
          <w:rFonts w:hint="eastAsia"/>
        </w:rPr>
        <w:t>格式</w:t>
      </w:r>
      <w:bookmarkEnd w:id="168"/>
      <w:bookmarkEnd w:id="169"/>
      <w:bookmarkEnd w:id="170"/>
      <w:bookmarkEnd w:id="171"/>
    </w:p>
    <w:p w14:paraId="32333609">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r>
        <w:rPr>
          <w:sz w:val="28"/>
          <w:szCs w:val="28"/>
        </w:rPr>
        <w:t>附件一报价函</w:t>
      </w:r>
    </w:p>
    <w:p w14:paraId="6AEA1CEB">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bookmarkStart w:id="172" w:name="_Toc3492"/>
      <w:bookmarkStart w:id="173" w:name="_Toc16559"/>
      <w:bookmarkStart w:id="174" w:name="_Toc8773"/>
      <w:bookmarkStart w:id="175" w:name="_Toc19555"/>
      <w:r>
        <w:rPr>
          <w:rFonts w:hint="eastAsia"/>
          <w:sz w:val="28"/>
          <w:szCs w:val="28"/>
        </w:rPr>
        <w:t>附件二法定代表授权书</w:t>
      </w:r>
      <w:bookmarkEnd w:id="172"/>
      <w:bookmarkEnd w:id="173"/>
      <w:bookmarkEnd w:id="174"/>
      <w:bookmarkEnd w:id="175"/>
    </w:p>
    <w:p w14:paraId="16CFEE5F">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r>
        <w:rPr>
          <w:sz w:val="28"/>
          <w:szCs w:val="28"/>
        </w:rPr>
        <w:t>附件</w:t>
      </w:r>
      <w:r>
        <w:rPr>
          <w:rFonts w:hint="eastAsia"/>
          <w:sz w:val="28"/>
          <w:szCs w:val="28"/>
        </w:rPr>
        <w:t>三</w:t>
      </w:r>
      <w:r>
        <w:rPr>
          <w:sz w:val="28"/>
          <w:szCs w:val="28"/>
        </w:rPr>
        <w:t>项目报价一览表</w:t>
      </w:r>
    </w:p>
    <w:p w14:paraId="6954561F">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r>
        <w:rPr>
          <w:rFonts w:hint="eastAsia"/>
          <w:sz w:val="28"/>
          <w:szCs w:val="28"/>
        </w:rPr>
        <w:t>附件四软件项目分项报价表</w:t>
      </w:r>
    </w:p>
    <w:p w14:paraId="728F6735">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r>
        <w:rPr>
          <w:sz w:val="28"/>
          <w:szCs w:val="28"/>
        </w:rPr>
        <w:t>附件</w:t>
      </w:r>
      <w:r>
        <w:rPr>
          <w:rFonts w:hint="eastAsia"/>
          <w:sz w:val="28"/>
          <w:szCs w:val="28"/>
        </w:rPr>
        <w:t>五硬件分项报价表</w:t>
      </w:r>
    </w:p>
    <w:p w14:paraId="436F2C05">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bookmarkStart w:id="176" w:name="_Toc16626"/>
      <w:bookmarkStart w:id="177" w:name="_Toc32062"/>
      <w:bookmarkStart w:id="178" w:name="_Toc22575"/>
      <w:bookmarkStart w:id="179" w:name="_Toc26132"/>
      <w:r>
        <w:rPr>
          <w:rFonts w:hint="eastAsia"/>
          <w:sz w:val="28"/>
          <w:szCs w:val="28"/>
        </w:rPr>
        <w:t>附件六</w:t>
      </w:r>
      <w:r>
        <w:rPr>
          <w:sz w:val="28"/>
          <w:szCs w:val="28"/>
        </w:rPr>
        <w:t>商务条款偏离表</w:t>
      </w:r>
      <w:bookmarkEnd w:id="176"/>
      <w:bookmarkEnd w:id="177"/>
      <w:bookmarkEnd w:id="178"/>
      <w:bookmarkEnd w:id="179"/>
    </w:p>
    <w:p w14:paraId="5D9495DA">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r>
        <w:rPr>
          <w:rFonts w:hint="eastAsia"/>
          <w:sz w:val="28"/>
          <w:szCs w:val="28"/>
        </w:rPr>
        <w:t>附件七</w:t>
      </w:r>
      <w:r>
        <w:rPr>
          <w:sz w:val="28"/>
          <w:szCs w:val="28"/>
        </w:rPr>
        <w:t>相关软</w:t>
      </w:r>
      <w:r>
        <w:rPr>
          <w:rFonts w:hint="eastAsia"/>
          <w:sz w:val="28"/>
          <w:szCs w:val="28"/>
        </w:rPr>
        <w:t>硬</w:t>
      </w:r>
      <w:r>
        <w:rPr>
          <w:sz w:val="28"/>
          <w:szCs w:val="28"/>
        </w:rPr>
        <w:t>件的经营业绩</w:t>
      </w:r>
    </w:p>
    <w:p w14:paraId="155C47F4">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r>
        <w:rPr>
          <w:rFonts w:hint="eastAsia"/>
          <w:sz w:val="28"/>
          <w:szCs w:val="28"/>
        </w:rPr>
        <w:t>附件八</w:t>
      </w:r>
      <w:r>
        <w:rPr>
          <w:sz w:val="28"/>
          <w:szCs w:val="28"/>
        </w:rPr>
        <w:t>资质文件</w:t>
      </w:r>
    </w:p>
    <w:p w14:paraId="085593EE">
      <w:pPr>
        <w:pStyle w:val="17"/>
        <w:keepNext w:val="0"/>
        <w:keepLines w:val="0"/>
        <w:pageBreakBefore w:val="0"/>
        <w:widowControl w:val="0"/>
        <w:numPr>
          <w:ilvl w:val="0"/>
          <w:numId w:val="8"/>
        </w:numPr>
        <w:kinsoku/>
        <w:wordWrap/>
        <w:overflowPunct/>
        <w:topLinePunct w:val="0"/>
        <w:autoSpaceDE/>
        <w:autoSpaceDN/>
        <w:bidi w:val="0"/>
        <w:adjustRightInd/>
        <w:snapToGrid/>
        <w:spacing w:line="348" w:lineRule="auto"/>
        <w:ind w:left="1134" w:hanging="1134"/>
        <w:textAlignment w:val="auto"/>
        <w:rPr>
          <w:sz w:val="28"/>
          <w:szCs w:val="28"/>
        </w:rPr>
      </w:pPr>
      <w:r>
        <w:rPr>
          <w:sz w:val="28"/>
          <w:szCs w:val="28"/>
        </w:rPr>
        <w:t>附件</w:t>
      </w:r>
      <w:r>
        <w:rPr>
          <w:rFonts w:hint="eastAsia"/>
          <w:sz w:val="28"/>
          <w:szCs w:val="28"/>
        </w:rPr>
        <w:t>九XX</w:t>
      </w:r>
      <w:r>
        <w:rPr>
          <w:rFonts w:hint="eastAsia"/>
          <w:sz w:val="28"/>
          <w:szCs w:val="28"/>
          <w:lang w:val="en-US" w:eastAsia="zh-CN"/>
        </w:rPr>
        <w:t>项目</w:t>
      </w:r>
      <w:r>
        <w:rPr>
          <w:rFonts w:hint="eastAsia"/>
          <w:sz w:val="28"/>
          <w:szCs w:val="28"/>
        </w:rPr>
        <w:t>建设</w:t>
      </w:r>
      <w:r>
        <w:rPr>
          <w:sz w:val="28"/>
          <w:szCs w:val="28"/>
        </w:rPr>
        <w:t>方案</w:t>
      </w:r>
    </w:p>
    <w:p w14:paraId="00D05F52">
      <w:pPr>
        <w:pStyle w:val="17"/>
        <w:keepNext w:val="0"/>
        <w:keepLines w:val="0"/>
        <w:pageBreakBefore w:val="0"/>
        <w:widowControl w:val="0"/>
        <w:kinsoku/>
        <w:wordWrap/>
        <w:overflowPunct/>
        <w:topLinePunct w:val="0"/>
        <w:autoSpaceDE/>
        <w:autoSpaceDN/>
        <w:bidi w:val="0"/>
        <w:adjustRightInd/>
        <w:snapToGrid/>
        <w:spacing w:line="348" w:lineRule="auto"/>
        <w:textAlignment w:val="auto"/>
        <w:rPr>
          <w:sz w:val="28"/>
          <w:szCs w:val="28"/>
        </w:rPr>
      </w:pPr>
      <w:r>
        <w:rPr>
          <w:rFonts w:hint="eastAsia"/>
          <w:sz w:val="28"/>
          <w:szCs w:val="28"/>
        </w:rPr>
        <w:t>10、</w:t>
      </w:r>
      <w:r>
        <w:rPr>
          <w:sz w:val="28"/>
          <w:szCs w:val="28"/>
        </w:rPr>
        <w:t>附件</w:t>
      </w:r>
      <w:r>
        <w:rPr>
          <w:rFonts w:hint="eastAsia"/>
          <w:sz w:val="28"/>
          <w:szCs w:val="28"/>
        </w:rPr>
        <w:t>十</w:t>
      </w:r>
      <w:r>
        <w:rPr>
          <w:sz w:val="28"/>
          <w:szCs w:val="28"/>
        </w:rPr>
        <w:t>硬件配置清单</w:t>
      </w:r>
    </w:p>
    <w:p w14:paraId="7F075AFC">
      <w:pPr>
        <w:pStyle w:val="17"/>
        <w:keepNext w:val="0"/>
        <w:keepLines w:val="0"/>
        <w:pageBreakBefore w:val="0"/>
        <w:widowControl w:val="0"/>
        <w:kinsoku/>
        <w:wordWrap/>
        <w:overflowPunct/>
        <w:topLinePunct w:val="0"/>
        <w:autoSpaceDE/>
        <w:autoSpaceDN/>
        <w:bidi w:val="0"/>
        <w:adjustRightInd/>
        <w:snapToGrid/>
        <w:spacing w:line="348" w:lineRule="auto"/>
        <w:textAlignment w:val="auto"/>
        <w:rPr>
          <w:rFonts w:ascii="宋体" w:eastAsia="宋体"/>
          <w:sz w:val="28"/>
          <w:szCs w:val="28"/>
        </w:rPr>
      </w:pPr>
      <w:r>
        <w:rPr>
          <w:rFonts w:hint="eastAsia"/>
          <w:sz w:val="28"/>
          <w:szCs w:val="28"/>
        </w:rPr>
        <w:t>11</w:t>
      </w:r>
      <w:r>
        <w:rPr>
          <w:rFonts w:hint="eastAsia" w:ascii="宋体" w:eastAsia="宋体"/>
          <w:sz w:val="28"/>
          <w:szCs w:val="28"/>
        </w:rPr>
        <w:t>、</w:t>
      </w:r>
      <w:r>
        <w:rPr>
          <w:rFonts w:ascii="宋体" w:eastAsia="宋体"/>
          <w:sz w:val="28"/>
          <w:szCs w:val="28"/>
        </w:rPr>
        <w:t>附件</w:t>
      </w:r>
      <w:r>
        <w:rPr>
          <w:rFonts w:hint="eastAsia" w:ascii="宋体" w:eastAsia="宋体"/>
          <w:sz w:val="28"/>
          <w:szCs w:val="28"/>
        </w:rPr>
        <w:t>十一</w:t>
      </w:r>
      <w:r>
        <w:rPr>
          <w:rFonts w:ascii="宋体" w:eastAsia="宋体"/>
          <w:sz w:val="28"/>
          <w:szCs w:val="28"/>
        </w:rPr>
        <w:t>技术规格偏离表</w:t>
      </w:r>
    </w:p>
    <w:p w14:paraId="517222B3">
      <w:pPr>
        <w:pStyle w:val="17"/>
        <w:keepNext w:val="0"/>
        <w:keepLines w:val="0"/>
        <w:pageBreakBefore w:val="0"/>
        <w:widowControl w:val="0"/>
        <w:kinsoku/>
        <w:wordWrap/>
        <w:overflowPunct/>
        <w:topLinePunct w:val="0"/>
        <w:autoSpaceDE/>
        <w:autoSpaceDN/>
        <w:bidi w:val="0"/>
        <w:adjustRightInd/>
        <w:snapToGrid/>
        <w:spacing w:line="348" w:lineRule="auto"/>
        <w:textAlignment w:val="auto"/>
        <w:rPr>
          <w:rFonts w:ascii="宋体" w:eastAsia="宋体"/>
          <w:sz w:val="28"/>
          <w:szCs w:val="28"/>
        </w:rPr>
      </w:pPr>
      <w:r>
        <w:rPr>
          <w:rFonts w:hint="eastAsia" w:ascii="宋体" w:eastAsia="宋体"/>
          <w:sz w:val="28"/>
          <w:szCs w:val="28"/>
        </w:rPr>
        <w:t>12、</w:t>
      </w:r>
      <w:r>
        <w:rPr>
          <w:rFonts w:ascii="宋体" w:eastAsia="宋体"/>
          <w:sz w:val="28"/>
          <w:szCs w:val="28"/>
        </w:rPr>
        <w:t>附件</w:t>
      </w:r>
      <w:r>
        <w:rPr>
          <w:rFonts w:hint="eastAsia" w:ascii="宋体" w:eastAsia="宋体"/>
          <w:sz w:val="28"/>
          <w:szCs w:val="28"/>
        </w:rPr>
        <w:t>十二保密协议</w:t>
      </w:r>
    </w:p>
    <w:p w14:paraId="05B87F17">
      <w:pPr>
        <w:pStyle w:val="17"/>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eastAsia="宋体"/>
          <w:sz w:val="28"/>
          <w:szCs w:val="28"/>
        </w:rPr>
      </w:pPr>
      <w:r>
        <w:rPr>
          <w:rFonts w:hint="eastAsia" w:ascii="宋体" w:eastAsia="宋体"/>
          <w:sz w:val="28"/>
          <w:szCs w:val="28"/>
        </w:rPr>
        <w:t>13、</w:t>
      </w:r>
      <w:r>
        <w:rPr>
          <w:rFonts w:ascii="宋体" w:eastAsia="宋体"/>
          <w:sz w:val="28"/>
          <w:szCs w:val="28"/>
        </w:rPr>
        <w:t>附件</w:t>
      </w:r>
      <w:r>
        <w:rPr>
          <w:rFonts w:hint="eastAsia" w:ascii="宋体" w:eastAsia="宋体"/>
          <w:sz w:val="28"/>
          <w:szCs w:val="28"/>
        </w:rPr>
        <w:t>十三承诺函</w:t>
      </w:r>
    </w:p>
    <w:p w14:paraId="0AA2785F">
      <w:pPr>
        <w:pStyle w:val="17"/>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eastAsia="宋体"/>
          <w:sz w:val="28"/>
          <w:szCs w:val="28"/>
        </w:rPr>
      </w:pPr>
      <w:r>
        <w:rPr>
          <w:rFonts w:hint="eastAsia" w:ascii="宋体" w:eastAsia="宋体"/>
          <w:sz w:val="28"/>
          <w:szCs w:val="28"/>
          <w:lang w:val="en-US" w:eastAsia="zh-CN"/>
        </w:rPr>
        <w:t>14、</w:t>
      </w:r>
      <w:r>
        <w:rPr>
          <w:rFonts w:ascii="宋体" w:eastAsia="宋体"/>
          <w:sz w:val="28"/>
          <w:szCs w:val="28"/>
        </w:rPr>
        <w:t>附件</w:t>
      </w:r>
      <w:r>
        <w:rPr>
          <w:rFonts w:hint="eastAsia" w:ascii="宋体" w:eastAsia="宋体"/>
          <w:sz w:val="28"/>
          <w:szCs w:val="28"/>
        </w:rPr>
        <w:t>十</w:t>
      </w:r>
      <w:r>
        <w:rPr>
          <w:rFonts w:hint="eastAsia" w:ascii="宋体" w:eastAsia="宋体"/>
          <w:sz w:val="28"/>
          <w:szCs w:val="28"/>
          <w:lang w:val="en-US" w:eastAsia="zh-CN"/>
        </w:rPr>
        <w:t>四</w:t>
      </w:r>
      <w:r>
        <w:rPr>
          <w:rFonts w:hint="eastAsia" w:ascii="宋体" w:eastAsia="宋体"/>
          <w:sz w:val="28"/>
          <w:szCs w:val="28"/>
        </w:rPr>
        <w:t>适配情况报告及承诺函</w:t>
      </w:r>
    </w:p>
    <w:p w14:paraId="50CE1B00">
      <w:pPr>
        <w:pStyle w:val="5"/>
      </w:pPr>
      <w:bookmarkStart w:id="180" w:name="_Toc10247"/>
      <w:bookmarkStart w:id="181" w:name="_Toc5174"/>
      <w:bookmarkStart w:id="182" w:name="_Toc115169094"/>
      <w:bookmarkStart w:id="183" w:name="_Toc1593"/>
      <w:bookmarkStart w:id="184" w:name="_Toc28203"/>
      <w:bookmarkStart w:id="185" w:name="_Toc11826"/>
      <w:bookmarkStart w:id="186" w:name="_Toc13577"/>
      <w:r>
        <w:t>附件一</w:t>
      </w:r>
      <w:bookmarkEnd w:id="180"/>
      <w:bookmarkEnd w:id="181"/>
      <w:bookmarkEnd w:id="182"/>
      <w:bookmarkEnd w:id="183"/>
      <w:bookmarkEnd w:id="184"/>
      <w:bookmarkEnd w:id="185"/>
      <w:bookmarkEnd w:id="186"/>
    </w:p>
    <w:p w14:paraId="2EB8C1BE">
      <w:pPr>
        <w:pStyle w:val="17"/>
        <w:jc w:val="center"/>
        <w:rPr>
          <w:sz w:val="28"/>
          <w:szCs w:val="28"/>
        </w:rPr>
      </w:pPr>
      <w:bookmarkStart w:id="187" w:name="_Toc115169095"/>
      <w:bookmarkStart w:id="188" w:name="_Toc524965847"/>
      <w:r>
        <w:rPr>
          <w:sz w:val="28"/>
          <w:szCs w:val="28"/>
        </w:rPr>
        <w:t>报价函</w:t>
      </w:r>
      <w:bookmarkEnd w:id="187"/>
      <w:bookmarkEnd w:id="188"/>
    </w:p>
    <w:p w14:paraId="0653F655">
      <w:pPr>
        <w:ind w:firstLine="723" w:firstLineChars="200"/>
        <w:jc w:val="center"/>
        <w:rPr>
          <w:b/>
          <w:color w:val="000000" w:themeColor="text1"/>
          <w:sz w:val="36"/>
          <w:szCs w:val="36"/>
          <w14:textFill>
            <w14:solidFill>
              <w14:schemeClr w14:val="tx1"/>
            </w14:solidFill>
          </w14:textFill>
        </w:rPr>
      </w:pPr>
    </w:p>
    <w:p w14:paraId="39B82565">
      <w:pP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医院：</w:t>
      </w:r>
    </w:p>
    <w:p w14:paraId="0B2BD897">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根据已收到的项目的询价文件，我司经考察现场和研究上述建设项目询价文件的询价须知、技术规范和其他有关文件后</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我方愿以总价人民币（大写）</w:t>
      </w:r>
      <w:r>
        <w:rPr>
          <w:rFonts w:hint="eastAsia" w:asciiTheme="minorEastAsia" w:hAnsiTheme="minorEastAsia" w:eastAsiaTheme="minorEastAsia"/>
          <w:color w:val="000000" w:themeColor="text1"/>
          <w:szCs w:val="21"/>
          <w14:textFill>
            <w14:solidFill>
              <w14:schemeClr w14:val="tx1"/>
            </w14:solidFill>
          </w14:textFill>
        </w:rPr>
        <w:t>万</w:t>
      </w:r>
      <w:r>
        <w:rPr>
          <w:rFonts w:asciiTheme="minorEastAsia" w:hAnsiTheme="minorEastAsia" w:eastAsiaTheme="minorEastAsia"/>
          <w:color w:val="000000" w:themeColor="text1"/>
          <w:szCs w:val="21"/>
          <w14:textFill>
            <w14:solidFill>
              <w14:schemeClr w14:val="tx1"/>
            </w14:solidFill>
          </w14:textFill>
        </w:rPr>
        <w:t>元（RMB：￥</w:t>
      </w:r>
      <w:r>
        <w:rPr>
          <w:rFonts w:hint="eastAsia" w:asciiTheme="minorEastAsia" w:hAnsiTheme="minorEastAsia" w:eastAsiaTheme="minorEastAsia"/>
          <w:color w:val="000000" w:themeColor="text1"/>
          <w:szCs w:val="21"/>
          <w14:textFill>
            <w14:solidFill>
              <w14:schemeClr w14:val="tx1"/>
            </w14:solidFill>
          </w14:textFill>
        </w:rPr>
        <w:t>万</w:t>
      </w:r>
      <w:r>
        <w:rPr>
          <w:rFonts w:asciiTheme="minorEastAsia" w:hAnsiTheme="minorEastAsia" w:eastAsiaTheme="minorEastAsia"/>
          <w:color w:val="000000" w:themeColor="text1"/>
          <w:szCs w:val="21"/>
          <w14:textFill>
            <w14:solidFill>
              <w14:schemeClr w14:val="tx1"/>
            </w14:solidFill>
          </w14:textFill>
        </w:rPr>
        <w:t>元）按医院项目建设要求应答本次询价。</w:t>
      </w:r>
    </w:p>
    <w:p w14:paraId="32F32A49">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我司同意所递交的报价文件在询价有效期内有效，我方将按询价文件的规定履行责任和义务。</w:t>
      </w:r>
    </w:p>
    <w:p w14:paraId="34B66C59">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我司已详细审查全部报价文件，包括修改文件（如有的话）以及全部其它资料和附件。我方完全清楚应放弃一切存有含糊不清或说明的权利。</w:t>
      </w:r>
    </w:p>
    <w:p w14:paraId="1080DFB5">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我司同意提供询价单位可能要求的与询价有关的一切数据和资料。</w:t>
      </w:r>
    </w:p>
    <w:p w14:paraId="0D28AF97">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软件提供及系统安装地点：重庆医科大学附属第一医院</w:t>
      </w:r>
    </w:p>
    <w:p w14:paraId="57400F7A">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签字代表声明：对</w:t>
      </w:r>
      <w:r>
        <w:rPr>
          <w:rFonts w:hint="eastAsia" w:asciiTheme="minorEastAsia" w:hAnsiTheme="minorEastAsia" w:eastAsiaTheme="minorEastAsia"/>
          <w:color w:val="000000" w:themeColor="text1"/>
          <w:szCs w:val="21"/>
          <w14:textFill>
            <w14:solidFill>
              <w14:schemeClr w14:val="tx1"/>
            </w14:solidFill>
          </w14:textFill>
        </w:rPr>
        <w:t>供货商</w:t>
      </w:r>
      <w:r>
        <w:rPr>
          <w:rFonts w:asciiTheme="minorEastAsia" w:hAnsiTheme="minorEastAsia" w:eastAsiaTheme="minorEastAsia"/>
          <w:color w:val="000000" w:themeColor="text1"/>
          <w:szCs w:val="21"/>
          <w14:textFill>
            <w14:solidFill>
              <w14:schemeClr w14:val="tx1"/>
            </w14:solidFill>
          </w14:textFill>
        </w:rPr>
        <w:t>提交的报价文件的真实性和准确性负责。</w:t>
      </w:r>
    </w:p>
    <w:p w14:paraId="5200B46A">
      <w:pPr>
        <w:rPr>
          <w:rFonts w:asciiTheme="minorEastAsia" w:hAnsiTheme="minorEastAsia" w:eastAsiaTheme="minorEastAsia"/>
          <w:color w:val="000000" w:themeColor="text1"/>
          <w:szCs w:val="21"/>
          <w14:textFill>
            <w14:solidFill>
              <w14:schemeClr w14:val="tx1"/>
            </w14:solidFill>
          </w14:textFill>
        </w:rPr>
      </w:pPr>
    </w:p>
    <w:p w14:paraId="517778A6">
      <w:pPr>
        <w:rPr>
          <w:rFonts w:asciiTheme="minorEastAsia" w:hAnsiTheme="minorEastAsia" w:eastAsiaTheme="minorEastAsia"/>
          <w:color w:val="000000" w:themeColor="text1"/>
          <w:szCs w:val="21"/>
          <w14:textFill>
            <w14:solidFill>
              <w14:schemeClr w14:val="tx1"/>
            </w14:solidFill>
          </w14:textFill>
        </w:rPr>
      </w:pPr>
    </w:p>
    <w:p w14:paraId="4D182E91">
      <w:pPr>
        <w:rPr>
          <w:rFonts w:asciiTheme="minorEastAsia" w:hAnsiTheme="minorEastAsia" w:eastAsiaTheme="minorEastAsia"/>
          <w:color w:val="000000" w:themeColor="text1"/>
          <w:szCs w:val="21"/>
          <w14:textFill>
            <w14:solidFill>
              <w14:schemeClr w14:val="tx1"/>
            </w14:solidFill>
          </w14:textFill>
        </w:rPr>
      </w:pPr>
    </w:p>
    <w:p w14:paraId="0937242B">
      <w:pPr>
        <w:ind w:firstLine="4410" w:firstLineChars="2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供货商</w:t>
      </w:r>
      <w:r>
        <w:rPr>
          <w:rFonts w:asciiTheme="minorEastAsia" w:hAnsiTheme="minorEastAsia" w:eastAsiaTheme="minorEastAsia"/>
          <w:color w:val="000000" w:themeColor="text1"/>
          <w:w w:val="105"/>
          <w:szCs w:val="21"/>
          <w14:textFill>
            <w14:solidFill>
              <w14:schemeClr w14:val="tx1"/>
            </w14:solidFill>
          </w14:textFill>
        </w:rPr>
        <w:t>名称</w:t>
      </w:r>
      <w:r>
        <w:rPr>
          <w:rFonts w:asciiTheme="minorEastAsia" w:hAnsiTheme="minorEastAsia" w:eastAsiaTheme="minorEastAsia"/>
          <w:color w:val="000000" w:themeColor="text1"/>
          <w:szCs w:val="21"/>
          <w14:textFill>
            <w14:solidFill>
              <w14:schemeClr w14:val="tx1"/>
            </w14:solidFill>
          </w14:textFill>
        </w:rPr>
        <w:t>（盖章）：</w:t>
      </w:r>
    </w:p>
    <w:p w14:paraId="37DBDBDF">
      <w:pPr>
        <w:ind w:firstLine="4410" w:firstLineChars="21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单位地址：</w:t>
      </w:r>
    </w:p>
    <w:p w14:paraId="5FEAAC73">
      <w:pPr>
        <w:ind w:firstLine="4410" w:firstLineChars="2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供货商</w:t>
      </w:r>
      <w:r>
        <w:rPr>
          <w:rFonts w:asciiTheme="minorEastAsia" w:hAnsiTheme="minorEastAsia" w:eastAsiaTheme="minorEastAsia"/>
          <w:color w:val="000000" w:themeColor="text1"/>
          <w:szCs w:val="21"/>
          <w14:textFill>
            <w14:solidFill>
              <w14:schemeClr w14:val="tx1"/>
            </w14:solidFill>
          </w14:textFill>
        </w:rPr>
        <w:t>授权代表（签字）：</w:t>
      </w:r>
    </w:p>
    <w:p w14:paraId="76FBA7BA">
      <w:pPr>
        <w:ind w:firstLine="4410" w:firstLineChars="21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电话：</w:t>
      </w:r>
    </w:p>
    <w:p w14:paraId="7CC1E645">
      <w:pPr>
        <w:ind w:firstLine="4410" w:firstLineChars="210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日期：年月日</w:t>
      </w:r>
    </w:p>
    <w:p w14:paraId="7A03DFAD">
      <w:pPr>
        <w:widowControl/>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14:paraId="1A16CEF8">
      <w:pPr>
        <w:pStyle w:val="5"/>
      </w:pPr>
      <w:bookmarkStart w:id="189" w:name="_Toc21646"/>
      <w:bookmarkStart w:id="190" w:name="_Toc7045"/>
      <w:bookmarkStart w:id="191" w:name="_Toc21775"/>
      <w:bookmarkStart w:id="192" w:name="_Toc3400"/>
      <w:bookmarkStart w:id="193" w:name="_Toc115169096"/>
      <w:bookmarkStart w:id="194" w:name="_Toc6790"/>
      <w:bookmarkStart w:id="195" w:name="_Toc32507"/>
      <w:r>
        <w:t>附件二</w:t>
      </w:r>
      <w:bookmarkEnd w:id="189"/>
      <w:bookmarkEnd w:id="190"/>
      <w:bookmarkEnd w:id="191"/>
      <w:bookmarkEnd w:id="192"/>
      <w:bookmarkEnd w:id="193"/>
      <w:bookmarkEnd w:id="194"/>
      <w:bookmarkEnd w:id="195"/>
      <w:bookmarkStart w:id="196" w:name="_Toc524965848"/>
    </w:p>
    <w:p w14:paraId="52DEBCA7">
      <w:pPr>
        <w:pStyle w:val="17"/>
        <w:jc w:val="center"/>
        <w:rPr>
          <w:sz w:val="28"/>
          <w:szCs w:val="28"/>
        </w:rPr>
      </w:pPr>
      <w:bookmarkStart w:id="197" w:name="_Toc115169097"/>
      <w:r>
        <w:rPr>
          <w:rFonts w:hint="eastAsia"/>
          <w:sz w:val="28"/>
          <w:szCs w:val="28"/>
        </w:rPr>
        <w:t>法定代表人授权书</w:t>
      </w:r>
      <w:bookmarkEnd w:id="197"/>
    </w:p>
    <w:p w14:paraId="3EFB9C17">
      <w:pPr>
        <w:spacing w:line="360" w:lineRule="auto"/>
        <w:rPr>
          <w:rFonts w:cs="宋体"/>
          <w:szCs w:val="21"/>
        </w:rPr>
      </w:pPr>
      <w:r>
        <w:rPr>
          <w:rFonts w:hint="eastAsia" w:cs="宋体"/>
          <w:szCs w:val="21"/>
        </w:rPr>
        <w:t>医院：</w:t>
      </w:r>
    </w:p>
    <w:p w14:paraId="23F8CF91">
      <w:pPr>
        <w:spacing w:line="360" w:lineRule="auto"/>
        <w:ind w:firstLine="420" w:firstLineChars="200"/>
        <w:rPr>
          <w:rFonts w:cs="宋体"/>
          <w:szCs w:val="21"/>
        </w:rPr>
      </w:pPr>
      <w:r>
        <w:rPr>
          <w:rFonts w:hint="eastAsia" w:cs="宋体"/>
          <w:szCs w:val="21"/>
        </w:rPr>
        <w:t>本授权声明：（供货商名称）（法定代表人姓名、职务）授权</w:t>
      </w:r>
      <w:r>
        <w:rPr>
          <w:rFonts w:hint="eastAsia" w:cs="宋体"/>
          <w:szCs w:val="21"/>
          <w:u w:val="single"/>
        </w:rPr>
        <w:t>（</w:t>
      </w:r>
      <w:r>
        <w:rPr>
          <w:rFonts w:hint="eastAsia" w:cs="宋体"/>
          <w:szCs w:val="21"/>
        </w:rPr>
        <w:t>被授权人姓名、职务、身份证号码）为我方参加“</w:t>
      </w:r>
      <w:r>
        <w:rPr>
          <w:rFonts w:hint="eastAsia" w:cs="宋体"/>
          <w:szCs w:val="21"/>
          <w:u w:val="single"/>
        </w:rPr>
        <w:t>（项目名称）（项目编号：）</w:t>
      </w:r>
      <w:r>
        <w:rPr>
          <w:rFonts w:hint="eastAsia" w:cs="宋体"/>
          <w:szCs w:val="21"/>
        </w:rPr>
        <w:t>”投标活动的合法代表，以我方名义全权处理该项目有关投标、签订合同以及执行合同等一切事宜，我单位均予承认，所产生的法律后果均由我单位承担。我单位承诺没有串标、围标等恶意行为，否则自愿接受医院处罚。</w:t>
      </w:r>
    </w:p>
    <w:p w14:paraId="04AE9D2F">
      <w:pPr>
        <w:spacing w:line="360" w:lineRule="auto"/>
        <w:ind w:firstLine="420" w:firstLineChars="200"/>
        <w:rPr>
          <w:rFonts w:cs="宋体"/>
          <w:szCs w:val="21"/>
        </w:rPr>
      </w:pPr>
      <w:r>
        <w:rPr>
          <w:rFonts w:hint="eastAsia" w:cs="宋体"/>
          <w:szCs w:val="21"/>
        </w:rPr>
        <w:t>特此声明。</w:t>
      </w:r>
    </w:p>
    <w:p w14:paraId="67F30D54">
      <w:pPr>
        <w:spacing w:line="360" w:lineRule="auto"/>
        <w:ind w:firstLine="420" w:firstLineChars="200"/>
        <w:rPr>
          <w:rFonts w:cs="宋体"/>
          <w:szCs w:val="21"/>
        </w:rPr>
      </w:pPr>
    </w:p>
    <w:p w14:paraId="2B956795">
      <w:pPr>
        <w:spacing w:line="360" w:lineRule="auto"/>
        <w:ind w:firstLine="420" w:firstLineChars="200"/>
        <w:rPr>
          <w:rFonts w:cs="宋体"/>
          <w:szCs w:val="21"/>
        </w:rPr>
      </w:pPr>
    </w:p>
    <w:p w14:paraId="3AD42F4B">
      <w:pPr>
        <w:spacing w:line="360" w:lineRule="auto"/>
        <w:ind w:firstLine="420" w:firstLineChars="200"/>
      </w:pPr>
      <w:r>
        <w:rPr>
          <w:rFonts w:hint="eastAsia" w:cs="宋体"/>
          <w:szCs w:val="21"/>
        </w:rPr>
        <w:t>附：法定代表人和被授权人身份证正反面复印件（供货商的法定代表人为外籍人士的，则提供护照复印件）</w:t>
      </w:r>
    </w:p>
    <w:p w14:paraId="5B580472">
      <w:pPr>
        <w:spacing w:line="360" w:lineRule="auto"/>
        <w:ind w:firstLine="4410" w:firstLineChars="2100"/>
        <w:jc w:val="left"/>
        <w:rPr>
          <w:rFonts w:cs="宋体"/>
          <w:szCs w:val="21"/>
        </w:rPr>
      </w:pPr>
      <w:r>
        <w:rPr>
          <w:rFonts w:hint="eastAsia" w:cs="宋体"/>
          <w:szCs w:val="21"/>
        </w:rPr>
        <w:t>法定代表人：</w:t>
      </w:r>
      <w:r>
        <w:rPr>
          <w:rFonts w:hint="eastAsia" w:cs="宋体"/>
          <w:szCs w:val="21"/>
          <w:u w:val="single"/>
        </w:rPr>
        <w:t>（</w:t>
      </w:r>
      <w:r>
        <w:rPr>
          <w:rFonts w:hint="eastAsia" w:cs="宋体"/>
          <w:szCs w:val="21"/>
        </w:rPr>
        <w:t>签字或盖章）</w:t>
      </w:r>
    </w:p>
    <w:p w14:paraId="03F87C6F">
      <w:pPr>
        <w:wordWrap w:val="0"/>
        <w:spacing w:line="360" w:lineRule="auto"/>
        <w:ind w:firstLine="420" w:firstLineChars="200"/>
        <w:jc w:val="right"/>
        <w:rPr>
          <w:rFonts w:cs="宋体"/>
          <w:szCs w:val="21"/>
        </w:rPr>
      </w:pPr>
      <w:r>
        <w:rPr>
          <w:rFonts w:hint="eastAsia" w:cs="宋体"/>
          <w:szCs w:val="21"/>
        </w:rPr>
        <w:t>授权代表：</w:t>
      </w:r>
      <w:r>
        <w:rPr>
          <w:rFonts w:hint="eastAsia" w:cs="宋体"/>
          <w:szCs w:val="21"/>
          <w:u w:val="single"/>
        </w:rPr>
        <w:t>（</w:t>
      </w:r>
      <w:r>
        <w:rPr>
          <w:rFonts w:hint="eastAsia" w:cs="宋体"/>
          <w:szCs w:val="21"/>
        </w:rPr>
        <w:t>签字或盖章）</w:t>
      </w:r>
    </w:p>
    <w:p w14:paraId="4F1E30AC">
      <w:pPr>
        <w:spacing w:line="360" w:lineRule="auto"/>
        <w:ind w:right="480" w:firstLine="630" w:firstLineChars="300"/>
        <w:jc w:val="right"/>
        <w:rPr>
          <w:rFonts w:cs="宋体"/>
          <w:szCs w:val="21"/>
        </w:rPr>
      </w:pPr>
      <w:r>
        <w:rPr>
          <w:rFonts w:hint="eastAsia" w:cs="宋体"/>
          <w:szCs w:val="21"/>
        </w:rPr>
        <w:t>供货商名称：</w:t>
      </w:r>
      <w:r>
        <w:rPr>
          <w:rFonts w:hint="eastAsia" w:cs="宋体"/>
          <w:szCs w:val="21"/>
          <w:u w:val="single"/>
        </w:rPr>
        <w:t>（</w:t>
      </w:r>
      <w:r>
        <w:rPr>
          <w:rFonts w:hint="eastAsia" w:cs="宋体"/>
          <w:szCs w:val="21"/>
        </w:rPr>
        <w:t>盖章）</w:t>
      </w:r>
    </w:p>
    <w:p w14:paraId="37109E1B">
      <w:pPr>
        <w:spacing w:line="360" w:lineRule="auto"/>
        <w:ind w:right="960" w:firstLine="4620" w:firstLineChars="2200"/>
        <w:rPr>
          <w:szCs w:val="21"/>
        </w:rPr>
      </w:pPr>
      <w:r>
        <w:rPr>
          <w:rFonts w:hint="eastAsia" w:cs="宋体"/>
          <w:szCs w:val="21"/>
        </w:rPr>
        <w:t>日期：</w:t>
      </w:r>
      <w:bookmarkStart w:id="198" w:name="_Toc4380"/>
      <w:bookmarkStart w:id="199" w:name="_Toc32448"/>
      <w:bookmarkStart w:id="200" w:name="_Toc14888"/>
      <w:bookmarkStart w:id="201" w:name="_Toc20801"/>
      <w:bookmarkStart w:id="202" w:name="_Toc115169098"/>
    </w:p>
    <w:p w14:paraId="15340EC9">
      <w:pPr>
        <w:spacing w:line="360" w:lineRule="auto"/>
        <w:ind w:right="960" w:firstLine="4620" w:firstLineChars="2200"/>
        <w:rPr>
          <w:rFonts w:eastAsia="仿宋"/>
          <w:szCs w:val="21"/>
        </w:rPr>
      </w:pPr>
    </w:p>
    <w:p w14:paraId="774F9439">
      <w:pPr>
        <w:pStyle w:val="28"/>
      </w:pPr>
    </w:p>
    <w:p w14:paraId="6EB6EA64">
      <w:pPr>
        <w:spacing w:line="360" w:lineRule="auto"/>
        <w:ind w:right="960" w:firstLine="4620" w:firstLineChars="2200"/>
        <w:rPr>
          <w:rFonts w:eastAsia="仿宋"/>
          <w:szCs w:val="21"/>
        </w:rPr>
      </w:pPr>
    </w:p>
    <w:p w14:paraId="11EF3B7A">
      <w:pPr>
        <w:pStyle w:val="5"/>
      </w:pPr>
      <w:bookmarkStart w:id="203" w:name="_Toc16349"/>
      <w:bookmarkStart w:id="204" w:name="_Toc18187"/>
      <w:r>
        <w:rPr>
          <w:rFonts w:hint="eastAsia"/>
        </w:rPr>
        <w:t>附件三</w:t>
      </w:r>
      <w:bookmarkEnd w:id="198"/>
      <w:bookmarkEnd w:id="199"/>
      <w:bookmarkEnd w:id="200"/>
      <w:bookmarkEnd w:id="201"/>
      <w:bookmarkEnd w:id="202"/>
      <w:bookmarkEnd w:id="203"/>
      <w:bookmarkEnd w:id="204"/>
    </w:p>
    <w:p w14:paraId="454D0946">
      <w:pPr>
        <w:pStyle w:val="17"/>
        <w:jc w:val="center"/>
        <w:rPr>
          <w:sz w:val="28"/>
          <w:szCs w:val="28"/>
        </w:rPr>
      </w:pPr>
      <w:bookmarkStart w:id="205" w:name="_Toc115169099"/>
      <w:r>
        <w:rPr>
          <w:rFonts w:hint="eastAsia"/>
          <w:sz w:val="28"/>
          <w:szCs w:val="28"/>
        </w:rPr>
        <w:t>项目</w:t>
      </w:r>
      <w:r>
        <w:rPr>
          <w:sz w:val="28"/>
          <w:szCs w:val="28"/>
        </w:rPr>
        <w:t>报价一览表</w:t>
      </w:r>
      <w:bookmarkEnd w:id="196"/>
      <w:bookmarkEnd w:id="205"/>
    </w:p>
    <w:p w14:paraId="26E8E817">
      <w:pPr>
        <w:spacing w:line="360" w:lineRule="exact"/>
        <w:rPr>
          <w:rFonts w:ascii="微软雅黑" w:hAnsi="微软雅黑"/>
          <w:b/>
          <w:color w:val="000000" w:themeColor="text1"/>
          <w14:textFill>
            <w14:solidFill>
              <w14:schemeClr w14:val="tx1"/>
            </w14:solidFill>
          </w14:textFill>
        </w:rPr>
      </w:pPr>
    </w:p>
    <w:tbl>
      <w:tblPr>
        <w:tblStyle w:val="34"/>
        <w:tblW w:w="95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3941"/>
        <w:gridCol w:w="850"/>
        <w:gridCol w:w="851"/>
        <w:gridCol w:w="969"/>
        <w:gridCol w:w="2977"/>
      </w:tblGrid>
      <w:tr w14:paraId="00B07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510" w:hRule="exact"/>
          <w:jc w:val="center"/>
        </w:trPr>
        <w:tc>
          <w:tcPr>
            <w:tcW w:w="394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38BFD5E4">
            <w:pPr>
              <w:jc w:val="center"/>
              <w:rPr>
                <w:rFonts w:ascii="Times New Roman"/>
                <w:b/>
                <w:bCs/>
                <w:color w:val="000000" w:themeColor="text1"/>
                <w:szCs w:val="21"/>
                <w14:textFill>
                  <w14:solidFill>
                    <w14:schemeClr w14:val="tx1"/>
                  </w14:solidFill>
                </w14:textFill>
              </w:rPr>
            </w:pPr>
            <w:r>
              <w:rPr>
                <w:rFonts w:hint="eastAsia" w:ascii="Times New Roman"/>
                <w:b/>
                <w:bCs/>
                <w:color w:val="000000" w:themeColor="text1"/>
                <w:szCs w:val="21"/>
                <w14:textFill>
                  <w14:solidFill>
                    <w14:schemeClr w14:val="tx1"/>
                  </w14:solidFill>
                </w14:textFill>
              </w:rPr>
              <w:t>产品名称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17D116BE">
            <w:pPr>
              <w:jc w:val="center"/>
              <w:rPr>
                <w:rFonts w:ascii="Times New Roman"/>
                <w:b/>
                <w:bCs/>
                <w:color w:val="000000" w:themeColor="text1"/>
                <w:szCs w:val="21"/>
                <w14:textFill>
                  <w14:solidFill>
                    <w14:schemeClr w14:val="tx1"/>
                  </w14:solidFill>
                </w14:textFill>
              </w:rPr>
            </w:pPr>
            <w:r>
              <w:rPr>
                <w:rFonts w:hint="eastAsia" w:ascii="Times New Roman"/>
                <w:b/>
                <w:bCs/>
                <w:color w:val="000000" w:themeColor="text1"/>
                <w:szCs w:val="21"/>
                <w14:textFill>
                  <w14:solidFill>
                    <w14:schemeClr w14:val="tx1"/>
                  </w14:solidFill>
                </w14:textFill>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479E1894">
            <w:pPr>
              <w:jc w:val="center"/>
              <w:rPr>
                <w:rFonts w:ascii="Times New Roman"/>
                <w:b/>
                <w:bCs/>
                <w:color w:val="000000" w:themeColor="text1"/>
                <w:szCs w:val="21"/>
                <w14:textFill>
                  <w14:solidFill>
                    <w14:schemeClr w14:val="tx1"/>
                  </w14:solidFill>
                </w14:textFill>
              </w:rPr>
            </w:pPr>
            <w:r>
              <w:rPr>
                <w:rFonts w:hint="eastAsia" w:ascii="Times New Roman"/>
                <w:b/>
                <w:bCs/>
                <w:color w:val="000000" w:themeColor="text1"/>
                <w:szCs w:val="21"/>
                <w14:textFill>
                  <w14:solidFill>
                    <w14:schemeClr w14:val="tx1"/>
                  </w14:solidFill>
                </w14:textFill>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0A5392A">
            <w:pPr>
              <w:jc w:val="center"/>
              <w:rPr>
                <w:rFonts w:ascii="Times New Roman"/>
                <w:b/>
                <w:bCs/>
                <w:color w:val="000000" w:themeColor="text1"/>
                <w:szCs w:val="21"/>
                <w14:textFill>
                  <w14:solidFill>
                    <w14:schemeClr w14:val="tx1"/>
                  </w14:solidFill>
                </w14:textFill>
              </w:rPr>
            </w:pPr>
            <w:r>
              <w:rPr>
                <w:rFonts w:hint="eastAsia" w:ascii="Times New Roman"/>
                <w:b/>
                <w:bCs/>
                <w:color w:val="000000" w:themeColor="text1"/>
                <w:szCs w:val="21"/>
                <w14:textFill>
                  <w14:solidFill>
                    <w14:schemeClr w14:val="tx1"/>
                  </w14:solidFill>
                </w14:textFill>
              </w:rPr>
              <w:t>报价</w:t>
            </w:r>
          </w:p>
        </w:tc>
        <w:tc>
          <w:tcPr>
            <w:tcW w:w="2977"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A425134">
            <w:pPr>
              <w:jc w:val="center"/>
              <w:rPr>
                <w:rFonts w:ascii="Times New Roman"/>
                <w:b/>
                <w:bCs/>
                <w:color w:val="000000" w:themeColor="text1"/>
                <w:szCs w:val="21"/>
                <w14:textFill>
                  <w14:solidFill>
                    <w14:schemeClr w14:val="tx1"/>
                  </w14:solidFill>
                </w14:textFill>
              </w:rPr>
            </w:pPr>
            <w:r>
              <w:rPr>
                <w:rFonts w:hint="eastAsia" w:ascii="Times New Roman"/>
                <w:b/>
                <w:bCs/>
                <w:color w:val="000000" w:themeColor="text1"/>
                <w:szCs w:val="21"/>
                <w14:textFill>
                  <w14:solidFill>
                    <w14:schemeClr w14:val="tx1"/>
                  </w14:solidFill>
                </w14:textFill>
              </w:rPr>
              <w:t>备注</w:t>
            </w:r>
          </w:p>
        </w:tc>
      </w:tr>
      <w:tr w14:paraId="20194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exact"/>
          <w:jc w:val="center"/>
        </w:trPr>
        <w:tc>
          <w:tcPr>
            <w:tcW w:w="3941" w:type="dxa"/>
            <w:tcBorders>
              <w:top w:val="single" w:color="000000" w:sz="4" w:space="0"/>
              <w:left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31B8487F">
            <w:pPr>
              <w:rPr>
                <w:rFonts w:ascii="Times New Roman"/>
                <w:color w:val="000000" w:themeColor="text1"/>
                <w:szCs w:val="2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2E613ACE">
            <w:pPr>
              <w:rPr>
                <w:rFonts w:ascii="Times New Roman"/>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3446D1F7">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FEBAB">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（万元）</w:t>
            </w:r>
          </w:p>
        </w:tc>
        <w:tc>
          <w:tcPr>
            <w:tcW w:w="2977"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22A38FC">
            <w:pPr>
              <w:rPr>
                <w:rFonts w:ascii="Times New Roman"/>
                <w:color w:val="000000" w:themeColor="text1"/>
                <w:szCs w:val="21"/>
                <w14:textFill>
                  <w14:solidFill>
                    <w14:schemeClr w14:val="tx1"/>
                  </w14:solidFill>
                </w14:textFill>
              </w:rPr>
            </w:pPr>
          </w:p>
        </w:tc>
      </w:tr>
      <w:tr w14:paraId="4602C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510" w:hRule="exact"/>
          <w:jc w:val="center"/>
        </w:trPr>
        <w:tc>
          <w:tcPr>
            <w:tcW w:w="3941" w:type="dxa"/>
            <w:tcBorders>
              <w:left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136B5BB1">
            <w:pPr>
              <w:rPr>
                <w:rFonts w:ascii="Times New Roman"/>
                <w:color w:val="000000" w:themeColor="text1"/>
                <w:szCs w:val="2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1EB2849B">
            <w:pPr>
              <w:rPr>
                <w:rFonts w:ascii="Times New Roman"/>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04E8E943">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枚</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F125C">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（元）</w:t>
            </w:r>
          </w:p>
        </w:tc>
        <w:tc>
          <w:tcPr>
            <w:tcW w:w="2977"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4DD4BBE">
            <w:pPr>
              <w:rPr>
                <w:rFonts w:ascii="Times New Roman"/>
                <w:color w:val="000000" w:themeColor="text1"/>
                <w:szCs w:val="21"/>
                <w14:textFill>
                  <w14:solidFill>
                    <w14:schemeClr w14:val="tx1"/>
                  </w14:solidFill>
                </w14:textFill>
              </w:rPr>
            </w:pPr>
          </w:p>
        </w:tc>
      </w:tr>
      <w:tr w14:paraId="3C13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3941" w:type="dxa"/>
            <w:tcBorders>
              <w:left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734A7459">
            <w:pPr>
              <w:rPr>
                <w:rFonts w:ascii="Times New Roman"/>
                <w:color w:val="000000" w:themeColor="text1"/>
                <w:szCs w:val="2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1DF09DB2">
            <w:pPr>
              <w:rPr>
                <w:rFonts w:ascii="Times New Roman"/>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5CD2AC17">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49D64">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（万元）</w:t>
            </w:r>
          </w:p>
        </w:tc>
        <w:tc>
          <w:tcPr>
            <w:tcW w:w="2977"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5A301A5">
            <w:pPr>
              <w:rPr>
                <w:rFonts w:ascii="Times New Roman"/>
                <w:color w:val="000000" w:themeColor="text1"/>
                <w:szCs w:val="21"/>
                <w14:textFill>
                  <w14:solidFill>
                    <w14:schemeClr w14:val="tx1"/>
                  </w14:solidFill>
                </w14:textFill>
              </w:rPr>
            </w:pPr>
          </w:p>
        </w:tc>
      </w:tr>
      <w:tr w14:paraId="34CD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510" w:hRule="exact"/>
          <w:jc w:val="center"/>
        </w:trPr>
        <w:tc>
          <w:tcPr>
            <w:tcW w:w="3941" w:type="dxa"/>
            <w:tcBorders>
              <w:left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1F55DB7E">
            <w:pPr>
              <w:jc w:val="cente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其他（说明内容）</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2CEF19EE">
            <w:pPr>
              <w:rPr>
                <w:rFonts w:ascii="Times New Roman"/>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659A7722">
            <w:pPr>
              <w:rPr>
                <w:rFonts w:ascii="Times New Roman"/>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AC472">
            <w:pPr>
              <w:rPr>
                <w:rFonts w:ascii="Times New Roman"/>
                <w:color w:val="000000" w:themeColor="text1"/>
                <w:szCs w:val="21"/>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55AAD14">
            <w:pPr>
              <w:rPr>
                <w:rFonts w:ascii="Times New Roman"/>
                <w:color w:val="000000" w:themeColor="text1"/>
                <w:szCs w:val="21"/>
                <w14:textFill>
                  <w14:solidFill>
                    <w14:schemeClr w14:val="tx1"/>
                  </w14:solidFill>
                </w14:textFill>
              </w:rPr>
            </w:pPr>
          </w:p>
        </w:tc>
      </w:tr>
      <w:tr w14:paraId="01CD9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40" w:hRule="exact"/>
          <w:jc w:val="center"/>
        </w:trPr>
        <w:tc>
          <w:tcPr>
            <w:tcW w:w="3941" w:type="dxa"/>
            <w:tcBorders>
              <w:left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43B1EF95">
            <w:pPr>
              <w:jc w:val="cente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过质保期后年维护费</w:t>
            </w:r>
            <w:r>
              <w:rPr>
                <w:rFonts w:hint="eastAsia"/>
                <w:color w:val="0D0D0D" w:themeColor="text1" w:themeTint="F2"/>
                <w:szCs w:val="21"/>
                <w14:textFill>
                  <w14:solidFill>
                    <w14:schemeClr w14:val="tx1">
                      <w14:lumMod w14:val="95000"/>
                      <w14:lumOff w14:val="5000"/>
                    </w14:schemeClr>
                  </w14:solidFill>
                </w14:textFill>
              </w:rPr>
              <w:t>（项目总价的%）</w:t>
            </w:r>
          </w:p>
          <w:p w14:paraId="068D7829">
            <w:pPr>
              <w:pStyle w:val="4"/>
            </w:pPr>
          </w:p>
          <w:p w14:paraId="2143C85B">
            <w:pPr>
              <w:pStyle w:val="4"/>
            </w:pPr>
          </w:p>
          <w:p w14:paraId="569AAA4C">
            <w:pPr>
              <w:jc w:val="center"/>
              <w:rPr>
                <w:rFonts w:ascii="Times New Roman"/>
                <w:color w:val="000000" w:themeColor="text1"/>
                <w:szCs w:val="21"/>
                <w14:textFill>
                  <w14:solidFill>
                    <w14:schemeClr w14:val="tx1"/>
                  </w14:solidFill>
                </w14:textFill>
              </w:rPr>
            </w:pP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70E6C97A">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（万元）</w:t>
            </w:r>
          </w:p>
        </w:tc>
        <w:tc>
          <w:tcPr>
            <w:tcW w:w="2977"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78F3542">
            <w:pPr>
              <w:rPr>
                <w:rFonts w:ascii="Times New Roman"/>
                <w:color w:val="000000" w:themeColor="text1"/>
                <w:szCs w:val="21"/>
                <w14:textFill>
                  <w14:solidFill>
                    <w14:schemeClr w14:val="tx1"/>
                  </w14:solidFill>
                </w14:textFill>
              </w:rPr>
            </w:pPr>
          </w:p>
        </w:tc>
      </w:tr>
      <w:tr w14:paraId="5967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64" w:hRule="atLeast"/>
          <w:jc w:val="center"/>
        </w:trPr>
        <w:tc>
          <w:tcPr>
            <w:tcW w:w="3941"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439E45E9">
            <w:pPr>
              <w:jc w:val="cente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总计</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5C04DA91">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小写：（万元）</w:t>
            </w:r>
          </w:p>
        </w:tc>
        <w:tc>
          <w:tcPr>
            <w:tcW w:w="2977" w:type="dxa"/>
            <w:vMerge w:val="restart"/>
            <w:tcBorders>
              <w:top w:val="single" w:color="000000" w:sz="4" w:space="0"/>
              <w:left w:val="single" w:color="000000" w:sz="4" w:space="0"/>
              <w:right w:val="single" w:color="000000" w:sz="4" w:space="0"/>
            </w:tcBorders>
            <w:shd w:val="clear" w:color="auto" w:fill="FFFFFF" w:themeFill="background1"/>
            <w:vAlign w:val="center"/>
          </w:tcPr>
          <w:p w14:paraId="374DD731">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X年质保期</w:t>
            </w:r>
          </w:p>
        </w:tc>
      </w:tr>
      <w:tr w14:paraId="04CE1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539" w:hRule="exact"/>
          <w:jc w:val="center"/>
        </w:trPr>
        <w:tc>
          <w:tcPr>
            <w:tcW w:w="3941" w:type="dxa"/>
            <w:vMerge w:val="continue"/>
            <w:tcBorders>
              <w:left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7E71A924">
            <w:pPr>
              <w:numPr>
                <w:ilvl w:val="0"/>
                <w:numId w:val="9"/>
              </w:numPr>
              <w:rPr>
                <w:rFonts w:ascii="Times New Roman"/>
                <w:color w:val="000000" w:themeColor="text1"/>
                <w:szCs w:val="21"/>
                <w14:textFill>
                  <w14:solidFill>
                    <w14:schemeClr w14:val="tx1"/>
                  </w14:solidFill>
                </w14:textFill>
              </w:rPr>
            </w:pP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15" w:type="dxa"/>
              <w:right w:w="15" w:type="dxa"/>
            </w:tcMar>
            <w:vAlign w:val="center"/>
          </w:tcPr>
          <w:p w14:paraId="35EAE6F7">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大写：（万元）</w:t>
            </w:r>
          </w:p>
        </w:tc>
        <w:tc>
          <w:tcPr>
            <w:tcW w:w="2977" w:type="dxa"/>
            <w:vMerge w:val="continue"/>
            <w:tcBorders>
              <w:left w:val="single" w:color="000000" w:sz="4" w:space="0"/>
              <w:right w:val="single" w:color="000000" w:sz="4" w:space="0"/>
            </w:tcBorders>
            <w:shd w:val="clear" w:color="auto" w:fill="FFFFFF" w:themeFill="background1"/>
          </w:tcPr>
          <w:p w14:paraId="12CD9687">
            <w:pPr>
              <w:numPr>
                <w:ilvl w:val="0"/>
                <w:numId w:val="9"/>
              </w:numPr>
              <w:rPr>
                <w:rFonts w:ascii="Times New Roman"/>
                <w:color w:val="000000" w:themeColor="text1"/>
                <w:szCs w:val="21"/>
                <w14:textFill>
                  <w14:solidFill>
                    <w14:schemeClr w14:val="tx1"/>
                  </w14:solidFill>
                </w14:textFill>
              </w:rPr>
            </w:pPr>
          </w:p>
        </w:tc>
      </w:tr>
    </w:tbl>
    <w:p w14:paraId="2001E77E">
      <w:p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注：</w:t>
      </w:r>
    </w:p>
    <w:p w14:paraId="085EFE08">
      <w:pPr>
        <w:pStyle w:val="17"/>
        <w:numPr>
          <w:ilvl w:val="0"/>
          <w:numId w:val="9"/>
        </w:numPr>
      </w:pPr>
      <w:bookmarkStart w:id="206" w:name="_Toc1255"/>
      <w:r>
        <w:rPr>
          <w:rFonts w:hint="eastAsia"/>
        </w:rPr>
        <w:t>此报价一览表包含软件、硬件报价。</w:t>
      </w:r>
      <w:bookmarkEnd w:id="206"/>
    </w:p>
    <w:p w14:paraId="68550D0F">
      <w:pPr>
        <w:numPr>
          <w:ilvl w:val="0"/>
          <w:numId w:val="9"/>
        </w:num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投标报价须包括供货商按照国家现行税法和有关部门现行规定需缴纳的一切税费及所有与项目开发、实施、与信息平台或其他第三方系统接口等有关和质保期内的所有费用。</w:t>
      </w:r>
    </w:p>
    <w:p w14:paraId="1FF67440">
      <w:pPr>
        <w:numPr>
          <w:ilvl w:val="0"/>
          <w:numId w:val="9"/>
        </w:num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报价栏“</w:t>
      </w:r>
      <w:r>
        <w:rPr>
          <w:rFonts w:ascii="Times New Roman"/>
          <w:color w:val="000000" w:themeColor="text1"/>
          <w:szCs w:val="21"/>
          <w14:textFill>
            <w14:solidFill>
              <w14:schemeClr w14:val="tx1"/>
            </w14:solidFill>
          </w14:textFill>
        </w:rPr>
        <w:t>其他</w:t>
      </w:r>
      <w:r>
        <w:rPr>
          <w:rFonts w:hint="eastAsia" w:ascii="Times New Roman"/>
          <w:color w:val="000000" w:themeColor="text1"/>
          <w:szCs w:val="21"/>
          <w14:textFill>
            <w14:solidFill>
              <w14:schemeClr w14:val="tx1"/>
            </w14:solidFill>
          </w14:textFill>
        </w:rPr>
        <w:t>”中</w:t>
      </w:r>
      <w:r>
        <w:rPr>
          <w:rFonts w:ascii="Times New Roman"/>
          <w:color w:val="000000" w:themeColor="text1"/>
          <w:szCs w:val="21"/>
          <w14:textFill>
            <w14:solidFill>
              <w14:schemeClr w14:val="tx1"/>
            </w14:solidFill>
          </w14:textFill>
        </w:rPr>
        <w:t>包括</w:t>
      </w:r>
      <w:r>
        <w:rPr>
          <w:rFonts w:hint="eastAsia" w:ascii="Times New Roman"/>
          <w:color w:val="000000" w:themeColor="text1"/>
          <w:szCs w:val="21"/>
          <w14:textFill>
            <w14:solidFill>
              <w14:schemeClr w14:val="tx1"/>
            </w14:solidFill>
          </w14:textFill>
        </w:rPr>
        <w:t>保障系统正常运行和信息安全所需的服务端正版操作系统、</w:t>
      </w:r>
      <w:r>
        <w:rPr>
          <w:rFonts w:ascii="Times New Roman"/>
          <w:color w:val="000000" w:themeColor="text1"/>
          <w:szCs w:val="21"/>
          <w14:textFill>
            <w14:solidFill>
              <w14:schemeClr w14:val="tx1"/>
            </w14:solidFill>
          </w14:textFill>
        </w:rPr>
        <w:t>数据库</w:t>
      </w:r>
      <w:r>
        <w:rPr>
          <w:rFonts w:hint="eastAsia" w:ascii="Times New Roman"/>
          <w:color w:val="000000" w:themeColor="text1"/>
          <w:szCs w:val="21"/>
          <w14:textFill>
            <w14:solidFill>
              <w14:schemeClr w14:val="tx1"/>
            </w14:solidFill>
          </w14:textFill>
        </w:rPr>
        <w:t>、中间件、第三方控件、</w:t>
      </w:r>
      <w:r>
        <w:rPr>
          <w:rFonts w:ascii="Times New Roman"/>
          <w:color w:val="000000" w:themeColor="text1"/>
          <w:szCs w:val="21"/>
          <w14:textFill>
            <w14:solidFill>
              <w14:schemeClr w14:val="tx1"/>
            </w14:solidFill>
          </w14:textFill>
        </w:rPr>
        <w:t>容灾</w:t>
      </w:r>
      <w:r>
        <w:rPr>
          <w:rFonts w:hint="eastAsia" w:ascii="Times New Roman"/>
          <w:color w:val="000000" w:themeColor="text1"/>
          <w:szCs w:val="21"/>
          <w14:textFill>
            <w14:solidFill>
              <w14:schemeClr w14:val="tx1"/>
            </w14:solidFill>
          </w14:textFill>
        </w:rPr>
        <w:t>、备份</w:t>
      </w:r>
      <w:r>
        <w:rPr>
          <w:rFonts w:ascii="Times New Roman"/>
          <w:color w:val="000000" w:themeColor="text1"/>
          <w:szCs w:val="21"/>
          <w14:textFill>
            <w14:solidFill>
              <w14:schemeClr w14:val="tx1"/>
            </w14:solidFill>
          </w14:textFill>
        </w:rPr>
        <w:t>软件</w:t>
      </w:r>
      <w:r>
        <w:rPr>
          <w:rFonts w:hint="eastAsia" w:ascii="Times New Roman"/>
          <w:color w:val="000000" w:themeColor="text1"/>
          <w:szCs w:val="21"/>
          <w14:textFill>
            <w14:solidFill>
              <w14:schemeClr w14:val="tx1"/>
            </w14:solidFill>
          </w14:textFill>
        </w:rPr>
        <w:t>等</w:t>
      </w:r>
      <w:r>
        <w:rPr>
          <w:rFonts w:ascii="Times New Roman"/>
          <w:color w:val="000000" w:themeColor="text1"/>
          <w:szCs w:val="21"/>
          <w14:textFill>
            <w14:solidFill>
              <w14:schemeClr w14:val="tx1"/>
            </w14:solidFill>
          </w14:textFill>
        </w:rPr>
        <w:t>，以及相应的安装</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调试、升级等相应的集成</w:t>
      </w:r>
      <w:r>
        <w:rPr>
          <w:rFonts w:hint="eastAsia" w:ascii="Times New Roman"/>
          <w:color w:val="000000" w:themeColor="text1"/>
          <w:szCs w:val="21"/>
          <w14:textFill>
            <w14:solidFill>
              <w14:schemeClr w14:val="tx1"/>
            </w14:solidFill>
          </w14:textFill>
        </w:rPr>
        <w:t>费用的合计金额。</w:t>
      </w:r>
    </w:p>
    <w:p w14:paraId="33D1B10C">
      <w:pPr>
        <w:numPr>
          <w:ilvl w:val="0"/>
          <w:numId w:val="9"/>
        </w:numP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项目实施及质保期内，功能、接口、报表、模板的新增与调整均不得另行收费。</w:t>
      </w:r>
    </w:p>
    <w:p w14:paraId="7C274A3C">
      <w:pPr>
        <w:pStyle w:val="17"/>
        <w:numPr>
          <w:ilvl w:val="0"/>
          <w:numId w:val="9"/>
        </w:numPr>
      </w:pPr>
      <w:bookmarkStart w:id="207" w:name="_Toc30499"/>
      <w:r>
        <w:rPr>
          <w:rFonts w:hint="eastAsia"/>
        </w:rPr>
        <w:t>过质保期后维护费</w:t>
      </w:r>
      <w:r>
        <w:t>不计入合计总价</w:t>
      </w:r>
      <w:r>
        <w:rPr>
          <w:rFonts w:hint="eastAsia"/>
        </w:rPr>
        <w:t>。</w:t>
      </w:r>
      <w:bookmarkEnd w:id="207"/>
    </w:p>
    <w:p w14:paraId="421BB78C">
      <w:pPr>
        <w:jc w:val="right"/>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供货商名称（盖章）：</w:t>
      </w:r>
    </w:p>
    <w:p w14:paraId="25DCD19D">
      <w:pPr>
        <w:jc w:val="right"/>
        <w:rPr>
          <w:rFonts w:ascii="Times New Roman"/>
          <w:color w:val="000000" w:themeColor="text1"/>
          <w:szCs w:val="21"/>
          <w14:textFill>
            <w14:solidFill>
              <w14:schemeClr w14:val="tx1"/>
            </w14:solidFill>
          </w14:textFill>
        </w:rPr>
      </w:pPr>
      <w:r>
        <w:rPr>
          <w:rStyle w:val="54"/>
          <w:rFonts w:hint="eastAsia"/>
        </w:rPr>
        <w:t>供货商授权代表（签字）:</w:t>
      </w:r>
    </w:p>
    <w:p w14:paraId="73413B99">
      <w:pPr>
        <w:spacing w:line="360" w:lineRule="auto"/>
        <w:ind w:firstLine="454"/>
        <w:jc w:val="right"/>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年月日</w:t>
      </w:r>
    </w:p>
    <w:p w14:paraId="0A302389">
      <w:pPr>
        <w:spacing w:line="360" w:lineRule="auto"/>
        <w:ind w:firstLine="454"/>
        <w:rPr>
          <w:rFonts w:ascii="Times New Roman"/>
          <w:color w:val="000000" w:themeColor="text1"/>
          <w:szCs w:val="21"/>
          <w14:textFill>
            <w14:solidFill>
              <w14:schemeClr w14:val="tx1"/>
            </w14:solidFill>
          </w14:textFill>
        </w:rPr>
      </w:pPr>
    </w:p>
    <w:p w14:paraId="5962EB7A">
      <w:pPr>
        <w:pStyle w:val="13"/>
      </w:pPr>
    </w:p>
    <w:p w14:paraId="776C31DF">
      <w:pPr>
        <w:pStyle w:val="5"/>
      </w:pPr>
      <w:bookmarkStart w:id="208" w:name="_Toc6352"/>
      <w:bookmarkStart w:id="209" w:name="_Toc1947"/>
      <w:bookmarkStart w:id="210" w:name="_Toc115169100"/>
      <w:r>
        <w:rPr>
          <w:rFonts w:hint="eastAsia"/>
        </w:rPr>
        <w:t>附件四</w:t>
      </w:r>
      <w:bookmarkEnd w:id="208"/>
      <w:bookmarkEnd w:id="209"/>
      <w:bookmarkEnd w:id="210"/>
    </w:p>
    <w:p w14:paraId="76D1C29B">
      <w:pPr>
        <w:pStyle w:val="17"/>
        <w:jc w:val="center"/>
        <w:rPr>
          <w:sz w:val="28"/>
          <w:szCs w:val="28"/>
        </w:rPr>
      </w:pPr>
      <w:bookmarkStart w:id="211" w:name="_Toc115169101"/>
      <w:r>
        <w:rPr>
          <w:rFonts w:hint="eastAsia"/>
          <w:sz w:val="28"/>
          <w:szCs w:val="28"/>
        </w:rPr>
        <w:t>软件项目分项报价表</w:t>
      </w:r>
      <w:bookmarkEnd w:id="211"/>
    </w:p>
    <w:p w14:paraId="3B1F67DA">
      <w:pPr>
        <w:rPr>
          <w:b/>
          <w:color w:val="000000" w:themeColor="text1"/>
          <w:szCs w:val="21"/>
          <w14:textFill>
            <w14:solidFill>
              <w14:schemeClr w14:val="tx1"/>
            </w14:solidFill>
          </w14:textFill>
        </w:rPr>
      </w:pPr>
      <w:r>
        <w:rPr>
          <w:color w:val="000000" w:themeColor="text1"/>
          <w:kern w:val="2"/>
          <w:szCs w:val="21"/>
          <w14:textFill>
            <w14:solidFill>
              <w14:schemeClr w14:val="tx1"/>
            </w14:solidFill>
          </w14:textFill>
        </w:rPr>
        <w:t>单位</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人民币</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万元</w:t>
      </w:r>
      <w:r>
        <w:rPr>
          <w:rFonts w:hint="eastAsia"/>
          <w:color w:val="000000" w:themeColor="text1"/>
          <w:kern w:val="2"/>
          <w:szCs w:val="21"/>
          <w14:textFill>
            <w14:solidFill>
              <w14:schemeClr w14:val="tx1"/>
            </w14:solidFill>
          </w14:textFill>
        </w:rPr>
        <w:t>）</w:t>
      </w:r>
    </w:p>
    <w:tbl>
      <w:tblPr>
        <w:tblStyle w:val="34"/>
        <w:tblW w:w="8941" w:type="dxa"/>
        <w:tblInd w:w="-5" w:type="dxa"/>
        <w:tblLayout w:type="fixed"/>
        <w:tblCellMar>
          <w:top w:w="0" w:type="dxa"/>
          <w:left w:w="108" w:type="dxa"/>
          <w:bottom w:w="0" w:type="dxa"/>
          <w:right w:w="108" w:type="dxa"/>
        </w:tblCellMar>
      </w:tblPr>
      <w:tblGrid>
        <w:gridCol w:w="600"/>
        <w:gridCol w:w="818"/>
        <w:gridCol w:w="2042"/>
        <w:gridCol w:w="935"/>
        <w:gridCol w:w="850"/>
        <w:gridCol w:w="851"/>
        <w:gridCol w:w="708"/>
        <w:gridCol w:w="709"/>
        <w:gridCol w:w="1428"/>
      </w:tblGrid>
      <w:tr w14:paraId="41F218F3">
        <w:tblPrEx>
          <w:tblCellMar>
            <w:top w:w="0" w:type="dxa"/>
            <w:left w:w="108" w:type="dxa"/>
            <w:bottom w:w="0" w:type="dxa"/>
            <w:right w:w="108" w:type="dxa"/>
          </w:tblCellMar>
        </w:tblPrEx>
        <w:trPr>
          <w:trHeight w:val="28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B4394E8">
            <w:pPr>
              <w:widowControl/>
              <w:jc w:val="center"/>
              <w:rPr>
                <w:rFonts w:cs="宋体"/>
                <w:b/>
                <w:bCs/>
                <w:color w:val="000000" w:themeColor="text1"/>
                <w:sz w:val="20"/>
                <w14:textFill>
                  <w14:solidFill>
                    <w14:schemeClr w14:val="tx1"/>
                  </w14:solidFill>
                </w14:textFill>
              </w:rPr>
            </w:pPr>
            <w:r>
              <w:rPr>
                <w:rFonts w:hint="eastAsia" w:cs="宋体"/>
                <w:b/>
                <w:bCs/>
                <w:color w:val="000000" w:themeColor="text1"/>
                <w:sz w:val="20"/>
                <w14:textFill>
                  <w14:solidFill>
                    <w14:schemeClr w14:val="tx1"/>
                  </w14:solidFill>
                </w14:textFill>
              </w:rPr>
              <w:t>序号</w:t>
            </w:r>
          </w:p>
        </w:tc>
        <w:tc>
          <w:tcPr>
            <w:tcW w:w="818" w:type="dxa"/>
            <w:tcBorders>
              <w:top w:val="single" w:color="auto" w:sz="4" w:space="0"/>
              <w:left w:val="nil"/>
              <w:bottom w:val="single" w:color="auto" w:sz="4" w:space="0"/>
              <w:right w:val="single" w:color="auto" w:sz="4" w:space="0"/>
            </w:tcBorders>
            <w:shd w:val="clear" w:color="auto" w:fill="auto"/>
            <w:vAlign w:val="center"/>
          </w:tcPr>
          <w:p w14:paraId="266A2562">
            <w:pPr>
              <w:widowControl/>
              <w:jc w:val="center"/>
              <w:rPr>
                <w:rFonts w:cs="宋体"/>
                <w:b/>
                <w:bCs/>
                <w:color w:val="000000" w:themeColor="text1"/>
                <w:sz w:val="20"/>
                <w14:textFill>
                  <w14:solidFill>
                    <w14:schemeClr w14:val="tx1"/>
                  </w14:solidFill>
                </w14:textFill>
              </w:rPr>
            </w:pPr>
            <w:r>
              <w:rPr>
                <w:rFonts w:hint="eastAsia" w:cs="宋体"/>
                <w:b/>
                <w:bCs/>
                <w:color w:val="000000" w:themeColor="text1"/>
                <w:sz w:val="20"/>
                <w14:textFill>
                  <w14:solidFill>
                    <w14:schemeClr w14:val="tx1"/>
                  </w14:solidFill>
                </w14:textFill>
              </w:rPr>
              <w:t>建设大类</w:t>
            </w:r>
          </w:p>
        </w:tc>
        <w:tc>
          <w:tcPr>
            <w:tcW w:w="2042" w:type="dxa"/>
            <w:tcBorders>
              <w:top w:val="single" w:color="auto" w:sz="4" w:space="0"/>
              <w:left w:val="nil"/>
              <w:bottom w:val="single" w:color="auto" w:sz="4" w:space="0"/>
              <w:right w:val="single" w:color="auto" w:sz="4" w:space="0"/>
            </w:tcBorders>
            <w:shd w:val="clear" w:color="auto" w:fill="auto"/>
            <w:vAlign w:val="center"/>
          </w:tcPr>
          <w:p w14:paraId="0F8D0150">
            <w:pPr>
              <w:widowControl/>
              <w:jc w:val="center"/>
              <w:rPr>
                <w:rFonts w:cs="宋体"/>
                <w:b/>
                <w:bCs/>
                <w:color w:val="000000" w:themeColor="text1"/>
                <w:sz w:val="20"/>
                <w14:textFill>
                  <w14:solidFill>
                    <w14:schemeClr w14:val="tx1"/>
                  </w14:solidFill>
                </w14:textFill>
              </w:rPr>
            </w:pPr>
            <w:r>
              <w:rPr>
                <w:rFonts w:hint="eastAsia" w:cs="宋体"/>
                <w:b/>
                <w:bCs/>
                <w:color w:val="000000" w:themeColor="text1"/>
                <w:sz w:val="20"/>
                <w14:textFill>
                  <w14:solidFill>
                    <w14:schemeClr w14:val="tx1"/>
                  </w14:solidFill>
                </w14:textFill>
              </w:rPr>
              <w:t>建设内容</w:t>
            </w:r>
          </w:p>
        </w:tc>
        <w:tc>
          <w:tcPr>
            <w:tcW w:w="935" w:type="dxa"/>
            <w:tcBorders>
              <w:top w:val="single" w:color="auto" w:sz="4" w:space="0"/>
              <w:left w:val="nil"/>
              <w:bottom w:val="single" w:color="auto" w:sz="4" w:space="0"/>
              <w:right w:val="single" w:color="auto" w:sz="4" w:space="0"/>
            </w:tcBorders>
            <w:shd w:val="clear" w:color="auto" w:fill="auto"/>
            <w:vAlign w:val="center"/>
          </w:tcPr>
          <w:p w14:paraId="761FE4BA">
            <w:pPr>
              <w:widowControl/>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品牌</w:t>
            </w:r>
          </w:p>
        </w:tc>
        <w:tc>
          <w:tcPr>
            <w:tcW w:w="850" w:type="dxa"/>
            <w:tcBorders>
              <w:top w:val="single" w:color="auto" w:sz="4" w:space="0"/>
              <w:left w:val="nil"/>
              <w:bottom w:val="single" w:color="auto" w:sz="4" w:space="0"/>
              <w:right w:val="single" w:color="auto" w:sz="4" w:space="0"/>
            </w:tcBorders>
            <w:shd w:val="clear" w:color="auto" w:fill="auto"/>
            <w:vAlign w:val="center"/>
          </w:tcPr>
          <w:p w14:paraId="4A7A6E47">
            <w:pPr>
              <w:widowControl/>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版本</w:t>
            </w:r>
          </w:p>
        </w:tc>
        <w:tc>
          <w:tcPr>
            <w:tcW w:w="851" w:type="dxa"/>
            <w:tcBorders>
              <w:top w:val="single" w:color="auto" w:sz="4" w:space="0"/>
              <w:left w:val="nil"/>
              <w:bottom w:val="single" w:color="auto" w:sz="4" w:space="0"/>
              <w:right w:val="single" w:color="auto" w:sz="4" w:space="0"/>
            </w:tcBorders>
            <w:shd w:val="clear" w:color="auto" w:fill="auto"/>
            <w:vAlign w:val="center"/>
          </w:tcPr>
          <w:p w14:paraId="6ABAE7B4">
            <w:pPr>
              <w:widowControl/>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14:paraId="5C0A5F94">
            <w:pPr>
              <w:widowControl/>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单价</w:t>
            </w:r>
          </w:p>
        </w:tc>
        <w:tc>
          <w:tcPr>
            <w:tcW w:w="709" w:type="dxa"/>
            <w:tcBorders>
              <w:top w:val="single" w:color="auto" w:sz="4" w:space="0"/>
              <w:left w:val="nil"/>
              <w:bottom w:val="single" w:color="auto" w:sz="4" w:space="0"/>
              <w:right w:val="single" w:color="auto" w:sz="4" w:space="0"/>
            </w:tcBorders>
            <w:shd w:val="clear" w:color="auto" w:fill="auto"/>
            <w:vAlign w:val="center"/>
          </w:tcPr>
          <w:p w14:paraId="33C117A0">
            <w:pPr>
              <w:widowControl/>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总价</w:t>
            </w:r>
          </w:p>
        </w:tc>
        <w:tc>
          <w:tcPr>
            <w:tcW w:w="1428" w:type="dxa"/>
            <w:tcBorders>
              <w:top w:val="single" w:color="auto" w:sz="4" w:space="0"/>
              <w:left w:val="nil"/>
              <w:bottom w:val="single" w:color="auto" w:sz="4" w:space="0"/>
              <w:right w:val="single" w:color="auto" w:sz="4" w:space="0"/>
            </w:tcBorders>
            <w:shd w:val="clear" w:color="auto" w:fill="auto"/>
            <w:vAlign w:val="center"/>
          </w:tcPr>
          <w:p w14:paraId="7FC26B56">
            <w:pPr>
              <w:widowControl/>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备注</w:t>
            </w:r>
          </w:p>
        </w:tc>
      </w:tr>
      <w:tr w14:paraId="021A2D99">
        <w:tblPrEx>
          <w:tblCellMar>
            <w:top w:w="0" w:type="dxa"/>
            <w:left w:w="108" w:type="dxa"/>
            <w:bottom w:w="0" w:type="dxa"/>
            <w:right w:w="108" w:type="dxa"/>
          </w:tblCellMar>
        </w:tblPrEx>
        <w:trPr>
          <w:trHeight w:val="28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14:paraId="54B25605">
            <w:pPr>
              <w:widowControl/>
              <w:jc w:val="center"/>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1</w:t>
            </w:r>
          </w:p>
        </w:tc>
        <w:tc>
          <w:tcPr>
            <w:tcW w:w="818" w:type="dxa"/>
            <w:vMerge w:val="restart"/>
            <w:tcBorders>
              <w:top w:val="nil"/>
              <w:left w:val="single" w:color="auto" w:sz="4" w:space="0"/>
              <w:bottom w:val="single" w:color="auto" w:sz="4" w:space="0"/>
              <w:right w:val="single" w:color="auto" w:sz="4" w:space="0"/>
            </w:tcBorders>
            <w:shd w:val="clear" w:color="auto" w:fill="auto"/>
            <w:vAlign w:val="center"/>
          </w:tcPr>
          <w:p w14:paraId="70D367BA">
            <w:pPr>
              <w:widowControl/>
              <w:jc w:val="center"/>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XX平台</w:t>
            </w:r>
          </w:p>
        </w:tc>
        <w:tc>
          <w:tcPr>
            <w:tcW w:w="2042" w:type="dxa"/>
            <w:tcBorders>
              <w:top w:val="nil"/>
              <w:left w:val="nil"/>
              <w:bottom w:val="single" w:color="auto" w:sz="4" w:space="0"/>
              <w:right w:val="single" w:color="auto" w:sz="4" w:space="0"/>
            </w:tcBorders>
            <w:shd w:val="clear" w:color="auto" w:fill="auto"/>
            <w:vAlign w:val="center"/>
          </w:tcPr>
          <w:p w14:paraId="1A25B4F5">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55356BA9">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2618E1DE">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5569C98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57E40373">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60123EC1">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0EBD89C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5D623461">
        <w:tblPrEx>
          <w:tblCellMar>
            <w:top w:w="0" w:type="dxa"/>
            <w:left w:w="108" w:type="dxa"/>
            <w:bottom w:w="0" w:type="dxa"/>
            <w:right w:w="108" w:type="dxa"/>
          </w:tblCellMar>
        </w:tblPrEx>
        <w:trPr>
          <w:trHeight w:val="280" w:hRule="atLeast"/>
        </w:trPr>
        <w:tc>
          <w:tcPr>
            <w:tcW w:w="600" w:type="dxa"/>
            <w:vMerge w:val="continue"/>
            <w:tcBorders>
              <w:top w:val="nil"/>
              <w:left w:val="single" w:color="auto" w:sz="4" w:space="0"/>
              <w:bottom w:val="single" w:color="auto" w:sz="4" w:space="0"/>
              <w:right w:val="single" w:color="auto" w:sz="4" w:space="0"/>
            </w:tcBorders>
            <w:vAlign w:val="center"/>
          </w:tcPr>
          <w:p w14:paraId="758B251A">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1A1F0D43">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5C66CFBF">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21AECC39">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7DFCF624">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41605E99">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171E57A4">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2816B084">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3D2C48D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5C287F34">
        <w:tblPrEx>
          <w:tblCellMar>
            <w:top w:w="0" w:type="dxa"/>
            <w:left w:w="108" w:type="dxa"/>
            <w:bottom w:w="0" w:type="dxa"/>
            <w:right w:w="108" w:type="dxa"/>
          </w:tblCellMar>
        </w:tblPrEx>
        <w:trPr>
          <w:trHeight w:val="280" w:hRule="atLeast"/>
        </w:trPr>
        <w:tc>
          <w:tcPr>
            <w:tcW w:w="600" w:type="dxa"/>
            <w:vMerge w:val="continue"/>
            <w:tcBorders>
              <w:top w:val="nil"/>
              <w:left w:val="single" w:color="auto" w:sz="4" w:space="0"/>
              <w:bottom w:val="single" w:color="auto" w:sz="4" w:space="0"/>
              <w:right w:val="single" w:color="auto" w:sz="4" w:space="0"/>
            </w:tcBorders>
            <w:vAlign w:val="center"/>
          </w:tcPr>
          <w:p w14:paraId="76ECCD98">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06CDE5C0">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0067271D">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30C59134">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7A8F3EF9">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01D5F7E1">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762E33C6">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291886DA">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1E51EFE6">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5DF266FD">
        <w:tblPrEx>
          <w:tblCellMar>
            <w:top w:w="0" w:type="dxa"/>
            <w:left w:w="108" w:type="dxa"/>
            <w:bottom w:w="0" w:type="dxa"/>
            <w:right w:w="108" w:type="dxa"/>
          </w:tblCellMar>
        </w:tblPrEx>
        <w:trPr>
          <w:trHeight w:val="280" w:hRule="atLeast"/>
        </w:trPr>
        <w:tc>
          <w:tcPr>
            <w:tcW w:w="600" w:type="dxa"/>
            <w:vMerge w:val="continue"/>
            <w:tcBorders>
              <w:top w:val="nil"/>
              <w:left w:val="single" w:color="auto" w:sz="4" w:space="0"/>
              <w:bottom w:val="single" w:color="auto" w:sz="4" w:space="0"/>
              <w:right w:val="single" w:color="auto" w:sz="4" w:space="0"/>
            </w:tcBorders>
            <w:vAlign w:val="center"/>
          </w:tcPr>
          <w:p w14:paraId="347E03E3">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24BB272D">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323EDC20">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45AD7D4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354DCBFA">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28D93CF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40DB1BC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5891DC6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0173ECF1">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2A2281FD">
        <w:tblPrEx>
          <w:tblCellMar>
            <w:top w:w="0" w:type="dxa"/>
            <w:left w:w="108" w:type="dxa"/>
            <w:bottom w:w="0" w:type="dxa"/>
            <w:right w:w="108" w:type="dxa"/>
          </w:tblCellMar>
        </w:tblPrEx>
        <w:trPr>
          <w:trHeight w:val="520" w:hRule="atLeast"/>
        </w:trPr>
        <w:tc>
          <w:tcPr>
            <w:tcW w:w="600" w:type="dxa"/>
            <w:vMerge w:val="continue"/>
            <w:tcBorders>
              <w:top w:val="nil"/>
              <w:left w:val="single" w:color="auto" w:sz="4" w:space="0"/>
              <w:bottom w:val="single" w:color="auto" w:sz="4" w:space="0"/>
              <w:right w:val="single" w:color="auto" w:sz="4" w:space="0"/>
            </w:tcBorders>
            <w:vAlign w:val="center"/>
          </w:tcPr>
          <w:p w14:paraId="04257870">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45C065BD">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23C2F72A">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27450E63">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22E9CFA7">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32C05275">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36ED1A0A">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2E65B00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1D53C804">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6FA4C1E2">
        <w:tblPrEx>
          <w:tblCellMar>
            <w:top w:w="0" w:type="dxa"/>
            <w:left w:w="108" w:type="dxa"/>
            <w:bottom w:w="0" w:type="dxa"/>
            <w:right w:w="108" w:type="dxa"/>
          </w:tblCellMar>
        </w:tblPrEx>
        <w:trPr>
          <w:trHeight w:val="280" w:hRule="atLeast"/>
        </w:trPr>
        <w:tc>
          <w:tcPr>
            <w:tcW w:w="600" w:type="dxa"/>
            <w:vMerge w:val="continue"/>
            <w:tcBorders>
              <w:top w:val="nil"/>
              <w:left w:val="single" w:color="auto" w:sz="4" w:space="0"/>
              <w:bottom w:val="single" w:color="auto" w:sz="4" w:space="0"/>
              <w:right w:val="single" w:color="auto" w:sz="4" w:space="0"/>
            </w:tcBorders>
            <w:vAlign w:val="center"/>
          </w:tcPr>
          <w:p w14:paraId="5B9D5AD4">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36DD96BF">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70D3E80E">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34E3EDD4">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2EED35E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0DD747D8">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72FBA68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2B517D6E">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16B77103">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4D947380">
        <w:tblPrEx>
          <w:tblCellMar>
            <w:top w:w="0" w:type="dxa"/>
            <w:left w:w="108" w:type="dxa"/>
            <w:bottom w:w="0" w:type="dxa"/>
            <w:right w:w="108" w:type="dxa"/>
          </w:tblCellMar>
        </w:tblPrEx>
        <w:trPr>
          <w:trHeight w:val="28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14:paraId="2021BC65">
            <w:pPr>
              <w:widowControl/>
              <w:jc w:val="center"/>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2</w:t>
            </w:r>
          </w:p>
        </w:tc>
        <w:tc>
          <w:tcPr>
            <w:tcW w:w="818" w:type="dxa"/>
            <w:vMerge w:val="restart"/>
            <w:tcBorders>
              <w:top w:val="nil"/>
              <w:left w:val="single" w:color="auto" w:sz="4" w:space="0"/>
              <w:bottom w:val="single" w:color="auto" w:sz="4" w:space="0"/>
              <w:right w:val="single" w:color="auto" w:sz="4" w:space="0"/>
            </w:tcBorders>
            <w:shd w:val="clear" w:color="auto" w:fill="auto"/>
            <w:vAlign w:val="center"/>
          </w:tcPr>
          <w:p w14:paraId="1ED16005">
            <w:pPr>
              <w:widowControl/>
              <w:jc w:val="center"/>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基础XX系统</w:t>
            </w:r>
          </w:p>
        </w:tc>
        <w:tc>
          <w:tcPr>
            <w:tcW w:w="2042" w:type="dxa"/>
            <w:tcBorders>
              <w:top w:val="nil"/>
              <w:left w:val="nil"/>
              <w:bottom w:val="single" w:color="auto" w:sz="4" w:space="0"/>
              <w:right w:val="single" w:color="auto" w:sz="4" w:space="0"/>
            </w:tcBorders>
            <w:shd w:val="clear" w:color="auto" w:fill="auto"/>
            <w:vAlign w:val="center"/>
          </w:tcPr>
          <w:p w14:paraId="28D8D624">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4C6D1105">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1F7C8320">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133BAD17">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09920D44">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090980C9">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0A5B5A9D">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6232539D">
        <w:tblPrEx>
          <w:tblCellMar>
            <w:top w:w="0" w:type="dxa"/>
            <w:left w:w="108" w:type="dxa"/>
            <w:bottom w:w="0" w:type="dxa"/>
            <w:right w:w="108" w:type="dxa"/>
          </w:tblCellMar>
        </w:tblPrEx>
        <w:trPr>
          <w:trHeight w:val="520" w:hRule="atLeast"/>
        </w:trPr>
        <w:tc>
          <w:tcPr>
            <w:tcW w:w="600" w:type="dxa"/>
            <w:vMerge w:val="continue"/>
            <w:tcBorders>
              <w:top w:val="nil"/>
              <w:left w:val="single" w:color="auto" w:sz="4" w:space="0"/>
              <w:bottom w:val="single" w:color="auto" w:sz="4" w:space="0"/>
              <w:right w:val="single" w:color="auto" w:sz="4" w:space="0"/>
            </w:tcBorders>
            <w:vAlign w:val="center"/>
          </w:tcPr>
          <w:p w14:paraId="67AB0CBB">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383B8887">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49E55FCB">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1FA5FB18">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7A4B735D">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1C23B628">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50B36F68">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2B76D481">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215472DC">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3639F467">
        <w:tblPrEx>
          <w:tblCellMar>
            <w:top w:w="0" w:type="dxa"/>
            <w:left w:w="108" w:type="dxa"/>
            <w:bottom w:w="0" w:type="dxa"/>
            <w:right w:w="108" w:type="dxa"/>
          </w:tblCellMar>
        </w:tblPrEx>
        <w:trPr>
          <w:trHeight w:val="280" w:hRule="atLeast"/>
        </w:trPr>
        <w:tc>
          <w:tcPr>
            <w:tcW w:w="600" w:type="dxa"/>
            <w:vMerge w:val="continue"/>
            <w:tcBorders>
              <w:top w:val="nil"/>
              <w:left w:val="single" w:color="auto" w:sz="4" w:space="0"/>
              <w:bottom w:val="single" w:color="auto" w:sz="4" w:space="0"/>
              <w:right w:val="single" w:color="auto" w:sz="4" w:space="0"/>
            </w:tcBorders>
            <w:vAlign w:val="center"/>
          </w:tcPr>
          <w:p w14:paraId="6904A3FD">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30DEA805">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6F437B15">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3D6E2C2E">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6BA3FFD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75D5F7F3">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781D2988">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30CA932A">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56445D2F">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26FCFC7D">
        <w:tblPrEx>
          <w:tblCellMar>
            <w:top w:w="0" w:type="dxa"/>
            <w:left w:w="108" w:type="dxa"/>
            <w:bottom w:w="0" w:type="dxa"/>
            <w:right w:w="108" w:type="dxa"/>
          </w:tblCellMar>
        </w:tblPrEx>
        <w:trPr>
          <w:trHeight w:val="280" w:hRule="atLeast"/>
        </w:trPr>
        <w:tc>
          <w:tcPr>
            <w:tcW w:w="600" w:type="dxa"/>
            <w:vMerge w:val="continue"/>
            <w:tcBorders>
              <w:top w:val="nil"/>
              <w:left w:val="single" w:color="auto" w:sz="4" w:space="0"/>
              <w:bottom w:val="single" w:color="auto" w:sz="4" w:space="0"/>
              <w:right w:val="single" w:color="auto" w:sz="4" w:space="0"/>
            </w:tcBorders>
            <w:vAlign w:val="center"/>
          </w:tcPr>
          <w:p w14:paraId="46663D48">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6360E623">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0C6029A9">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0AA0C520">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3E346C6A">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4182E9C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4FF8B676">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0FF7669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6D6D72B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10534E7C">
        <w:tblPrEx>
          <w:tblCellMar>
            <w:top w:w="0" w:type="dxa"/>
            <w:left w:w="108" w:type="dxa"/>
            <w:bottom w:w="0" w:type="dxa"/>
            <w:right w:w="108" w:type="dxa"/>
          </w:tblCellMar>
        </w:tblPrEx>
        <w:trPr>
          <w:trHeight w:val="280" w:hRule="atLeast"/>
        </w:trPr>
        <w:tc>
          <w:tcPr>
            <w:tcW w:w="600" w:type="dxa"/>
            <w:vMerge w:val="continue"/>
            <w:tcBorders>
              <w:top w:val="nil"/>
              <w:left w:val="single" w:color="auto" w:sz="4" w:space="0"/>
              <w:bottom w:val="single" w:color="auto" w:sz="4" w:space="0"/>
              <w:right w:val="single" w:color="auto" w:sz="4" w:space="0"/>
            </w:tcBorders>
            <w:vAlign w:val="center"/>
          </w:tcPr>
          <w:p w14:paraId="32E88B46">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7FA0CC46">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3CB97639">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73E3D52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0CA05E85">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7FCA60C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6DC1F66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25DC63DD">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435C8EE3">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37391DF4">
        <w:tblPrEx>
          <w:tblCellMar>
            <w:top w:w="0" w:type="dxa"/>
            <w:left w:w="108" w:type="dxa"/>
            <w:bottom w:w="0" w:type="dxa"/>
            <w:right w:w="108" w:type="dxa"/>
          </w:tblCellMar>
        </w:tblPrEx>
        <w:trPr>
          <w:trHeight w:val="520" w:hRule="atLeast"/>
        </w:trPr>
        <w:tc>
          <w:tcPr>
            <w:tcW w:w="600" w:type="dxa"/>
            <w:vMerge w:val="continue"/>
            <w:tcBorders>
              <w:top w:val="nil"/>
              <w:left w:val="single" w:color="auto" w:sz="4" w:space="0"/>
              <w:bottom w:val="single" w:color="auto" w:sz="4" w:space="0"/>
              <w:right w:val="single" w:color="auto" w:sz="4" w:space="0"/>
            </w:tcBorders>
            <w:vAlign w:val="center"/>
          </w:tcPr>
          <w:p w14:paraId="076355FC">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07CC0E2A">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385E8667">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56699833">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6B132820">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0E5399C9">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6F906CD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37BF1546">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0BB1201B">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r w14:paraId="56A14408">
        <w:tblPrEx>
          <w:tblCellMar>
            <w:top w:w="0" w:type="dxa"/>
            <w:left w:w="108" w:type="dxa"/>
            <w:bottom w:w="0" w:type="dxa"/>
            <w:right w:w="108" w:type="dxa"/>
          </w:tblCellMar>
        </w:tblPrEx>
        <w:trPr>
          <w:trHeight w:val="280" w:hRule="atLeast"/>
        </w:trPr>
        <w:tc>
          <w:tcPr>
            <w:tcW w:w="600" w:type="dxa"/>
            <w:vMerge w:val="continue"/>
            <w:tcBorders>
              <w:top w:val="nil"/>
              <w:left w:val="single" w:color="auto" w:sz="4" w:space="0"/>
              <w:bottom w:val="single" w:color="auto" w:sz="4" w:space="0"/>
              <w:right w:val="single" w:color="auto" w:sz="4" w:space="0"/>
            </w:tcBorders>
            <w:vAlign w:val="center"/>
          </w:tcPr>
          <w:p w14:paraId="0E81AD13">
            <w:pPr>
              <w:widowControl/>
              <w:jc w:val="left"/>
              <w:rPr>
                <w:rFonts w:cs="宋体"/>
                <w:color w:val="000000" w:themeColor="text1"/>
                <w:sz w:val="20"/>
                <w14:textFill>
                  <w14:solidFill>
                    <w14:schemeClr w14:val="tx1"/>
                  </w14:solidFill>
                </w14:textFill>
              </w:rPr>
            </w:pPr>
          </w:p>
        </w:tc>
        <w:tc>
          <w:tcPr>
            <w:tcW w:w="818" w:type="dxa"/>
            <w:vMerge w:val="continue"/>
            <w:tcBorders>
              <w:top w:val="nil"/>
              <w:left w:val="single" w:color="auto" w:sz="4" w:space="0"/>
              <w:bottom w:val="single" w:color="auto" w:sz="4" w:space="0"/>
              <w:right w:val="single" w:color="auto" w:sz="4" w:space="0"/>
            </w:tcBorders>
            <w:vAlign w:val="center"/>
          </w:tcPr>
          <w:p w14:paraId="15D7EDC3">
            <w:pPr>
              <w:widowControl/>
              <w:jc w:val="left"/>
              <w:rPr>
                <w:rFonts w:cs="宋体"/>
                <w:color w:val="000000" w:themeColor="text1"/>
                <w:sz w:val="20"/>
                <w14:textFill>
                  <w14:solidFill>
                    <w14:schemeClr w14:val="tx1"/>
                  </w14:solidFill>
                </w14:textFill>
              </w:rPr>
            </w:pPr>
          </w:p>
        </w:tc>
        <w:tc>
          <w:tcPr>
            <w:tcW w:w="2042" w:type="dxa"/>
            <w:tcBorders>
              <w:top w:val="nil"/>
              <w:left w:val="nil"/>
              <w:bottom w:val="single" w:color="auto" w:sz="4" w:space="0"/>
              <w:right w:val="single" w:color="auto" w:sz="4" w:space="0"/>
            </w:tcBorders>
            <w:shd w:val="clear" w:color="auto" w:fill="auto"/>
            <w:vAlign w:val="center"/>
          </w:tcPr>
          <w:p w14:paraId="784980E5">
            <w:pPr>
              <w:widowControl/>
              <w:jc w:val="left"/>
              <w:rPr>
                <w:rFonts w:cs="宋体"/>
                <w:color w:val="000000" w:themeColor="text1"/>
                <w:sz w:val="20"/>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vAlign w:val="center"/>
          </w:tcPr>
          <w:p w14:paraId="65170F59">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center"/>
          </w:tcPr>
          <w:p w14:paraId="642F3D04">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14:paraId="716C56AF">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8" w:type="dxa"/>
            <w:tcBorders>
              <w:top w:val="nil"/>
              <w:left w:val="nil"/>
              <w:bottom w:val="single" w:color="auto" w:sz="4" w:space="0"/>
              <w:right w:val="single" w:color="auto" w:sz="4" w:space="0"/>
            </w:tcBorders>
            <w:shd w:val="clear" w:color="auto" w:fill="auto"/>
            <w:vAlign w:val="center"/>
          </w:tcPr>
          <w:p w14:paraId="1C58EF7D">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auto"/>
            <w:vAlign w:val="center"/>
          </w:tcPr>
          <w:p w14:paraId="481503B2">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c>
          <w:tcPr>
            <w:tcW w:w="1428" w:type="dxa"/>
            <w:tcBorders>
              <w:top w:val="nil"/>
              <w:left w:val="nil"/>
              <w:bottom w:val="single" w:color="auto" w:sz="4" w:space="0"/>
              <w:right w:val="single" w:color="auto" w:sz="4" w:space="0"/>
            </w:tcBorders>
            <w:shd w:val="clear" w:color="auto" w:fill="auto"/>
            <w:vAlign w:val="center"/>
          </w:tcPr>
          <w:p w14:paraId="0D21549F">
            <w:pPr>
              <w:widowControl/>
              <w:jc w:val="left"/>
              <w:rPr>
                <w:rFonts w:cs="宋体"/>
                <w:color w:val="000000" w:themeColor="text1"/>
                <w:sz w:val="20"/>
                <w14:textFill>
                  <w14:solidFill>
                    <w14:schemeClr w14:val="tx1"/>
                  </w14:solidFill>
                </w14:textFill>
              </w:rPr>
            </w:pPr>
            <w:r>
              <w:rPr>
                <w:rFonts w:hint="eastAsia" w:cs="宋体"/>
                <w:color w:val="000000" w:themeColor="text1"/>
                <w:sz w:val="20"/>
                <w14:textFill>
                  <w14:solidFill>
                    <w14:schemeClr w14:val="tx1"/>
                  </w14:solidFill>
                </w14:textFill>
              </w:rPr>
              <w:t>　</w:t>
            </w:r>
          </w:p>
        </w:tc>
      </w:tr>
    </w:tbl>
    <w:p w14:paraId="576BBAD6">
      <w:pPr>
        <w:pStyle w:val="17"/>
      </w:pPr>
      <w:r>
        <w:rPr>
          <w:rFonts w:hint="eastAsia"/>
        </w:rPr>
        <w:t>1、注：</w:t>
      </w:r>
      <w:r>
        <w:t>建设所需模块，无论是自主研发还是第三方产品，均应详细列入表中并真实报价。</w:t>
      </w:r>
    </w:p>
    <w:p w14:paraId="1696874F">
      <w:pPr>
        <w:pStyle w:val="17"/>
      </w:pPr>
      <w:r>
        <w:rPr>
          <w:rFonts w:hint="eastAsia"/>
        </w:rPr>
        <w:t>2、报价栏“</w:t>
      </w:r>
      <w:r>
        <w:t>其他</w:t>
      </w:r>
      <w:r>
        <w:rPr>
          <w:rFonts w:hint="eastAsia"/>
        </w:rPr>
        <w:t>”中</w:t>
      </w:r>
      <w:r>
        <w:t>包括</w:t>
      </w:r>
      <w:r>
        <w:rPr>
          <w:rFonts w:hint="eastAsia"/>
        </w:rPr>
        <w:t>保障系统运行和信息安全所需的服务端正版操作系统、</w:t>
      </w:r>
      <w:r>
        <w:t>数据库</w:t>
      </w:r>
      <w:r>
        <w:rPr>
          <w:rFonts w:hint="eastAsia"/>
        </w:rPr>
        <w:t>、插件、第三方控件、</w:t>
      </w:r>
      <w:r>
        <w:t>容灾</w:t>
      </w:r>
      <w:r>
        <w:rPr>
          <w:rFonts w:hint="eastAsia"/>
        </w:rPr>
        <w:t>备份</w:t>
      </w:r>
      <w:r>
        <w:t>软件等</w:t>
      </w:r>
      <w:r>
        <w:rPr>
          <w:rFonts w:hint="eastAsia"/>
        </w:rPr>
        <w:t>的分项报价金额。</w:t>
      </w:r>
    </w:p>
    <w:p w14:paraId="6F6C2BAF">
      <w:pPr>
        <w:ind w:firstLine="4410" w:firstLineChars="210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供货商</w:t>
      </w:r>
      <w:r>
        <w:rPr>
          <w:rFonts w:ascii="Times New Roman"/>
          <w:color w:val="000000" w:themeColor="text1"/>
          <w:szCs w:val="21"/>
          <w14:textFill>
            <w14:solidFill>
              <w14:schemeClr w14:val="tx1"/>
            </w14:solidFill>
          </w14:textFill>
        </w:rPr>
        <w:t>名称（盖章）：</w:t>
      </w:r>
    </w:p>
    <w:p w14:paraId="4E58DD56">
      <w:pPr>
        <w:ind w:firstLine="4410" w:firstLineChars="210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供货商</w:t>
      </w:r>
      <w:r>
        <w:rPr>
          <w:rFonts w:ascii="Times New Roman"/>
          <w:color w:val="000000" w:themeColor="text1"/>
          <w:szCs w:val="21"/>
          <w14:textFill>
            <w14:solidFill>
              <w14:schemeClr w14:val="tx1"/>
            </w14:solidFill>
          </w14:textFill>
        </w:rPr>
        <w:t>授权代表</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签字</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w:t>
      </w:r>
    </w:p>
    <w:p w14:paraId="470339A1">
      <w:pPr>
        <w:ind w:firstLine="4410" w:firstLineChars="210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ab/>
      </w:r>
      <w:r>
        <w:rPr>
          <w:rFonts w:ascii="Times New Roman"/>
          <w:color w:val="000000" w:themeColor="text1"/>
          <w:szCs w:val="21"/>
          <w14:textFill>
            <w14:solidFill>
              <w14:schemeClr w14:val="tx1"/>
            </w14:solidFill>
          </w14:textFill>
        </w:rPr>
        <w:t>年月日</w:t>
      </w:r>
      <w:bookmarkStart w:id="212" w:name="_Toc32412"/>
      <w:bookmarkStart w:id="213" w:name="_Toc3318"/>
      <w:bookmarkStart w:id="214" w:name="_Toc5034"/>
      <w:bookmarkStart w:id="215" w:name="_Toc3006"/>
    </w:p>
    <w:p w14:paraId="2B817CBA">
      <w:pPr>
        <w:ind w:firstLine="4410" w:firstLineChars="2100"/>
        <w:rPr>
          <w:rFonts w:ascii="Times New Roman"/>
          <w:color w:val="000000" w:themeColor="text1"/>
          <w:szCs w:val="21"/>
          <w14:textFill>
            <w14:solidFill>
              <w14:schemeClr w14:val="tx1"/>
            </w14:solidFill>
          </w14:textFill>
        </w:rPr>
      </w:pPr>
    </w:p>
    <w:p w14:paraId="28A2AD25">
      <w:pPr>
        <w:ind w:firstLine="4410" w:firstLineChars="2100"/>
        <w:rPr>
          <w:rFonts w:ascii="Times New Roman"/>
          <w:color w:val="000000" w:themeColor="text1"/>
          <w:szCs w:val="21"/>
          <w14:textFill>
            <w14:solidFill>
              <w14:schemeClr w14:val="tx1"/>
            </w14:solidFill>
          </w14:textFill>
        </w:rPr>
      </w:pPr>
    </w:p>
    <w:p w14:paraId="5F7717EF">
      <w:pPr>
        <w:ind w:firstLine="4410" w:firstLineChars="2100"/>
        <w:rPr>
          <w:rFonts w:ascii="Times New Roman"/>
          <w:color w:val="000000" w:themeColor="text1"/>
          <w:szCs w:val="21"/>
          <w14:textFill>
            <w14:solidFill>
              <w14:schemeClr w14:val="tx1"/>
            </w14:solidFill>
          </w14:textFill>
        </w:rPr>
      </w:pPr>
    </w:p>
    <w:p w14:paraId="67946CB3">
      <w:pPr>
        <w:pStyle w:val="5"/>
      </w:pPr>
      <w:bookmarkStart w:id="216" w:name="_Toc24692"/>
      <w:bookmarkStart w:id="217" w:name="_Toc15634"/>
      <w:bookmarkStart w:id="218" w:name="_Toc115169102"/>
      <w:r>
        <w:rPr>
          <w:rFonts w:hint="eastAsia"/>
        </w:rPr>
        <w:t>附件五</w:t>
      </w:r>
      <w:bookmarkEnd w:id="212"/>
      <w:bookmarkEnd w:id="213"/>
      <w:bookmarkEnd w:id="214"/>
      <w:bookmarkEnd w:id="215"/>
      <w:bookmarkEnd w:id="216"/>
      <w:bookmarkEnd w:id="217"/>
      <w:bookmarkEnd w:id="218"/>
    </w:p>
    <w:p w14:paraId="0365E459">
      <w:pPr>
        <w:pStyle w:val="17"/>
        <w:jc w:val="center"/>
        <w:rPr>
          <w:sz w:val="28"/>
          <w:szCs w:val="28"/>
        </w:rPr>
      </w:pPr>
      <w:bookmarkStart w:id="219" w:name="_Toc115169103"/>
      <w:r>
        <w:rPr>
          <w:rFonts w:hint="eastAsia"/>
          <w:sz w:val="28"/>
          <w:szCs w:val="28"/>
        </w:rPr>
        <w:t>硬件分项报价表</w:t>
      </w:r>
      <w:bookmarkEnd w:id="219"/>
    </w:p>
    <w:p w14:paraId="0FA30C5E">
      <w:pPr>
        <w:rPr>
          <w:rFonts w:cs="宋体"/>
          <w:color w:val="000000" w:themeColor="text1"/>
          <w:szCs w:val="21"/>
          <w14:textFill>
            <w14:solidFill>
              <w14:schemeClr w14:val="tx1"/>
            </w14:solidFill>
          </w14:textFill>
        </w:rPr>
      </w:pPr>
      <w:r>
        <w:rPr>
          <w:color w:val="000000" w:themeColor="text1"/>
          <w:szCs w:val="21"/>
          <w14:textFill>
            <w14:solidFill>
              <w14:schemeClr w14:val="tx1"/>
            </w14:solidFill>
          </w14:textFill>
        </w:rPr>
        <w:t>单</w:t>
      </w:r>
      <w:r>
        <w:rPr>
          <w:rFonts w:hint="eastAsia" w:cs="宋体"/>
          <w:color w:val="000000" w:themeColor="text1"/>
          <w:szCs w:val="21"/>
          <w14:textFill>
            <w14:solidFill>
              <w14:schemeClr w14:val="tx1"/>
            </w14:solidFill>
          </w14:textFill>
        </w:rPr>
        <w:t>位：人民币（万元）</w:t>
      </w:r>
    </w:p>
    <w:tbl>
      <w:tblPr>
        <w:tblStyle w:val="34"/>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942"/>
        <w:gridCol w:w="1218"/>
        <w:gridCol w:w="724"/>
        <w:gridCol w:w="1094"/>
        <w:gridCol w:w="1138"/>
        <w:gridCol w:w="1288"/>
        <w:gridCol w:w="970"/>
      </w:tblGrid>
      <w:tr w14:paraId="6EEB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4" w:type="dxa"/>
            <w:shd w:val="clear" w:color="auto" w:fill="auto"/>
            <w:vAlign w:val="center"/>
          </w:tcPr>
          <w:p w14:paraId="1F0CBB83">
            <w:pPr>
              <w:keepNext w:val="0"/>
              <w:keepLines w:val="0"/>
              <w:pageBreakBefore w:val="0"/>
              <w:kinsoku/>
              <w:wordWrap/>
              <w:overflowPunct/>
              <w:topLinePunct w:val="0"/>
              <w:autoSpaceDE/>
              <w:autoSpaceDN/>
              <w:bidi w:val="0"/>
              <w:adjustRightInd/>
              <w:snapToGrid/>
              <w:spacing w:line="24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1942" w:type="dxa"/>
            <w:shd w:val="clear" w:color="auto" w:fill="auto"/>
            <w:vAlign w:val="center"/>
          </w:tcPr>
          <w:p w14:paraId="32BD521B">
            <w:pPr>
              <w:keepNext w:val="0"/>
              <w:keepLines w:val="0"/>
              <w:pageBreakBefore w:val="0"/>
              <w:kinsoku/>
              <w:wordWrap/>
              <w:overflowPunct/>
              <w:topLinePunct w:val="0"/>
              <w:autoSpaceDE/>
              <w:autoSpaceDN/>
              <w:bidi w:val="0"/>
              <w:adjustRightInd/>
              <w:snapToGrid/>
              <w:spacing w:line="240" w:lineRule="exact"/>
              <w:jc w:val="center"/>
              <w:rPr>
                <w:rFonts w:hint="default" w:eastAsia="宋体"/>
                <w:lang w:val="en-US" w:eastAsia="zh-CN"/>
              </w:rPr>
            </w:pPr>
            <w:r>
              <w:rPr>
                <w:rFonts w:hint="eastAsia" w:cs="宋体"/>
                <w:color w:val="000000" w:themeColor="text1"/>
                <w:szCs w:val="21"/>
                <w14:textFill>
                  <w14:solidFill>
                    <w14:schemeClr w14:val="tx1"/>
                  </w14:solidFill>
                </w14:textFill>
              </w:rPr>
              <w:t>硬件名称</w:t>
            </w:r>
          </w:p>
        </w:tc>
        <w:tc>
          <w:tcPr>
            <w:tcW w:w="1218" w:type="dxa"/>
            <w:shd w:val="clear" w:color="auto" w:fill="auto"/>
            <w:vAlign w:val="center"/>
          </w:tcPr>
          <w:p w14:paraId="260237A7">
            <w:pPr>
              <w:keepNext w:val="0"/>
              <w:keepLines w:val="0"/>
              <w:pageBreakBefore w:val="0"/>
              <w:kinsoku/>
              <w:wordWrap/>
              <w:overflowPunct/>
              <w:topLinePunct w:val="0"/>
              <w:autoSpaceDE/>
              <w:autoSpaceDN/>
              <w:bidi w:val="0"/>
              <w:adjustRightInd/>
              <w:snapToGrid/>
              <w:spacing w:line="24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型号规格</w:t>
            </w:r>
          </w:p>
        </w:tc>
        <w:tc>
          <w:tcPr>
            <w:tcW w:w="724" w:type="dxa"/>
            <w:shd w:val="clear" w:color="auto" w:fill="auto"/>
            <w:vAlign w:val="center"/>
          </w:tcPr>
          <w:p w14:paraId="2957ADFE">
            <w:pPr>
              <w:keepNext w:val="0"/>
              <w:keepLines w:val="0"/>
              <w:pageBreakBefore w:val="0"/>
              <w:kinsoku/>
              <w:wordWrap/>
              <w:overflowPunct/>
              <w:topLinePunct w:val="0"/>
              <w:autoSpaceDE/>
              <w:autoSpaceDN/>
              <w:bidi w:val="0"/>
              <w:adjustRightInd/>
              <w:snapToGrid/>
              <w:spacing w:line="24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数量</w:t>
            </w:r>
          </w:p>
        </w:tc>
        <w:tc>
          <w:tcPr>
            <w:tcW w:w="1094" w:type="dxa"/>
            <w:shd w:val="clear" w:color="auto" w:fill="auto"/>
            <w:vAlign w:val="center"/>
          </w:tcPr>
          <w:p w14:paraId="4F0A3C3A">
            <w:pPr>
              <w:keepNext w:val="0"/>
              <w:keepLines w:val="0"/>
              <w:pageBreakBefore w:val="0"/>
              <w:kinsoku/>
              <w:wordWrap/>
              <w:overflowPunct/>
              <w:topLinePunct w:val="0"/>
              <w:autoSpaceDE/>
              <w:autoSpaceDN/>
              <w:bidi w:val="0"/>
              <w:adjustRightInd/>
              <w:snapToGrid/>
              <w:spacing w:line="24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品牌</w:t>
            </w:r>
          </w:p>
        </w:tc>
        <w:tc>
          <w:tcPr>
            <w:tcW w:w="1138" w:type="dxa"/>
            <w:shd w:val="clear" w:color="auto" w:fill="auto"/>
            <w:vAlign w:val="center"/>
          </w:tcPr>
          <w:p w14:paraId="6CA9CCDB">
            <w:pPr>
              <w:keepNext w:val="0"/>
              <w:keepLines w:val="0"/>
              <w:pageBreakBefore w:val="0"/>
              <w:kinsoku/>
              <w:wordWrap/>
              <w:overflowPunct/>
              <w:topLinePunct w:val="0"/>
              <w:autoSpaceDE/>
              <w:autoSpaceDN/>
              <w:bidi w:val="0"/>
              <w:adjustRightInd/>
              <w:snapToGrid/>
              <w:spacing w:line="24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单价</w:t>
            </w:r>
          </w:p>
        </w:tc>
        <w:tc>
          <w:tcPr>
            <w:tcW w:w="1288" w:type="dxa"/>
            <w:shd w:val="clear" w:color="auto" w:fill="auto"/>
            <w:vAlign w:val="center"/>
          </w:tcPr>
          <w:p w14:paraId="30D4566E">
            <w:pPr>
              <w:keepNext w:val="0"/>
              <w:keepLines w:val="0"/>
              <w:pageBreakBefore w:val="0"/>
              <w:kinsoku/>
              <w:wordWrap/>
              <w:overflowPunct/>
              <w:topLinePunct w:val="0"/>
              <w:autoSpaceDE/>
              <w:autoSpaceDN/>
              <w:bidi w:val="0"/>
              <w:adjustRightInd/>
              <w:snapToGrid/>
              <w:spacing w:line="24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总价</w:t>
            </w:r>
          </w:p>
        </w:tc>
        <w:tc>
          <w:tcPr>
            <w:tcW w:w="970" w:type="dxa"/>
            <w:shd w:val="clear" w:color="auto" w:fill="auto"/>
            <w:vAlign w:val="center"/>
          </w:tcPr>
          <w:p w14:paraId="5FE894AE">
            <w:pPr>
              <w:keepNext w:val="0"/>
              <w:keepLines w:val="0"/>
              <w:pageBreakBefore w:val="0"/>
              <w:kinsoku/>
              <w:wordWrap/>
              <w:overflowPunct/>
              <w:topLinePunct w:val="0"/>
              <w:autoSpaceDE/>
              <w:autoSpaceDN/>
              <w:bidi w:val="0"/>
              <w:adjustRightInd/>
              <w:snapToGrid/>
              <w:spacing w:line="24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备注</w:t>
            </w:r>
          </w:p>
        </w:tc>
      </w:tr>
      <w:tr w14:paraId="0198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22548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942" w:type="dxa"/>
            <w:shd w:val="clear" w:color="auto" w:fill="auto"/>
            <w:vAlign w:val="center"/>
          </w:tcPr>
          <w:p w14:paraId="407249EE">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彩色打印机</w:t>
            </w:r>
          </w:p>
        </w:tc>
        <w:tc>
          <w:tcPr>
            <w:tcW w:w="1218" w:type="dxa"/>
            <w:shd w:val="clear" w:color="auto" w:fill="auto"/>
            <w:vAlign w:val="center"/>
          </w:tcPr>
          <w:p w14:paraId="23A4D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6C9CC973">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60</w:t>
            </w:r>
          </w:p>
        </w:tc>
        <w:tc>
          <w:tcPr>
            <w:tcW w:w="1094" w:type="dxa"/>
            <w:shd w:val="clear" w:color="auto" w:fill="auto"/>
          </w:tcPr>
          <w:p w14:paraId="7325FEEE">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2C27FA4D">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70B6B083">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17F667A7">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7ACE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02DD4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shd w:val="clear" w:color="auto" w:fill="auto"/>
            <w:vAlign w:val="center"/>
          </w:tcPr>
          <w:p w14:paraId="7A8C1D73">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3013F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1939EE16">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42477034">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11EE7613">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6F9EE760">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2B7C855C">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2868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495B6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shd w:val="clear" w:color="auto" w:fill="auto"/>
            <w:vAlign w:val="center"/>
          </w:tcPr>
          <w:p w14:paraId="3BBB3FE6">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119CF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26B4AB3B">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0C7F76CB">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32606F73">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3939AC90">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46C536EC">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1C13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19C6DE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shd w:val="clear" w:color="auto" w:fill="auto"/>
            <w:vAlign w:val="center"/>
          </w:tcPr>
          <w:p w14:paraId="7A363386">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5F2E1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4DD428CE">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6D8062A2">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0BC661AA">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7D4113E1">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3F5243D1">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030C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2E82F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shd w:val="clear" w:color="auto" w:fill="auto"/>
            <w:vAlign w:val="center"/>
          </w:tcPr>
          <w:p w14:paraId="020BE718">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1D325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79A37A74">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5F154D73">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5C382696">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5E234FEF">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191747D1">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60F6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465DD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s="宋体"/>
                <w:color w:val="000000" w:themeColor="text1"/>
                <w:szCs w:val="21"/>
                <w14:textFill>
                  <w14:solidFill>
                    <w14:schemeClr w14:val="tx1"/>
                  </w14:solidFill>
                </w14:textFill>
              </w:rPr>
            </w:pPr>
          </w:p>
        </w:tc>
        <w:tc>
          <w:tcPr>
            <w:tcW w:w="1942" w:type="dxa"/>
            <w:shd w:val="clear" w:color="auto" w:fill="auto"/>
            <w:vAlign w:val="center"/>
          </w:tcPr>
          <w:p w14:paraId="1209BDE1">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144E8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57C524EE">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03BE3F7C">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6CF8EF08">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223FE76C">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7336750C">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7315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3611B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s="宋体"/>
                <w:color w:val="000000" w:themeColor="text1"/>
                <w:szCs w:val="21"/>
                <w14:textFill>
                  <w14:solidFill>
                    <w14:schemeClr w14:val="tx1"/>
                  </w14:solidFill>
                </w14:textFill>
              </w:rPr>
            </w:pPr>
          </w:p>
        </w:tc>
        <w:tc>
          <w:tcPr>
            <w:tcW w:w="1942" w:type="dxa"/>
            <w:shd w:val="clear" w:color="auto" w:fill="auto"/>
            <w:vAlign w:val="center"/>
          </w:tcPr>
          <w:p w14:paraId="3A2709A3">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782EF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4D8735A2">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1D2DE83F">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2B9CE3D9">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3DFF67AA">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43E9362B">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2884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0B011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s="宋体"/>
                <w:color w:val="000000" w:themeColor="text1"/>
                <w:szCs w:val="21"/>
                <w14:textFill>
                  <w14:solidFill>
                    <w14:schemeClr w14:val="tx1"/>
                  </w14:solidFill>
                </w14:textFill>
              </w:rPr>
            </w:pPr>
          </w:p>
        </w:tc>
        <w:tc>
          <w:tcPr>
            <w:tcW w:w="1942" w:type="dxa"/>
            <w:shd w:val="clear" w:color="auto" w:fill="auto"/>
            <w:vAlign w:val="center"/>
          </w:tcPr>
          <w:p w14:paraId="7F54207D">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793A4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3564D78E">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25207058">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705B08D4">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6ACD1207">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5B35B60B">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3A09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7924A8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s="宋体"/>
                <w:color w:val="000000" w:themeColor="text1"/>
                <w:szCs w:val="21"/>
                <w14:textFill>
                  <w14:solidFill>
                    <w14:schemeClr w14:val="tx1"/>
                  </w14:solidFill>
                </w14:textFill>
              </w:rPr>
            </w:pPr>
          </w:p>
        </w:tc>
        <w:tc>
          <w:tcPr>
            <w:tcW w:w="1942" w:type="dxa"/>
            <w:shd w:val="clear" w:color="auto" w:fill="auto"/>
            <w:vAlign w:val="center"/>
          </w:tcPr>
          <w:p w14:paraId="65421C4F">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097D7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6AB72FD2">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2C46AA89">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409FABB6">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25E0F997">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7E23A9A0">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2650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2B113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s="宋体"/>
                <w:color w:val="000000" w:themeColor="text1"/>
                <w:szCs w:val="21"/>
                <w14:textFill>
                  <w14:solidFill>
                    <w14:schemeClr w14:val="tx1"/>
                  </w14:solidFill>
                </w14:textFill>
              </w:rPr>
            </w:pPr>
          </w:p>
        </w:tc>
        <w:tc>
          <w:tcPr>
            <w:tcW w:w="1942" w:type="dxa"/>
            <w:shd w:val="clear" w:color="auto" w:fill="auto"/>
            <w:vAlign w:val="center"/>
          </w:tcPr>
          <w:p w14:paraId="385D50A7">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3F163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02C1A6BF">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06AEA5F5">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50B85217">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2EA37F01">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2C8A957C">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697C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center"/>
          </w:tcPr>
          <w:p w14:paraId="7C26C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shd w:val="clear" w:color="auto" w:fill="auto"/>
            <w:vAlign w:val="center"/>
          </w:tcPr>
          <w:p w14:paraId="307EAD1F">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shd w:val="clear" w:color="auto" w:fill="auto"/>
            <w:vAlign w:val="center"/>
          </w:tcPr>
          <w:p w14:paraId="19FEC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shd w:val="clear" w:color="auto" w:fill="auto"/>
            <w:vAlign w:val="center"/>
          </w:tcPr>
          <w:p w14:paraId="6F550614">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shd w:val="clear" w:color="auto" w:fill="auto"/>
          </w:tcPr>
          <w:p w14:paraId="6CAF6524">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shd w:val="clear" w:color="auto" w:fill="auto"/>
          </w:tcPr>
          <w:p w14:paraId="5586F2D1">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shd w:val="clear" w:color="auto" w:fill="auto"/>
          </w:tcPr>
          <w:p w14:paraId="74106963">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shd w:val="clear" w:color="auto" w:fill="auto"/>
          </w:tcPr>
          <w:p w14:paraId="0D3D34C8">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64D5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A1C9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vAlign w:val="center"/>
          </w:tcPr>
          <w:p w14:paraId="2443DCD2">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vAlign w:val="center"/>
          </w:tcPr>
          <w:p w14:paraId="654766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545FA93C">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tcPr>
          <w:p w14:paraId="28EBF5E8">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45460FEB">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2190088F">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7D13BD44">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2FCD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2C48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vAlign w:val="center"/>
          </w:tcPr>
          <w:p w14:paraId="1190D878">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vAlign w:val="center"/>
          </w:tcPr>
          <w:p w14:paraId="3768C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200480B3">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tcPr>
          <w:p w14:paraId="4339BFF9">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3CF0C50D">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6B5C4B18">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697A93FC">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3BD0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515A6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vAlign w:val="center"/>
          </w:tcPr>
          <w:p w14:paraId="760AE74B">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vAlign w:val="center"/>
          </w:tcPr>
          <w:p w14:paraId="56E25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7A5E634F">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tcPr>
          <w:p w14:paraId="1792D83A">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5CF6F478">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545D0FBD">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16238050">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78B6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61BF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cs="宋体"/>
                <w:color w:val="000000" w:themeColor="text1"/>
                <w:szCs w:val="21"/>
                <w14:textFill>
                  <w14:solidFill>
                    <w14:schemeClr w14:val="tx1"/>
                  </w14:solidFill>
                </w14:textFill>
              </w:rPr>
            </w:pPr>
          </w:p>
        </w:tc>
        <w:tc>
          <w:tcPr>
            <w:tcW w:w="1942" w:type="dxa"/>
            <w:vAlign w:val="center"/>
          </w:tcPr>
          <w:p w14:paraId="7CA4E3D8">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vAlign w:val="center"/>
          </w:tcPr>
          <w:p w14:paraId="2AF92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6A9B0988">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tcPr>
          <w:p w14:paraId="0FE0F791">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4F55D027">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581ACAF7">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5F36C2F9">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3575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52E0D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宋体" w:cs="宋体"/>
                <w:color w:val="000000" w:themeColor="text1"/>
                <w:szCs w:val="21"/>
                <w:lang w:val="en-US" w:eastAsia="zh-CN"/>
                <w14:textFill>
                  <w14:solidFill>
                    <w14:schemeClr w14:val="tx1"/>
                  </w14:solidFill>
                </w14:textFill>
              </w:rPr>
            </w:pPr>
          </w:p>
        </w:tc>
        <w:tc>
          <w:tcPr>
            <w:tcW w:w="1942" w:type="dxa"/>
            <w:vAlign w:val="center"/>
          </w:tcPr>
          <w:p w14:paraId="27D91947">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vAlign w:val="center"/>
          </w:tcPr>
          <w:p w14:paraId="33F2C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64AC4A98">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tcPr>
          <w:p w14:paraId="0A931CE3">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64224F0B">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67E02F22">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4702824E">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09F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A6DF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宋体" w:cs="宋体"/>
                <w:color w:val="000000" w:themeColor="text1"/>
                <w:szCs w:val="21"/>
                <w:lang w:val="en-US" w:eastAsia="zh-CN"/>
                <w14:textFill>
                  <w14:solidFill>
                    <w14:schemeClr w14:val="tx1"/>
                  </w14:solidFill>
                </w14:textFill>
              </w:rPr>
            </w:pPr>
          </w:p>
        </w:tc>
        <w:tc>
          <w:tcPr>
            <w:tcW w:w="1942" w:type="dxa"/>
            <w:vAlign w:val="center"/>
          </w:tcPr>
          <w:p w14:paraId="280FA304">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vAlign w:val="center"/>
          </w:tcPr>
          <w:p w14:paraId="1A0F1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17807DE1">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tcPr>
          <w:p w14:paraId="1DDA5073">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460BA463">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6FF73C0F">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1C46690B">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1C0F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57F6E63">
            <w:pPr>
              <w:keepNext w:val="0"/>
              <w:keepLines w:val="0"/>
              <w:pageBreakBefore w:val="0"/>
              <w:kinsoku/>
              <w:wordWrap/>
              <w:overflowPunct/>
              <w:topLinePunct w:val="0"/>
              <w:autoSpaceDE/>
              <w:autoSpaceDN/>
              <w:bidi w:val="0"/>
              <w:adjustRightInd/>
              <w:snapToGrid/>
              <w:spacing w:line="240" w:lineRule="exact"/>
              <w:jc w:val="center"/>
              <w:rPr>
                <w:rFonts w:hint="default" w:eastAsia="宋体" w:cs="宋体"/>
                <w:color w:val="000000" w:themeColor="text1"/>
                <w:szCs w:val="21"/>
                <w:lang w:val="en-US" w:eastAsia="zh-CN"/>
                <w14:textFill>
                  <w14:solidFill>
                    <w14:schemeClr w14:val="tx1"/>
                  </w14:solidFill>
                </w14:textFill>
              </w:rPr>
            </w:pPr>
          </w:p>
        </w:tc>
        <w:tc>
          <w:tcPr>
            <w:tcW w:w="1942" w:type="dxa"/>
            <w:vAlign w:val="center"/>
          </w:tcPr>
          <w:p w14:paraId="24F52F63">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vAlign w:val="center"/>
          </w:tcPr>
          <w:p w14:paraId="5A9D7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0E65C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tcPr>
          <w:p w14:paraId="54581E4B">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1FFFD218">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0DE76174">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320945FA">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04B5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D4041F">
            <w:pPr>
              <w:keepNext w:val="0"/>
              <w:keepLines w:val="0"/>
              <w:pageBreakBefore w:val="0"/>
              <w:kinsoku/>
              <w:wordWrap/>
              <w:overflowPunct/>
              <w:topLinePunct w:val="0"/>
              <w:autoSpaceDE/>
              <w:autoSpaceDN/>
              <w:bidi w:val="0"/>
              <w:adjustRightInd/>
              <w:snapToGrid/>
              <w:spacing w:line="240" w:lineRule="exact"/>
              <w:jc w:val="center"/>
              <w:rPr>
                <w:rFonts w:hint="default" w:eastAsia="宋体" w:cs="宋体"/>
                <w:color w:val="000000" w:themeColor="text1"/>
                <w:szCs w:val="21"/>
                <w:lang w:val="en-US" w:eastAsia="zh-CN"/>
                <w14:textFill>
                  <w14:solidFill>
                    <w14:schemeClr w14:val="tx1"/>
                  </w14:solidFill>
                </w14:textFill>
              </w:rPr>
            </w:pPr>
          </w:p>
        </w:tc>
        <w:tc>
          <w:tcPr>
            <w:tcW w:w="1942" w:type="dxa"/>
            <w:vAlign w:val="center"/>
          </w:tcPr>
          <w:p w14:paraId="32CA6862">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218" w:type="dxa"/>
            <w:vAlign w:val="center"/>
          </w:tcPr>
          <w:p w14:paraId="1EE6D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06FEA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1094" w:type="dxa"/>
          </w:tcPr>
          <w:p w14:paraId="2E7E3409">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3C58F47D">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5A1912F4">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7DB425F5">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12C5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E7AD738">
            <w:pPr>
              <w:keepNext w:val="0"/>
              <w:keepLines w:val="0"/>
              <w:pageBreakBefore w:val="0"/>
              <w:kinsoku/>
              <w:wordWrap/>
              <w:overflowPunct/>
              <w:topLinePunct w:val="0"/>
              <w:autoSpaceDE/>
              <w:autoSpaceDN/>
              <w:bidi w:val="0"/>
              <w:adjustRightInd/>
              <w:snapToGrid/>
              <w:spacing w:line="240" w:lineRule="exact"/>
              <w:jc w:val="center"/>
              <w:rPr>
                <w:rFonts w:hint="eastAsia" w:cs="宋体"/>
                <w:color w:val="000000" w:themeColor="text1"/>
                <w:szCs w:val="21"/>
                <w:lang w:val="en-US" w:eastAsia="zh-CN"/>
                <w14:textFill>
                  <w14:solidFill>
                    <w14:schemeClr w14:val="tx1"/>
                  </w14:solidFill>
                </w14:textFill>
              </w:rPr>
            </w:pPr>
          </w:p>
        </w:tc>
        <w:tc>
          <w:tcPr>
            <w:tcW w:w="1942" w:type="dxa"/>
            <w:vAlign w:val="center"/>
          </w:tcPr>
          <w:p w14:paraId="6760F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s="宋体"/>
                <w:i w:val="0"/>
                <w:iCs w:val="0"/>
                <w:color w:val="000000"/>
                <w:kern w:val="0"/>
                <w:sz w:val="20"/>
                <w:szCs w:val="20"/>
                <w:u w:val="none"/>
                <w:lang w:val="en-US" w:eastAsia="zh-CN" w:bidi="ar"/>
              </w:rPr>
            </w:pPr>
          </w:p>
        </w:tc>
        <w:tc>
          <w:tcPr>
            <w:tcW w:w="1218" w:type="dxa"/>
            <w:vAlign w:val="center"/>
          </w:tcPr>
          <w:p w14:paraId="46EFF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3DD0B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Pr>
          <w:p w14:paraId="4B469A0A">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2AA6D4BB">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393E1C44">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5BE4091D">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5E48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7BDC43D">
            <w:pPr>
              <w:keepNext w:val="0"/>
              <w:keepLines w:val="0"/>
              <w:pageBreakBefore w:val="0"/>
              <w:kinsoku/>
              <w:wordWrap/>
              <w:overflowPunct/>
              <w:topLinePunct w:val="0"/>
              <w:autoSpaceDE/>
              <w:autoSpaceDN/>
              <w:bidi w:val="0"/>
              <w:adjustRightInd/>
              <w:snapToGrid/>
              <w:spacing w:line="240" w:lineRule="exact"/>
              <w:jc w:val="center"/>
              <w:rPr>
                <w:rFonts w:hint="eastAsia" w:cs="宋体"/>
                <w:color w:val="000000" w:themeColor="text1"/>
                <w:szCs w:val="21"/>
                <w:lang w:val="en-US" w:eastAsia="zh-CN"/>
                <w14:textFill>
                  <w14:solidFill>
                    <w14:schemeClr w14:val="tx1"/>
                  </w14:solidFill>
                </w14:textFill>
              </w:rPr>
            </w:pPr>
          </w:p>
        </w:tc>
        <w:tc>
          <w:tcPr>
            <w:tcW w:w="1942" w:type="dxa"/>
            <w:vAlign w:val="center"/>
          </w:tcPr>
          <w:p w14:paraId="6466D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0"/>
                <w:szCs w:val="20"/>
                <w:u w:val="none"/>
                <w:lang w:val="en-US" w:eastAsia="zh-CN" w:bidi="ar"/>
              </w:rPr>
            </w:pPr>
          </w:p>
        </w:tc>
        <w:tc>
          <w:tcPr>
            <w:tcW w:w="1218" w:type="dxa"/>
            <w:vAlign w:val="center"/>
          </w:tcPr>
          <w:p w14:paraId="66201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4E68B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Pr>
          <w:p w14:paraId="77264BCE">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71B302B2">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394CFD20">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6E0783D2">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0DCD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AB4F92">
            <w:pPr>
              <w:keepNext w:val="0"/>
              <w:keepLines w:val="0"/>
              <w:pageBreakBefore w:val="0"/>
              <w:kinsoku/>
              <w:wordWrap/>
              <w:overflowPunct/>
              <w:topLinePunct w:val="0"/>
              <w:autoSpaceDE/>
              <w:autoSpaceDN/>
              <w:bidi w:val="0"/>
              <w:adjustRightInd/>
              <w:snapToGrid/>
              <w:spacing w:line="240" w:lineRule="exact"/>
              <w:jc w:val="center"/>
              <w:rPr>
                <w:rFonts w:hint="eastAsia" w:cs="宋体"/>
                <w:color w:val="000000" w:themeColor="text1"/>
                <w:szCs w:val="21"/>
                <w:lang w:val="en-US" w:eastAsia="zh-CN"/>
                <w14:textFill>
                  <w14:solidFill>
                    <w14:schemeClr w14:val="tx1"/>
                  </w14:solidFill>
                </w14:textFill>
              </w:rPr>
            </w:pPr>
          </w:p>
        </w:tc>
        <w:tc>
          <w:tcPr>
            <w:tcW w:w="1942" w:type="dxa"/>
            <w:vAlign w:val="center"/>
          </w:tcPr>
          <w:p w14:paraId="545DD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宋体"/>
                <w:i w:val="0"/>
                <w:iCs w:val="0"/>
                <w:color w:val="000000"/>
                <w:kern w:val="0"/>
                <w:sz w:val="20"/>
                <w:szCs w:val="20"/>
                <w:u w:val="none"/>
                <w:lang w:val="en-US" w:eastAsia="zh-CN" w:bidi="ar"/>
              </w:rPr>
            </w:pPr>
          </w:p>
        </w:tc>
        <w:tc>
          <w:tcPr>
            <w:tcW w:w="1218" w:type="dxa"/>
            <w:vAlign w:val="center"/>
          </w:tcPr>
          <w:p w14:paraId="57DB0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47F24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Pr>
          <w:p w14:paraId="3CA8627A">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562828C2">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3F0EDFBF">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3D27DA67">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r w14:paraId="588F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F1DBD3">
            <w:pPr>
              <w:keepNext w:val="0"/>
              <w:keepLines w:val="0"/>
              <w:pageBreakBefore w:val="0"/>
              <w:kinsoku/>
              <w:wordWrap/>
              <w:overflowPunct/>
              <w:topLinePunct w:val="0"/>
              <w:autoSpaceDE/>
              <w:autoSpaceDN/>
              <w:bidi w:val="0"/>
              <w:adjustRightInd/>
              <w:snapToGrid/>
              <w:spacing w:line="240" w:lineRule="exact"/>
              <w:jc w:val="center"/>
              <w:rPr>
                <w:rFonts w:hint="eastAsia" w:cs="宋体"/>
                <w:color w:val="000000" w:themeColor="text1"/>
                <w:szCs w:val="21"/>
                <w:lang w:val="en-US" w:eastAsia="zh-CN"/>
                <w14:textFill>
                  <w14:solidFill>
                    <w14:schemeClr w14:val="tx1"/>
                  </w14:solidFill>
                </w14:textFill>
              </w:rPr>
            </w:pPr>
          </w:p>
        </w:tc>
        <w:tc>
          <w:tcPr>
            <w:tcW w:w="1942" w:type="dxa"/>
            <w:vAlign w:val="center"/>
          </w:tcPr>
          <w:p w14:paraId="61B81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s="宋体"/>
                <w:i w:val="0"/>
                <w:iCs w:val="0"/>
                <w:color w:val="000000"/>
                <w:kern w:val="0"/>
                <w:sz w:val="20"/>
                <w:szCs w:val="20"/>
                <w:u w:val="none"/>
                <w:lang w:val="en-US" w:eastAsia="zh-CN" w:bidi="ar"/>
              </w:rPr>
            </w:pPr>
          </w:p>
        </w:tc>
        <w:tc>
          <w:tcPr>
            <w:tcW w:w="1218" w:type="dxa"/>
            <w:vAlign w:val="center"/>
          </w:tcPr>
          <w:p w14:paraId="305C9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bidi="ar-SA"/>
              </w:rPr>
            </w:pPr>
          </w:p>
        </w:tc>
        <w:tc>
          <w:tcPr>
            <w:tcW w:w="724" w:type="dxa"/>
            <w:vAlign w:val="center"/>
          </w:tcPr>
          <w:p w14:paraId="48E35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Pr>
          <w:p w14:paraId="492FE1A5">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138" w:type="dxa"/>
          </w:tcPr>
          <w:p w14:paraId="4ABAEA0F">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1288" w:type="dxa"/>
          </w:tcPr>
          <w:p w14:paraId="0DDBCA5F">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c>
          <w:tcPr>
            <w:tcW w:w="970" w:type="dxa"/>
          </w:tcPr>
          <w:p w14:paraId="3574AD21">
            <w:pPr>
              <w:keepNext w:val="0"/>
              <w:keepLines w:val="0"/>
              <w:pageBreakBefore w:val="0"/>
              <w:kinsoku/>
              <w:wordWrap/>
              <w:overflowPunct/>
              <w:topLinePunct w:val="0"/>
              <w:autoSpaceDE/>
              <w:autoSpaceDN/>
              <w:bidi w:val="0"/>
              <w:adjustRightInd/>
              <w:snapToGrid/>
              <w:spacing w:line="240" w:lineRule="exact"/>
              <w:rPr>
                <w:rFonts w:cs="宋体"/>
                <w:color w:val="000000" w:themeColor="text1"/>
                <w:szCs w:val="21"/>
                <w14:textFill>
                  <w14:solidFill>
                    <w14:schemeClr w14:val="tx1"/>
                  </w14:solidFill>
                </w14:textFill>
              </w:rPr>
            </w:pPr>
          </w:p>
        </w:tc>
      </w:tr>
    </w:tbl>
    <w:p w14:paraId="10AEF92F">
      <w:pPr>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注：请在备注中注明该栏硬件的配件</w:t>
      </w:r>
    </w:p>
    <w:p w14:paraId="78FBA960">
      <w:pPr>
        <w:ind w:firstLine="4410" w:firstLineChars="2100"/>
        <w:rPr>
          <w:rFonts w:cs="宋体"/>
          <w:color w:val="000000" w:themeColor="text1"/>
          <w:szCs w:val="21"/>
          <w14:textFill>
            <w14:solidFill>
              <w14:schemeClr w14:val="tx1"/>
            </w14:solidFill>
          </w14:textFill>
        </w:rPr>
      </w:pPr>
    </w:p>
    <w:p w14:paraId="0988A976">
      <w:pPr>
        <w:ind w:firstLine="4410" w:firstLineChars="2100"/>
        <w:rPr>
          <w:rFonts w:cs="宋体"/>
          <w:color w:val="000000" w:themeColor="text1"/>
          <w:szCs w:val="21"/>
          <w14:textFill>
            <w14:solidFill>
              <w14:schemeClr w14:val="tx1"/>
            </w14:solidFill>
          </w14:textFill>
        </w:rPr>
      </w:pPr>
    </w:p>
    <w:p w14:paraId="3678E249">
      <w:pPr>
        <w:pStyle w:val="2"/>
        <w:rPr>
          <w:rFonts w:cs="宋体"/>
          <w:color w:val="000000" w:themeColor="text1"/>
          <w:szCs w:val="21"/>
          <w14:textFill>
            <w14:solidFill>
              <w14:schemeClr w14:val="tx1"/>
            </w14:solidFill>
          </w14:textFill>
        </w:rPr>
      </w:pPr>
    </w:p>
    <w:p w14:paraId="0C6FEA4B">
      <w:pPr>
        <w:pStyle w:val="2"/>
        <w:rPr>
          <w:rFonts w:cs="宋体"/>
          <w:color w:val="000000" w:themeColor="text1"/>
          <w:szCs w:val="21"/>
          <w14:textFill>
            <w14:solidFill>
              <w14:schemeClr w14:val="tx1"/>
            </w14:solidFill>
          </w14:textFill>
        </w:rPr>
      </w:pPr>
    </w:p>
    <w:p w14:paraId="49FE66EB">
      <w:pPr>
        <w:ind w:firstLine="5250" w:firstLineChars="25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供货商名称（盖章）：</w:t>
      </w:r>
    </w:p>
    <w:p w14:paraId="5B05B21C">
      <w:pPr>
        <w:ind w:firstLine="5250" w:firstLineChars="25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供货商授权代表（签字）:</w:t>
      </w:r>
      <w:r>
        <w:rPr>
          <w:rFonts w:hint="eastAsia" w:cs="宋体"/>
          <w:color w:val="000000" w:themeColor="text1"/>
          <w:szCs w:val="21"/>
          <w14:textFill>
            <w14:solidFill>
              <w14:schemeClr w14:val="tx1"/>
            </w14:solidFill>
          </w14:textFill>
        </w:rPr>
        <w:tab/>
      </w:r>
    </w:p>
    <w:p w14:paraId="6C36EF88">
      <w:pPr>
        <w:ind w:firstLine="5460" w:firstLineChars="2600"/>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年月日</w:t>
      </w:r>
    </w:p>
    <w:p w14:paraId="1F37797C">
      <w:pPr>
        <w:pStyle w:val="5"/>
      </w:pPr>
      <w:r>
        <w:rPr>
          <w:color w:val="000000" w:themeColor="text1"/>
          <w:szCs w:val="21"/>
          <w14:textFill>
            <w14:solidFill>
              <w14:schemeClr w14:val="tx1"/>
            </w14:solidFill>
          </w14:textFill>
        </w:rPr>
        <w:br w:type="page"/>
      </w:r>
      <w:bookmarkStart w:id="220" w:name="_Toc23707"/>
      <w:bookmarkStart w:id="221" w:name="_Toc13608"/>
      <w:bookmarkStart w:id="222" w:name="_Toc26568"/>
      <w:bookmarkStart w:id="223" w:name="_Toc1542"/>
      <w:bookmarkStart w:id="224" w:name="_Toc26624"/>
      <w:bookmarkStart w:id="225" w:name="_Toc1199"/>
      <w:bookmarkStart w:id="226" w:name="_Toc115169104"/>
      <w:r>
        <w:rPr>
          <w:rStyle w:val="44"/>
          <w:b/>
          <w:bCs/>
        </w:rPr>
        <w:t>附件</w:t>
      </w:r>
      <w:r>
        <w:rPr>
          <w:rStyle w:val="44"/>
          <w:rFonts w:hint="eastAsia"/>
          <w:b/>
          <w:bCs/>
        </w:rPr>
        <w:t>六</w:t>
      </w:r>
      <w:bookmarkEnd w:id="220"/>
      <w:bookmarkEnd w:id="221"/>
      <w:bookmarkEnd w:id="222"/>
      <w:bookmarkEnd w:id="223"/>
      <w:bookmarkEnd w:id="224"/>
      <w:bookmarkEnd w:id="225"/>
      <w:bookmarkEnd w:id="226"/>
    </w:p>
    <w:p w14:paraId="04523876">
      <w:pPr>
        <w:pStyle w:val="17"/>
        <w:jc w:val="center"/>
        <w:rPr>
          <w:sz w:val="28"/>
          <w:szCs w:val="28"/>
        </w:rPr>
      </w:pPr>
      <w:bookmarkStart w:id="227" w:name="_Toc115169105"/>
      <w:r>
        <w:rPr>
          <w:rFonts w:hint="eastAsia"/>
          <w:sz w:val="28"/>
          <w:szCs w:val="28"/>
        </w:rPr>
        <w:t>商务条款偏离表</w:t>
      </w:r>
      <w:bookmarkEnd w:id="227"/>
    </w:p>
    <w:p w14:paraId="2F1F469B">
      <w:pPr>
        <w:pStyle w:val="89"/>
        <w:spacing w:before="0" w:beforeAutospacing="0" w:after="0" w:afterAutospacing="0" w:line="360" w:lineRule="auto"/>
        <w:jc w:val="both"/>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、项目实施、管理</w:t>
      </w:r>
    </w:p>
    <w:tbl>
      <w:tblPr>
        <w:tblStyle w:val="34"/>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39"/>
        <w:gridCol w:w="3347"/>
        <w:gridCol w:w="1354"/>
        <w:gridCol w:w="1080"/>
        <w:gridCol w:w="720"/>
      </w:tblGrid>
      <w:tr w14:paraId="022F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vAlign w:val="center"/>
          </w:tcPr>
          <w:p w14:paraId="44BD24D6">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1239" w:type="dxa"/>
            <w:shd w:val="clear" w:color="auto" w:fill="auto"/>
            <w:vAlign w:val="center"/>
          </w:tcPr>
          <w:p w14:paraId="46E17E3B">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询价要求</w:t>
            </w:r>
          </w:p>
        </w:tc>
        <w:tc>
          <w:tcPr>
            <w:tcW w:w="3347" w:type="dxa"/>
            <w:shd w:val="clear" w:color="auto" w:fill="auto"/>
            <w:vAlign w:val="center"/>
          </w:tcPr>
          <w:p w14:paraId="3A1E8821">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说明</w:t>
            </w:r>
          </w:p>
        </w:tc>
        <w:tc>
          <w:tcPr>
            <w:tcW w:w="1354" w:type="dxa"/>
            <w:shd w:val="clear" w:color="auto" w:fill="auto"/>
            <w:vAlign w:val="center"/>
          </w:tcPr>
          <w:p w14:paraId="277EE898">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符合度（符合或负偏离或不应答）</w:t>
            </w:r>
          </w:p>
        </w:tc>
        <w:tc>
          <w:tcPr>
            <w:tcW w:w="1080" w:type="dxa"/>
            <w:shd w:val="clear" w:color="auto" w:fill="auto"/>
            <w:vAlign w:val="center"/>
          </w:tcPr>
          <w:p w14:paraId="25D8139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应答</w:t>
            </w:r>
          </w:p>
          <w:p w14:paraId="376D00CA">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说明</w:t>
            </w:r>
          </w:p>
        </w:tc>
        <w:tc>
          <w:tcPr>
            <w:tcW w:w="720" w:type="dxa"/>
            <w:shd w:val="clear" w:color="auto" w:fill="auto"/>
            <w:vAlign w:val="center"/>
          </w:tcPr>
          <w:p w14:paraId="4AEA0D7E">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备注</w:t>
            </w:r>
          </w:p>
        </w:tc>
      </w:tr>
      <w:tr w14:paraId="5111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vAlign w:val="center"/>
          </w:tcPr>
          <w:p w14:paraId="1A59C5B5">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239" w:type="dxa"/>
            <w:shd w:val="clear" w:color="auto" w:fill="auto"/>
            <w:vAlign w:val="center"/>
          </w:tcPr>
          <w:p w14:paraId="423E563C">
            <w:pPr>
              <w:jc w:val="center"/>
              <w:rPr>
                <w:rFonts w:cs="宋体"/>
                <w:color w:val="000000" w:themeColor="text1"/>
                <w:szCs w:val="21"/>
                <w14:textFill>
                  <w14:solidFill>
                    <w14:schemeClr w14:val="tx1"/>
                  </w14:solidFill>
                </w14:textFill>
              </w:rPr>
            </w:pPr>
          </w:p>
        </w:tc>
        <w:tc>
          <w:tcPr>
            <w:tcW w:w="3347" w:type="dxa"/>
            <w:shd w:val="clear" w:color="auto" w:fill="auto"/>
          </w:tcPr>
          <w:p w14:paraId="5FE4D221">
            <w:pPr>
              <w:rPr>
                <w:rFonts w:cs="宋体"/>
                <w:color w:val="000000" w:themeColor="text1"/>
                <w:szCs w:val="21"/>
                <w14:textFill>
                  <w14:solidFill>
                    <w14:schemeClr w14:val="tx1"/>
                  </w14:solidFill>
                </w14:textFill>
              </w:rPr>
            </w:pPr>
          </w:p>
        </w:tc>
        <w:tc>
          <w:tcPr>
            <w:tcW w:w="1354" w:type="dxa"/>
            <w:shd w:val="clear" w:color="auto" w:fill="auto"/>
          </w:tcPr>
          <w:p w14:paraId="6B9FA2D2">
            <w:pPr>
              <w:rPr>
                <w:rFonts w:cs="宋体"/>
                <w:color w:val="000000" w:themeColor="text1"/>
                <w:szCs w:val="21"/>
                <w14:textFill>
                  <w14:solidFill>
                    <w14:schemeClr w14:val="tx1"/>
                  </w14:solidFill>
                </w14:textFill>
              </w:rPr>
            </w:pPr>
          </w:p>
        </w:tc>
        <w:tc>
          <w:tcPr>
            <w:tcW w:w="1080" w:type="dxa"/>
            <w:shd w:val="clear" w:color="auto" w:fill="auto"/>
          </w:tcPr>
          <w:p w14:paraId="7117F79D">
            <w:pPr>
              <w:rPr>
                <w:rFonts w:cs="宋体"/>
                <w:color w:val="000000" w:themeColor="text1"/>
                <w:szCs w:val="21"/>
                <w14:textFill>
                  <w14:solidFill>
                    <w14:schemeClr w14:val="tx1"/>
                  </w14:solidFill>
                </w14:textFill>
              </w:rPr>
            </w:pPr>
          </w:p>
        </w:tc>
        <w:tc>
          <w:tcPr>
            <w:tcW w:w="720" w:type="dxa"/>
            <w:shd w:val="clear" w:color="auto" w:fill="auto"/>
          </w:tcPr>
          <w:p w14:paraId="255200F3">
            <w:pPr>
              <w:rPr>
                <w:rFonts w:cs="宋体"/>
                <w:color w:val="000000" w:themeColor="text1"/>
                <w:szCs w:val="21"/>
                <w14:textFill>
                  <w14:solidFill>
                    <w14:schemeClr w14:val="tx1"/>
                  </w14:solidFill>
                </w14:textFill>
              </w:rPr>
            </w:pPr>
          </w:p>
        </w:tc>
      </w:tr>
      <w:tr w14:paraId="2F8C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shd w:val="clear" w:color="auto" w:fill="auto"/>
            <w:vAlign w:val="center"/>
          </w:tcPr>
          <w:p w14:paraId="381B6698">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1239" w:type="dxa"/>
            <w:vMerge w:val="restart"/>
            <w:shd w:val="clear" w:color="auto" w:fill="auto"/>
            <w:vAlign w:val="center"/>
          </w:tcPr>
          <w:p w14:paraId="4D21EBDE">
            <w:pPr>
              <w:jc w:val="center"/>
              <w:rPr>
                <w:rFonts w:cs="宋体"/>
                <w:color w:val="000000" w:themeColor="text1"/>
                <w:szCs w:val="21"/>
                <w14:textFill>
                  <w14:solidFill>
                    <w14:schemeClr w14:val="tx1"/>
                  </w14:solidFill>
                </w14:textFill>
              </w:rPr>
            </w:pPr>
          </w:p>
        </w:tc>
        <w:tc>
          <w:tcPr>
            <w:tcW w:w="3347" w:type="dxa"/>
            <w:shd w:val="clear" w:color="auto" w:fill="auto"/>
          </w:tcPr>
          <w:p w14:paraId="48DF81D4">
            <w:pPr>
              <w:rPr>
                <w:rFonts w:cs="宋体"/>
                <w:color w:val="000000" w:themeColor="text1"/>
                <w:szCs w:val="21"/>
                <w14:textFill>
                  <w14:solidFill>
                    <w14:schemeClr w14:val="tx1"/>
                  </w14:solidFill>
                </w14:textFill>
              </w:rPr>
            </w:pPr>
          </w:p>
        </w:tc>
        <w:tc>
          <w:tcPr>
            <w:tcW w:w="1354" w:type="dxa"/>
            <w:shd w:val="clear" w:color="auto" w:fill="auto"/>
          </w:tcPr>
          <w:p w14:paraId="379FC5AC">
            <w:pPr>
              <w:rPr>
                <w:rFonts w:cs="宋体"/>
                <w:color w:val="000000" w:themeColor="text1"/>
                <w:szCs w:val="21"/>
                <w14:textFill>
                  <w14:solidFill>
                    <w14:schemeClr w14:val="tx1"/>
                  </w14:solidFill>
                </w14:textFill>
              </w:rPr>
            </w:pPr>
          </w:p>
        </w:tc>
        <w:tc>
          <w:tcPr>
            <w:tcW w:w="1080" w:type="dxa"/>
            <w:shd w:val="clear" w:color="auto" w:fill="auto"/>
          </w:tcPr>
          <w:p w14:paraId="5230507E">
            <w:pPr>
              <w:rPr>
                <w:rFonts w:cs="宋体"/>
                <w:color w:val="000000" w:themeColor="text1"/>
                <w:szCs w:val="21"/>
                <w14:textFill>
                  <w14:solidFill>
                    <w14:schemeClr w14:val="tx1"/>
                  </w14:solidFill>
                </w14:textFill>
              </w:rPr>
            </w:pPr>
          </w:p>
        </w:tc>
        <w:tc>
          <w:tcPr>
            <w:tcW w:w="720" w:type="dxa"/>
            <w:shd w:val="clear" w:color="auto" w:fill="auto"/>
          </w:tcPr>
          <w:p w14:paraId="0FAF4091">
            <w:pPr>
              <w:rPr>
                <w:rFonts w:cs="宋体"/>
                <w:color w:val="000000" w:themeColor="text1"/>
                <w:szCs w:val="21"/>
                <w14:textFill>
                  <w14:solidFill>
                    <w14:schemeClr w14:val="tx1"/>
                  </w14:solidFill>
                </w14:textFill>
              </w:rPr>
            </w:pPr>
          </w:p>
        </w:tc>
      </w:tr>
      <w:tr w14:paraId="042D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shd w:val="clear" w:color="auto" w:fill="auto"/>
            <w:vAlign w:val="center"/>
          </w:tcPr>
          <w:p w14:paraId="1AA249CE">
            <w:pPr>
              <w:jc w:val="center"/>
              <w:rPr>
                <w:rFonts w:cs="宋体"/>
                <w:color w:val="000000" w:themeColor="text1"/>
                <w:szCs w:val="21"/>
                <w14:textFill>
                  <w14:solidFill>
                    <w14:schemeClr w14:val="tx1"/>
                  </w14:solidFill>
                </w14:textFill>
              </w:rPr>
            </w:pPr>
          </w:p>
        </w:tc>
        <w:tc>
          <w:tcPr>
            <w:tcW w:w="1239" w:type="dxa"/>
            <w:vMerge w:val="continue"/>
            <w:shd w:val="clear" w:color="auto" w:fill="auto"/>
          </w:tcPr>
          <w:p w14:paraId="6B6E9114">
            <w:pPr>
              <w:rPr>
                <w:rFonts w:cs="宋体"/>
                <w:color w:val="000000" w:themeColor="text1"/>
                <w:szCs w:val="21"/>
                <w14:textFill>
                  <w14:solidFill>
                    <w14:schemeClr w14:val="tx1"/>
                  </w14:solidFill>
                </w14:textFill>
              </w:rPr>
            </w:pPr>
          </w:p>
        </w:tc>
        <w:tc>
          <w:tcPr>
            <w:tcW w:w="3347" w:type="dxa"/>
            <w:shd w:val="clear" w:color="auto" w:fill="auto"/>
          </w:tcPr>
          <w:p w14:paraId="48596F8E">
            <w:pPr>
              <w:rPr>
                <w:rFonts w:cs="宋体"/>
                <w:color w:val="000000" w:themeColor="text1"/>
                <w:szCs w:val="21"/>
                <w14:textFill>
                  <w14:solidFill>
                    <w14:schemeClr w14:val="tx1"/>
                  </w14:solidFill>
                </w14:textFill>
              </w:rPr>
            </w:pPr>
          </w:p>
        </w:tc>
        <w:tc>
          <w:tcPr>
            <w:tcW w:w="1354" w:type="dxa"/>
            <w:shd w:val="clear" w:color="auto" w:fill="auto"/>
          </w:tcPr>
          <w:p w14:paraId="45851058">
            <w:pPr>
              <w:rPr>
                <w:rFonts w:cs="宋体"/>
                <w:color w:val="000000" w:themeColor="text1"/>
                <w:szCs w:val="21"/>
                <w14:textFill>
                  <w14:solidFill>
                    <w14:schemeClr w14:val="tx1"/>
                  </w14:solidFill>
                </w14:textFill>
              </w:rPr>
            </w:pPr>
          </w:p>
        </w:tc>
        <w:tc>
          <w:tcPr>
            <w:tcW w:w="1080" w:type="dxa"/>
            <w:shd w:val="clear" w:color="auto" w:fill="auto"/>
          </w:tcPr>
          <w:p w14:paraId="7841CD70">
            <w:pPr>
              <w:rPr>
                <w:rFonts w:cs="宋体"/>
                <w:color w:val="000000" w:themeColor="text1"/>
                <w:szCs w:val="21"/>
                <w14:textFill>
                  <w14:solidFill>
                    <w14:schemeClr w14:val="tx1"/>
                  </w14:solidFill>
                </w14:textFill>
              </w:rPr>
            </w:pPr>
          </w:p>
        </w:tc>
        <w:tc>
          <w:tcPr>
            <w:tcW w:w="720" w:type="dxa"/>
            <w:shd w:val="clear" w:color="auto" w:fill="auto"/>
          </w:tcPr>
          <w:p w14:paraId="44B53C0B">
            <w:pPr>
              <w:rPr>
                <w:rFonts w:cs="宋体"/>
                <w:color w:val="000000" w:themeColor="text1"/>
                <w:szCs w:val="21"/>
                <w14:textFill>
                  <w14:solidFill>
                    <w14:schemeClr w14:val="tx1"/>
                  </w14:solidFill>
                </w14:textFill>
              </w:rPr>
            </w:pPr>
          </w:p>
        </w:tc>
      </w:tr>
      <w:tr w14:paraId="56A0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shd w:val="clear" w:color="auto" w:fill="auto"/>
            <w:vAlign w:val="center"/>
          </w:tcPr>
          <w:p w14:paraId="50D633F1">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1239" w:type="dxa"/>
            <w:vMerge w:val="restart"/>
            <w:shd w:val="clear" w:color="auto" w:fill="auto"/>
            <w:vAlign w:val="center"/>
          </w:tcPr>
          <w:p w14:paraId="69792FBA">
            <w:pPr>
              <w:rPr>
                <w:rFonts w:cs="宋体"/>
                <w:color w:val="000000" w:themeColor="text1"/>
                <w:szCs w:val="21"/>
                <w14:textFill>
                  <w14:solidFill>
                    <w14:schemeClr w14:val="tx1"/>
                  </w14:solidFill>
                </w14:textFill>
              </w:rPr>
            </w:pPr>
          </w:p>
        </w:tc>
        <w:tc>
          <w:tcPr>
            <w:tcW w:w="3347" w:type="dxa"/>
            <w:shd w:val="clear" w:color="auto" w:fill="auto"/>
          </w:tcPr>
          <w:p w14:paraId="28D91570">
            <w:pPr>
              <w:rPr>
                <w:rFonts w:cs="宋体"/>
                <w:color w:val="000000" w:themeColor="text1"/>
                <w:szCs w:val="21"/>
                <w14:textFill>
                  <w14:solidFill>
                    <w14:schemeClr w14:val="tx1"/>
                  </w14:solidFill>
                </w14:textFill>
              </w:rPr>
            </w:pPr>
          </w:p>
        </w:tc>
        <w:tc>
          <w:tcPr>
            <w:tcW w:w="1354" w:type="dxa"/>
            <w:shd w:val="clear" w:color="auto" w:fill="auto"/>
          </w:tcPr>
          <w:p w14:paraId="41C19352">
            <w:pPr>
              <w:rPr>
                <w:rFonts w:cs="宋体"/>
                <w:color w:val="000000" w:themeColor="text1"/>
                <w:szCs w:val="21"/>
                <w14:textFill>
                  <w14:solidFill>
                    <w14:schemeClr w14:val="tx1"/>
                  </w14:solidFill>
                </w14:textFill>
              </w:rPr>
            </w:pPr>
          </w:p>
        </w:tc>
        <w:tc>
          <w:tcPr>
            <w:tcW w:w="1080" w:type="dxa"/>
            <w:shd w:val="clear" w:color="auto" w:fill="auto"/>
          </w:tcPr>
          <w:p w14:paraId="0AF2B9C3">
            <w:pPr>
              <w:rPr>
                <w:rFonts w:cs="宋体"/>
                <w:color w:val="000000" w:themeColor="text1"/>
                <w:szCs w:val="21"/>
                <w14:textFill>
                  <w14:solidFill>
                    <w14:schemeClr w14:val="tx1"/>
                  </w14:solidFill>
                </w14:textFill>
              </w:rPr>
            </w:pPr>
          </w:p>
        </w:tc>
        <w:tc>
          <w:tcPr>
            <w:tcW w:w="720" w:type="dxa"/>
            <w:shd w:val="clear" w:color="auto" w:fill="auto"/>
          </w:tcPr>
          <w:p w14:paraId="6485F692">
            <w:pPr>
              <w:rPr>
                <w:rFonts w:cs="宋体"/>
                <w:color w:val="000000" w:themeColor="text1"/>
                <w:szCs w:val="21"/>
                <w14:textFill>
                  <w14:solidFill>
                    <w14:schemeClr w14:val="tx1"/>
                  </w14:solidFill>
                </w14:textFill>
              </w:rPr>
            </w:pPr>
          </w:p>
        </w:tc>
      </w:tr>
      <w:tr w14:paraId="524D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shd w:val="clear" w:color="auto" w:fill="auto"/>
            <w:vAlign w:val="center"/>
          </w:tcPr>
          <w:p w14:paraId="3A40E706">
            <w:pPr>
              <w:jc w:val="center"/>
              <w:rPr>
                <w:rFonts w:cs="宋体"/>
                <w:color w:val="000000" w:themeColor="text1"/>
                <w:szCs w:val="21"/>
                <w14:textFill>
                  <w14:solidFill>
                    <w14:schemeClr w14:val="tx1"/>
                  </w14:solidFill>
                </w14:textFill>
              </w:rPr>
            </w:pPr>
          </w:p>
        </w:tc>
        <w:tc>
          <w:tcPr>
            <w:tcW w:w="1239" w:type="dxa"/>
            <w:vMerge w:val="continue"/>
            <w:shd w:val="clear" w:color="auto" w:fill="auto"/>
            <w:vAlign w:val="center"/>
          </w:tcPr>
          <w:p w14:paraId="63F48357">
            <w:pPr>
              <w:jc w:val="center"/>
              <w:rPr>
                <w:rFonts w:cs="宋体"/>
                <w:color w:val="000000" w:themeColor="text1"/>
                <w:szCs w:val="21"/>
                <w14:textFill>
                  <w14:solidFill>
                    <w14:schemeClr w14:val="tx1"/>
                  </w14:solidFill>
                </w14:textFill>
              </w:rPr>
            </w:pPr>
          </w:p>
        </w:tc>
        <w:tc>
          <w:tcPr>
            <w:tcW w:w="3347" w:type="dxa"/>
            <w:shd w:val="clear" w:color="auto" w:fill="auto"/>
          </w:tcPr>
          <w:p w14:paraId="74E18179">
            <w:pPr>
              <w:rPr>
                <w:rFonts w:cs="宋体"/>
                <w:color w:val="000000" w:themeColor="text1"/>
                <w:szCs w:val="21"/>
                <w14:textFill>
                  <w14:solidFill>
                    <w14:schemeClr w14:val="tx1"/>
                  </w14:solidFill>
                </w14:textFill>
              </w:rPr>
            </w:pPr>
          </w:p>
        </w:tc>
        <w:tc>
          <w:tcPr>
            <w:tcW w:w="1354" w:type="dxa"/>
            <w:shd w:val="clear" w:color="auto" w:fill="auto"/>
          </w:tcPr>
          <w:p w14:paraId="5615EEA0">
            <w:pPr>
              <w:rPr>
                <w:rFonts w:cs="宋体"/>
                <w:color w:val="000000" w:themeColor="text1"/>
                <w:szCs w:val="21"/>
                <w14:textFill>
                  <w14:solidFill>
                    <w14:schemeClr w14:val="tx1"/>
                  </w14:solidFill>
                </w14:textFill>
              </w:rPr>
            </w:pPr>
          </w:p>
        </w:tc>
        <w:tc>
          <w:tcPr>
            <w:tcW w:w="1080" w:type="dxa"/>
            <w:shd w:val="clear" w:color="auto" w:fill="auto"/>
          </w:tcPr>
          <w:p w14:paraId="4EFB663A">
            <w:pPr>
              <w:rPr>
                <w:rFonts w:cs="宋体"/>
                <w:color w:val="000000" w:themeColor="text1"/>
                <w:szCs w:val="21"/>
                <w14:textFill>
                  <w14:solidFill>
                    <w14:schemeClr w14:val="tx1"/>
                  </w14:solidFill>
                </w14:textFill>
              </w:rPr>
            </w:pPr>
          </w:p>
        </w:tc>
        <w:tc>
          <w:tcPr>
            <w:tcW w:w="720" w:type="dxa"/>
            <w:shd w:val="clear" w:color="auto" w:fill="auto"/>
          </w:tcPr>
          <w:p w14:paraId="7CBB925E">
            <w:pPr>
              <w:rPr>
                <w:rFonts w:cs="宋体"/>
                <w:color w:val="000000" w:themeColor="text1"/>
                <w:szCs w:val="21"/>
                <w14:textFill>
                  <w14:solidFill>
                    <w14:schemeClr w14:val="tx1"/>
                  </w14:solidFill>
                </w14:textFill>
              </w:rPr>
            </w:pPr>
          </w:p>
        </w:tc>
      </w:tr>
      <w:tr w14:paraId="4D1D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shd w:val="clear" w:color="auto" w:fill="auto"/>
            <w:vAlign w:val="center"/>
          </w:tcPr>
          <w:p w14:paraId="116EEE4F">
            <w:pPr>
              <w:jc w:val="center"/>
              <w:rPr>
                <w:rFonts w:cs="宋体"/>
                <w:color w:val="000000" w:themeColor="text1"/>
                <w:szCs w:val="21"/>
                <w14:textFill>
                  <w14:solidFill>
                    <w14:schemeClr w14:val="tx1"/>
                  </w14:solidFill>
                </w14:textFill>
              </w:rPr>
            </w:pPr>
          </w:p>
        </w:tc>
        <w:tc>
          <w:tcPr>
            <w:tcW w:w="1239" w:type="dxa"/>
            <w:vMerge w:val="continue"/>
            <w:shd w:val="clear" w:color="auto" w:fill="auto"/>
          </w:tcPr>
          <w:p w14:paraId="52D5CBBD">
            <w:pPr>
              <w:rPr>
                <w:rFonts w:cs="宋体"/>
                <w:color w:val="000000" w:themeColor="text1"/>
                <w:szCs w:val="21"/>
                <w14:textFill>
                  <w14:solidFill>
                    <w14:schemeClr w14:val="tx1"/>
                  </w14:solidFill>
                </w14:textFill>
              </w:rPr>
            </w:pPr>
          </w:p>
        </w:tc>
        <w:tc>
          <w:tcPr>
            <w:tcW w:w="3347" w:type="dxa"/>
            <w:shd w:val="clear" w:color="auto" w:fill="auto"/>
          </w:tcPr>
          <w:p w14:paraId="4D21E486">
            <w:pPr>
              <w:rPr>
                <w:rFonts w:cs="宋体"/>
                <w:color w:val="000000" w:themeColor="text1"/>
                <w:szCs w:val="21"/>
                <w14:textFill>
                  <w14:solidFill>
                    <w14:schemeClr w14:val="tx1"/>
                  </w14:solidFill>
                </w14:textFill>
              </w:rPr>
            </w:pPr>
          </w:p>
        </w:tc>
        <w:tc>
          <w:tcPr>
            <w:tcW w:w="1354" w:type="dxa"/>
            <w:shd w:val="clear" w:color="auto" w:fill="auto"/>
          </w:tcPr>
          <w:p w14:paraId="7701F586">
            <w:pPr>
              <w:rPr>
                <w:rFonts w:cs="宋体"/>
                <w:color w:val="000000" w:themeColor="text1"/>
                <w:szCs w:val="21"/>
                <w14:textFill>
                  <w14:solidFill>
                    <w14:schemeClr w14:val="tx1"/>
                  </w14:solidFill>
                </w14:textFill>
              </w:rPr>
            </w:pPr>
          </w:p>
        </w:tc>
        <w:tc>
          <w:tcPr>
            <w:tcW w:w="1080" w:type="dxa"/>
            <w:shd w:val="clear" w:color="auto" w:fill="auto"/>
          </w:tcPr>
          <w:p w14:paraId="164F991E">
            <w:pPr>
              <w:rPr>
                <w:rFonts w:cs="宋体"/>
                <w:color w:val="000000" w:themeColor="text1"/>
                <w:szCs w:val="21"/>
                <w14:textFill>
                  <w14:solidFill>
                    <w14:schemeClr w14:val="tx1"/>
                  </w14:solidFill>
                </w14:textFill>
              </w:rPr>
            </w:pPr>
          </w:p>
        </w:tc>
        <w:tc>
          <w:tcPr>
            <w:tcW w:w="720" w:type="dxa"/>
            <w:shd w:val="clear" w:color="auto" w:fill="auto"/>
          </w:tcPr>
          <w:p w14:paraId="14B2C82E">
            <w:pPr>
              <w:rPr>
                <w:rFonts w:cs="宋体"/>
                <w:color w:val="000000" w:themeColor="text1"/>
                <w:szCs w:val="21"/>
                <w14:textFill>
                  <w14:solidFill>
                    <w14:schemeClr w14:val="tx1"/>
                  </w14:solidFill>
                </w14:textFill>
              </w:rPr>
            </w:pPr>
          </w:p>
        </w:tc>
      </w:tr>
      <w:tr w14:paraId="0942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shd w:val="clear" w:color="auto" w:fill="auto"/>
            <w:vAlign w:val="center"/>
          </w:tcPr>
          <w:p w14:paraId="39BF99DC">
            <w:pPr>
              <w:jc w:val="center"/>
              <w:rPr>
                <w:rFonts w:cs="宋体"/>
                <w:color w:val="000000" w:themeColor="text1"/>
                <w:szCs w:val="21"/>
                <w14:textFill>
                  <w14:solidFill>
                    <w14:schemeClr w14:val="tx1"/>
                  </w14:solidFill>
                </w14:textFill>
              </w:rPr>
            </w:pPr>
          </w:p>
        </w:tc>
        <w:tc>
          <w:tcPr>
            <w:tcW w:w="1239" w:type="dxa"/>
            <w:vMerge w:val="continue"/>
            <w:shd w:val="clear" w:color="auto" w:fill="auto"/>
          </w:tcPr>
          <w:p w14:paraId="481ED70F">
            <w:pPr>
              <w:rPr>
                <w:rFonts w:cs="宋体"/>
                <w:color w:val="000000" w:themeColor="text1"/>
                <w:szCs w:val="21"/>
                <w14:textFill>
                  <w14:solidFill>
                    <w14:schemeClr w14:val="tx1"/>
                  </w14:solidFill>
                </w14:textFill>
              </w:rPr>
            </w:pPr>
          </w:p>
        </w:tc>
        <w:tc>
          <w:tcPr>
            <w:tcW w:w="3347" w:type="dxa"/>
            <w:shd w:val="clear" w:color="auto" w:fill="auto"/>
          </w:tcPr>
          <w:p w14:paraId="22A636BF">
            <w:pPr>
              <w:rPr>
                <w:rFonts w:cs="宋体"/>
                <w:color w:val="000000" w:themeColor="text1"/>
                <w:szCs w:val="21"/>
                <w14:textFill>
                  <w14:solidFill>
                    <w14:schemeClr w14:val="tx1"/>
                  </w14:solidFill>
                </w14:textFill>
              </w:rPr>
            </w:pPr>
          </w:p>
        </w:tc>
        <w:tc>
          <w:tcPr>
            <w:tcW w:w="1354" w:type="dxa"/>
            <w:shd w:val="clear" w:color="auto" w:fill="auto"/>
          </w:tcPr>
          <w:p w14:paraId="698B11DC">
            <w:pPr>
              <w:rPr>
                <w:rFonts w:cs="宋体"/>
                <w:color w:val="000000" w:themeColor="text1"/>
                <w:szCs w:val="21"/>
                <w14:textFill>
                  <w14:solidFill>
                    <w14:schemeClr w14:val="tx1"/>
                  </w14:solidFill>
                </w14:textFill>
              </w:rPr>
            </w:pPr>
          </w:p>
        </w:tc>
        <w:tc>
          <w:tcPr>
            <w:tcW w:w="1080" w:type="dxa"/>
            <w:shd w:val="clear" w:color="auto" w:fill="auto"/>
          </w:tcPr>
          <w:p w14:paraId="0A17E91D">
            <w:pPr>
              <w:rPr>
                <w:rFonts w:cs="宋体"/>
                <w:color w:val="000000" w:themeColor="text1"/>
                <w:szCs w:val="21"/>
                <w14:textFill>
                  <w14:solidFill>
                    <w14:schemeClr w14:val="tx1"/>
                  </w14:solidFill>
                </w14:textFill>
              </w:rPr>
            </w:pPr>
          </w:p>
        </w:tc>
        <w:tc>
          <w:tcPr>
            <w:tcW w:w="720" w:type="dxa"/>
            <w:shd w:val="clear" w:color="auto" w:fill="auto"/>
          </w:tcPr>
          <w:p w14:paraId="6A0CA8B7">
            <w:pPr>
              <w:rPr>
                <w:rFonts w:cs="宋体"/>
                <w:color w:val="000000" w:themeColor="text1"/>
                <w:szCs w:val="21"/>
                <w14:textFill>
                  <w14:solidFill>
                    <w14:schemeClr w14:val="tx1"/>
                  </w14:solidFill>
                </w14:textFill>
              </w:rPr>
            </w:pPr>
          </w:p>
        </w:tc>
      </w:tr>
    </w:tbl>
    <w:p w14:paraId="71B95591">
      <w:pPr>
        <w:pStyle w:val="89"/>
        <w:spacing w:before="0" w:beforeAutospacing="0" w:after="0" w:afterAutospacing="0" w:line="36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2、售后服务</w:t>
      </w:r>
    </w:p>
    <w:tbl>
      <w:tblPr>
        <w:tblStyle w:val="3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527"/>
        <w:gridCol w:w="1533"/>
        <w:gridCol w:w="961"/>
        <w:gridCol w:w="742"/>
      </w:tblGrid>
      <w:tr w14:paraId="698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2" w:type="dxa"/>
            <w:shd w:val="clear" w:color="auto" w:fill="auto"/>
            <w:vAlign w:val="center"/>
          </w:tcPr>
          <w:p w14:paraId="55A38AE9">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4527" w:type="dxa"/>
            <w:shd w:val="clear" w:color="auto" w:fill="auto"/>
            <w:vAlign w:val="center"/>
          </w:tcPr>
          <w:p w14:paraId="0B87B122">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询价要求说明</w:t>
            </w:r>
          </w:p>
        </w:tc>
        <w:tc>
          <w:tcPr>
            <w:tcW w:w="1533" w:type="dxa"/>
            <w:shd w:val="clear" w:color="auto" w:fill="auto"/>
            <w:vAlign w:val="center"/>
          </w:tcPr>
          <w:p w14:paraId="5A6E0063">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符合度（符合或负偏离或不应答）</w:t>
            </w:r>
          </w:p>
        </w:tc>
        <w:tc>
          <w:tcPr>
            <w:tcW w:w="961" w:type="dxa"/>
            <w:shd w:val="clear" w:color="auto" w:fill="auto"/>
            <w:vAlign w:val="center"/>
          </w:tcPr>
          <w:p w14:paraId="6427B5E8">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应答</w:t>
            </w:r>
          </w:p>
          <w:p w14:paraId="2BDB2D9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说明</w:t>
            </w:r>
          </w:p>
        </w:tc>
        <w:tc>
          <w:tcPr>
            <w:tcW w:w="742" w:type="dxa"/>
            <w:shd w:val="clear" w:color="auto" w:fill="auto"/>
            <w:vAlign w:val="center"/>
          </w:tcPr>
          <w:p w14:paraId="0AEF86A2">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备注</w:t>
            </w:r>
          </w:p>
        </w:tc>
      </w:tr>
      <w:tr w14:paraId="269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2" w:type="dxa"/>
            <w:shd w:val="clear" w:color="auto" w:fill="auto"/>
            <w:vAlign w:val="center"/>
          </w:tcPr>
          <w:p w14:paraId="6421EE4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4527" w:type="dxa"/>
            <w:shd w:val="clear" w:color="auto" w:fill="auto"/>
            <w:vAlign w:val="center"/>
          </w:tcPr>
          <w:p w14:paraId="708E6D57">
            <w:pPr>
              <w:rPr>
                <w:rFonts w:cs="宋体"/>
                <w:color w:val="000000" w:themeColor="text1"/>
                <w:szCs w:val="21"/>
                <w14:textFill>
                  <w14:solidFill>
                    <w14:schemeClr w14:val="tx1"/>
                  </w14:solidFill>
                </w14:textFill>
              </w:rPr>
            </w:pPr>
          </w:p>
        </w:tc>
        <w:tc>
          <w:tcPr>
            <w:tcW w:w="1533" w:type="dxa"/>
            <w:shd w:val="clear" w:color="auto" w:fill="auto"/>
          </w:tcPr>
          <w:p w14:paraId="381E72C9">
            <w:pPr>
              <w:rPr>
                <w:rFonts w:cs="宋体"/>
                <w:color w:val="000000" w:themeColor="text1"/>
                <w:szCs w:val="21"/>
                <w14:textFill>
                  <w14:solidFill>
                    <w14:schemeClr w14:val="tx1"/>
                  </w14:solidFill>
                </w14:textFill>
              </w:rPr>
            </w:pPr>
          </w:p>
        </w:tc>
        <w:tc>
          <w:tcPr>
            <w:tcW w:w="961" w:type="dxa"/>
            <w:shd w:val="clear" w:color="auto" w:fill="auto"/>
          </w:tcPr>
          <w:p w14:paraId="3D4E9E3D">
            <w:pPr>
              <w:rPr>
                <w:rFonts w:cs="宋体"/>
                <w:color w:val="000000" w:themeColor="text1"/>
                <w:szCs w:val="21"/>
                <w14:textFill>
                  <w14:solidFill>
                    <w14:schemeClr w14:val="tx1"/>
                  </w14:solidFill>
                </w14:textFill>
              </w:rPr>
            </w:pPr>
          </w:p>
        </w:tc>
        <w:tc>
          <w:tcPr>
            <w:tcW w:w="742" w:type="dxa"/>
            <w:shd w:val="clear" w:color="auto" w:fill="auto"/>
          </w:tcPr>
          <w:p w14:paraId="4342024E">
            <w:pPr>
              <w:rPr>
                <w:rFonts w:cs="宋体"/>
                <w:color w:val="000000" w:themeColor="text1"/>
                <w:szCs w:val="21"/>
                <w14:textFill>
                  <w14:solidFill>
                    <w14:schemeClr w14:val="tx1"/>
                  </w14:solidFill>
                </w14:textFill>
              </w:rPr>
            </w:pPr>
          </w:p>
        </w:tc>
      </w:tr>
      <w:tr w14:paraId="3FDA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2" w:type="dxa"/>
            <w:shd w:val="clear" w:color="auto" w:fill="auto"/>
            <w:vAlign w:val="center"/>
          </w:tcPr>
          <w:p w14:paraId="66719F24">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4527" w:type="dxa"/>
            <w:shd w:val="clear" w:color="auto" w:fill="auto"/>
            <w:vAlign w:val="center"/>
          </w:tcPr>
          <w:p w14:paraId="28ADA23E">
            <w:pPr>
              <w:rPr>
                <w:rFonts w:cs="宋体"/>
                <w:color w:val="000000" w:themeColor="text1"/>
                <w:szCs w:val="21"/>
                <w14:textFill>
                  <w14:solidFill>
                    <w14:schemeClr w14:val="tx1"/>
                  </w14:solidFill>
                </w14:textFill>
              </w:rPr>
            </w:pPr>
          </w:p>
        </w:tc>
        <w:tc>
          <w:tcPr>
            <w:tcW w:w="1533" w:type="dxa"/>
            <w:shd w:val="clear" w:color="auto" w:fill="auto"/>
          </w:tcPr>
          <w:p w14:paraId="267026A5">
            <w:pPr>
              <w:rPr>
                <w:rFonts w:cs="宋体"/>
                <w:color w:val="000000" w:themeColor="text1"/>
                <w:szCs w:val="21"/>
                <w14:textFill>
                  <w14:solidFill>
                    <w14:schemeClr w14:val="tx1"/>
                  </w14:solidFill>
                </w14:textFill>
              </w:rPr>
            </w:pPr>
          </w:p>
        </w:tc>
        <w:tc>
          <w:tcPr>
            <w:tcW w:w="961" w:type="dxa"/>
            <w:shd w:val="clear" w:color="auto" w:fill="auto"/>
          </w:tcPr>
          <w:p w14:paraId="26E5183A">
            <w:pPr>
              <w:rPr>
                <w:rFonts w:cs="宋体"/>
                <w:color w:val="000000" w:themeColor="text1"/>
                <w:szCs w:val="21"/>
                <w14:textFill>
                  <w14:solidFill>
                    <w14:schemeClr w14:val="tx1"/>
                  </w14:solidFill>
                </w14:textFill>
              </w:rPr>
            </w:pPr>
          </w:p>
        </w:tc>
        <w:tc>
          <w:tcPr>
            <w:tcW w:w="742" w:type="dxa"/>
            <w:shd w:val="clear" w:color="auto" w:fill="auto"/>
          </w:tcPr>
          <w:p w14:paraId="1EFEFA2B">
            <w:pPr>
              <w:rPr>
                <w:rFonts w:cs="宋体"/>
                <w:color w:val="000000" w:themeColor="text1"/>
                <w:szCs w:val="21"/>
                <w14:textFill>
                  <w14:solidFill>
                    <w14:schemeClr w14:val="tx1"/>
                  </w14:solidFill>
                </w14:textFill>
              </w:rPr>
            </w:pPr>
          </w:p>
        </w:tc>
      </w:tr>
    </w:tbl>
    <w:p w14:paraId="23F49570">
      <w:pPr>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其他说明：供货商所提供的投标文件应真实有效，如发现与实际不符、造假、夸大等情况出现，则直接废标。</w:t>
      </w:r>
    </w:p>
    <w:p w14:paraId="5FC450D1">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供货商名称（盖章）：</w:t>
      </w:r>
    </w:p>
    <w:p w14:paraId="225424A4">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供货商授权代表（签字）：</w:t>
      </w:r>
    </w:p>
    <w:p w14:paraId="311FABC4">
      <w:pPr>
        <w:ind w:firstLine="6300" w:firstLineChars="3000"/>
        <w:rPr>
          <w:rFonts w:cs="宋体"/>
          <w:szCs w:val="21"/>
        </w:rPr>
      </w:pPr>
      <w:r>
        <w:rPr>
          <w:rFonts w:hint="eastAsia" w:cs="宋体"/>
          <w:color w:val="000000" w:themeColor="text1"/>
          <w:szCs w:val="21"/>
          <w14:textFill>
            <w14:solidFill>
              <w14:schemeClr w14:val="tx1"/>
            </w14:solidFill>
          </w14:textFill>
        </w:rPr>
        <w:t>年月日</w:t>
      </w:r>
    </w:p>
    <w:p w14:paraId="2129BFC3">
      <w:pPr>
        <w:pStyle w:val="5"/>
      </w:pPr>
      <w:bookmarkStart w:id="228" w:name="_Toc30272"/>
      <w:bookmarkStart w:id="229" w:name="_Toc29729"/>
      <w:bookmarkStart w:id="230" w:name="_Toc18852"/>
      <w:bookmarkStart w:id="231" w:name="_Toc115169106"/>
      <w:r>
        <w:rPr>
          <w:rFonts w:hint="eastAsia"/>
        </w:rPr>
        <w:t>附件七</w:t>
      </w:r>
      <w:bookmarkEnd w:id="228"/>
      <w:bookmarkEnd w:id="229"/>
      <w:bookmarkEnd w:id="230"/>
      <w:bookmarkEnd w:id="231"/>
    </w:p>
    <w:p w14:paraId="495AB12E">
      <w:pPr>
        <w:pStyle w:val="17"/>
        <w:jc w:val="center"/>
        <w:rPr>
          <w:sz w:val="28"/>
          <w:szCs w:val="28"/>
        </w:rPr>
      </w:pPr>
      <w:bookmarkStart w:id="232" w:name="_Toc115169107"/>
      <w:r>
        <w:rPr>
          <w:sz w:val="28"/>
          <w:szCs w:val="28"/>
        </w:rPr>
        <w:t>相关软件的经营业绩</w:t>
      </w:r>
      <w:bookmarkEnd w:id="232"/>
    </w:p>
    <w:p w14:paraId="12A9D486">
      <w:pPr>
        <w:widowControl/>
        <w:ind w:firstLine="420" w:firstLineChars="200"/>
        <w:jc w:val="left"/>
        <w:rPr>
          <w:rFonts w:ascii="Times New Roman"/>
          <w:color w:val="000000" w:themeColor="text1"/>
          <w:szCs w:val="21"/>
          <w14:textFill>
            <w14:solidFill>
              <w14:schemeClr w14:val="tx1"/>
            </w14:solidFill>
          </w14:textFill>
        </w:rPr>
      </w:pPr>
    </w:p>
    <w:p w14:paraId="668F230C">
      <w:pPr>
        <w:widowControl/>
        <w:ind w:firstLine="420" w:firstLineChars="200"/>
        <w:jc w:val="left"/>
        <w:rPr>
          <w:color w:val="000000" w:themeColor="text1"/>
          <w:szCs w:val="21"/>
          <w14:textFill>
            <w14:solidFill>
              <w14:schemeClr w14:val="tx1"/>
            </w14:solidFill>
          </w14:textFill>
        </w:rPr>
      </w:pPr>
    </w:p>
    <w:tbl>
      <w:tblPr>
        <w:tblStyle w:val="34"/>
        <w:tblpPr w:leftFromText="180" w:rightFromText="180" w:vertAnchor="text" w:horzAnchor="margin" w:tblpY="183"/>
        <w:tblW w:w="89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00"/>
        <w:gridCol w:w="1001"/>
        <w:gridCol w:w="1562"/>
        <w:gridCol w:w="1843"/>
        <w:gridCol w:w="2745"/>
      </w:tblGrid>
      <w:tr w14:paraId="42BBC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898" w:type="dxa"/>
          </w:tcPr>
          <w:p w14:paraId="39C2710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合同</w:t>
            </w:r>
          </w:p>
          <w:p w14:paraId="79DDADE2">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名称</w:t>
            </w:r>
          </w:p>
        </w:tc>
        <w:tc>
          <w:tcPr>
            <w:tcW w:w="900" w:type="dxa"/>
          </w:tcPr>
          <w:p w14:paraId="3CF4FEC9">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合同</w:t>
            </w:r>
          </w:p>
          <w:p w14:paraId="7F1F21D5">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金额</w:t>
            </w:r>
          </w:p>
        </w:tc>
        <w:tc>
          <w:tcPr>
            <w:tcW w:w="1001" w:type="dxa"/>
          </w:tcPr>
          <w:p w14:paraId="6E2EEB68">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验收</w:t>
            </w:r>
          </w:p>
          <w:p w14:paraId="5B8E5580">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日期</w:t>
            </w:r>
          </w:p>
        </w:tc>
        <w:tc>
          <w:tcPr>
            <w:tcW w:w="1562" w:type="dxa"/>
          </w:tcPr>
          <w:p w14:paraId="556E22EB">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运行时间</w:t>
            </w:r>
          </w:p>
        </w:tc>
        <w:tc>
          <w:tcPr>
            <w:tcW w:w="1843" w:type="dxa"/>
          </w:tcPr>
          <w:p w14:paraId="2C244A4F">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院内对接的厂商名称</w:t>
            </w:r>
          </w:p>
        </w:tc>
        <w:tc>
          <w:tcPr>
            <w:tcW w:w="2745" w:type="dxa"/>
          </w:tcPr>
          <w:p w14:paraId="1137891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用户名称、联系方式</w:t>
            </w:r>
          </w:p>
        </w:tc>
      </w:tr>
      <w:tr w14:paraId="6FD75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8" w:type="dxa"/>
          </w:tcPr>
          <w:p w14:paraId="0858FEEB">
            <w:pPr>
              <w:jc w:val="center"/>
              <w:rPr>
                <w:rFonts w:cs="宋体"/>
                <w:color w:val="000000" w:themeColor="text1"/>
                <w:szCs w:val="21"/>
                <w14:textFill>
                  <w14:solidFill>
                    <w14:schemeClr w14:val="tx1"/>
                  </w14:solidFill>
                </w14:textFill>
              </w:rPr>
            </w:pPr>
          </w:p>
        </w:tc>
        <w:tc>
          <w:tcPr>
            <w:tcW w:w="900" w:type="dxa"/>
          </w:tcPr>
          <w:p w14:paraId="1C62F953">
            <w:pPr>
              <w:jc w:val="center"/>
              <w:rPr>
                <w:rFonts w:cs="宋体"/>
                <w:color w:val="000000" w:themeColor="text1"/>
                <w:szCs w:val="21"/>
                <w14:textFill>
                  <w14:solidFill>
                    <w14:schemeClr w14:val="tx1"/>
                  </w14:solidFill>
                </w14:textFill>
              </w:rPr>
            </w:pPr>
          </w:p>
        </w:tc>
        <w:tc>
          <w:tcPr>
            <w:tcW w:w="1001" w:type="dxa"/>
          </w:tcPr>
          <w:p w14:paraId="2288420E">
            <w:pPr>
              <w:jc w:val="center"/>
              <w:rPr>
                <w:rFonts w:cs="宋体"/>
                <w:color w:val="000000" w:themeColor="text1"/>
                <w:szCs w:val="21"/>
                <w14:textFill>
                  <w14:solidFill>
                    <w14:schemeClr w14:val="tx1"/>
                  </w14:solidFill>
                </w14:textFill>
              </w:rPr>
            </w:pPr>
          </w:p>
        </w:tc>
        <w:tc>
          <w:tcPr>
            <w:tcW w:w="1562" w:type="dxa"/>
          </w:tcPr>
          <w:p w14:paraId="78389610">
            <w:pPr>
              <w:jc w:val="center"/>
              <w:rPr>
                <w:rFonts w:cs="宋体"/>
                <w:color w:val="000000" w:themeColor="text1"/>
                <w:szCs w:val="21"/>
                <w14:textFill>
                  <w14:solidFill>
                    <w14:schemeClr w14:val="tx1"/>
                  </w14:solidFill>
                </w14:textFill>
              </w:rPr>
            </w:pPr>
          </w:p>
        </w:tc>
        <w:tc>
          <w:tcPr>
            <w:tcW w:w="1843" w:type="dxa"/>
          </w:tcPr>
          <w:p w14:paraId="15F22FE4">
            <w:pPr>
              <w:jc w:val="center"/>
              <w:rPr>
                <w:rFonts w:cs="宋体"/>
                <w:color w:val="000000" w:themeColor="text1"/>
                <w:szCs w:val="21"/>
                <w14:textFill>
                  <w14:solidFill>
                    <w14:schemeClr w14:val="tx1"/>
                  </w14:solidFill>
                </w14:textFill>
              </w:rPr>
            </w:pPr>
          </w:p>
        </w:tc>
        <w:tc>
          <w:tcPr>
            <w:tcW w:w="2745" w:type="dxa"/>
          </w:tcPr>
          <w:p w14:paraId="08D74041">
            <w:pPr>
              <w:jc w:val="center"/>
              <w:rPr>
                <w:rFonts w:cs="宋体"/>
                <w:color w:val="000000" w:themeColor="text1"/>
                <w:szCs w:val="21"/>
                <w14:textFill>
                  <w14:solidFill>
                    <w14:schemeClr w14:val="tx1"/>
                  </w14:solidFill>
                </w14:textFill>
              </w:rPr>
            </w:pPr>
          </w:p>
        </w:tc>
      </w:tr>
      <w:tr w14:paraId="5A0FE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8" w:type="dxa"/>
          </w:tcPr>
          <w:p w14:paraId="071ED3E6">
            <w:pPr>
              <w:jc w:val="center"/>
              <w:rPr>
                <w:rFonts w:cs="宋体"/>
                <w:color w:val="000000" w:themeColor="text1"/>
                <w:szCs w:val="21"/>
                <w14:textFill>
                  <w14:solidFill>
                    <w14:schemeClr w14:val="tx1"/>
                  </w14:solidFill>
                </w14:textFill>
              </w:rPr>
            </w:pPr>
          </w:p>
        </w:tc>
        <w:tc>
          <w:tcPr>
            <w:tcW w:w="900" w:type="dxa"/>
          </w:tcPr>
          <w:p w14:paraId="17C8DACD">
            <w:pPr>
              <w:jc w:val="center"/>
              <w:rPr>
                <w:rFonts w:cs="宋体"/>
                <w:color w:val="000000" w:themeColor="text1"/>
                <w:szCs w:val="21"/>
                <w14:textFill>
                  <w14:solidFill>
                    <w14:schemeClr w14:val="tx1"/>
                  </w14:solidFill>
                </w14:textFill>
              </w:rPr>
            </w:pPr>
          </w:p>
        </w:tc>
        <w:tc>
          <w:tcPr>
            <w:tcW w:w="1001" w:type="dxa"/>
          </w:tcPr>
          <w:p w14:paraId="3914DEB1">
            <w:pPr>
              <w:jc w:val="center"/>
              <w:rPr>
                <w:rFonts w:cs="宋体"/>
                <w:color w:val="000000" w:themeColor="text1"/>
                <w:szCs w:val="21"/>
                <w14:textFill>
                  <w14:solidFill>
                    <w14:schemeClr w14:val="tx1"/>
                  </w14:solidFill>
                </w14:textFill>
              </w:rPr>
            </w:pPr>
          </w:p>
        </w:tc>
        <w:tc>
          <w:tcPr>
            <w:tcW w:w="1562" w:type="dxa"/>
          </w:tcPr>
          <w:p w14:paraId="6B7DD91B">
            <w:pPr>
              <w:jc w:val="center"/>
              <w:rPr>
                <w:rFonts w:cs="宋体"/>
                <w:color w:val="000000" w:themeColor="text1"/>
                <w:szCs w:val="21"/>
                <w14:textFill>
                  <w14:solidFill>
                    <w14:schemeClr w14:val="tx1"/>
                  </w14:solidFill>
                </w14:textFill>
              </w:rPr>
            </w:pPr>
          </w:p>
        </w:tc>
        <w:tc>
          <w:tcPr>
            <w:tcW w:w="1843" w:type="dxa"/>
          </w:tcPr>
          <w:p w14:paraId="015742B1">
            <w:pPr>
              <w:jc w:val="center"/>
              <w:rPr>
                <w:rFonts w:cs="宋体"/>
                <w:color w:val="000000" w:themeColor="text1"/>
                <w:szCs w:val="21"/>
                <w14:textFill>
                  <w14:solidFill>
                    <w14:schemeClr w14:val="tx1"/>
                  </w14:solidFill>
                </w14:textFill>
              </w:rPr>
            </w:pPr>
          </w:p>
        </w:tc>
        <w:tc>
          <w:tcPr>
            <w:tcW w:w="2745" w:type="dxa"/>
          </w:tcPr>
          <w:p w14:paraId="3A8B7958">
            <w:pPr>
              <w:jc w:val="center"/>
              <w:rPr>
                <w:rFonts w:cs="宋体"/>
                <w:color w:val="000000" w:themeColor="text1"/>
                <w:szCs w:val="21"/>
                <w14:textFill>
                  <w14:solidFill>
                    <w14:schemeClr w14:val="tx1"/>
                  </w14:solidFill>
                </w14:textFill>
              </w:rPr>
            </w:pPr>
          </w:p>
        </w:tc>
      </w:tr>
      <w:tr w14:paraId="2A0A2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8" w:type="dxa"/>
          </w:tcPr>
          <w:p w14:paraId="40BF0249">
            <w:pPr>
              <w:jc w:val="center"/>
              <w:rPr>
                <w:rFonts w:cs="宋体"/>
                <w:color w:val="000000" w:themeColor="text1"/>
                <w:szCs w:val="21"/>
                <w14:textFill>
                  <w14:solidFill>
                    <w14:schemeClr w14:val="tx1"/>
                  </w14:solidFill>
                </w14:textFill>
              </w:rPr>
            </w:pPr>
          </w:p>
        </w:tc>
        <w:tc>
          <w:tcPr>
            <w:tcW w:w="900" w:type="dxa"/>
          </w:tcPr>
          <w:p w14:paraId="1059F633">
            <w:pPr>
              <w:jc w:val="center"/>
              <w:rPr>
                <w:rFonts w:cs="宋体"/>
                <w:color w:val="000000" w:themeColor="text1"/>
                <w:szCs w:val="21"/>
                <w14:textFill>
                  <w14:solidFill>
                    <w14:schemeClr w14:val="tx1"/>
                  </w14:solidFill>
                </w14:textFill>
              </w:rPr>
            </w:pPr>
          </w:p>
        </w:tc>
        <w:tc>
          <w:tcPr>
            <w:tcW w:w="1001" w:type="dxa"/>
          </w:tcPr>
          <w:p w14:paraId="0F619F6C">
            <w:pPr>
              <w:jc w:val="center"/>
              <w:rPr>
                <w:rFonts w:cs="宋体"/>
                <w:color w:val="000000" w:themeColor="text1"/>
                <w:szCs w:val="21"/>
                <w14:textFill>
                  <w14:solidFill>
                    <w14:schemeClr w14:val="tx1"/>
                  </w14:solidFill>
                </w14:textFill>
              </w:rPr>
            </w:pPr>
          </w:p>
        </w:tc>
        <w:tc>
          <w:tcPr>
            <w:tcW w:w="1562" w:type="dxa"/>
          </w:tcPr>
          <w:p w14:paraId="0D682505">
            <w:pPr>
              <w:jc w:val="center"/>
              <w:rPr>
                <w:rFonts w:cs="宋体"/>
                <w:color w:val="000000" w:themeColor="text1"/>
                <w:szCs w:val="21"/>
                <w14:textFill>
                  <w14:solidFill>
                    <w14:schemeClr w14:val="tx1"/>
                  </w14:solidFill>
                </w14:textFill>
              </w:rPr>
            </w:pPr>
          </w:p>
        </w:tc>
        <w:tc>
          <w:tcPr>
            <w:tcW w:w="1843" w:type="dxa"/>
          </w:tcPr>
          <w:p w14:paraId="43A1DC9A">
            <w:pPr>
              <w:jc w:val="center"/>
              <w:rPr>
                <w:rFonts w:cs="宋体"/>
                <w:color w:val="000000" w:themeColor="text1"/>
                <w:szCs w:val="21"/>
                <w14:textFill>
                  <w14:solidFill>
                    <w14:schemeClr w14:val="tx1"/>
                  </w14:solidFill>
                </w14:textFill>
              </w:rPr>
            </w:pPr>
          </w:p>
        </w:tc>
        <w:tc>
          <w:tcPr>
            <w:tcW w:w="2745" w:type="dxa"/>
          </w:tcPr>
          <w:p w14:paraId="0D8FE48B">
            <w:pPr>
              <w:jc w:val="center"/>
              <w:rPr>
                <w:rFonts w:cs="宋体"/>
                <w:color w:val="000000" w:themeColor="text1"/>
                <w:szCs w:val="21"/>
                <w14:textFill>
                  <w14:solidFill>
                    <w14:schemeClr w14:val="tx1"/>
                  </w14:solidFill>
                </w14:textFill>
              </w:rPr>
            </w:pPr>
          </w:p>
        </w:tc>
      </w:tr>
      <w:tr w14:paraId="1DCD7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8" w:type="dxa"/>
          </w:tcPr>
          <w:p w14:paraId="45B40E12">
            <w:pPr>
              <w:jc w:val="center"/>
              <w:rPr>
                <w:rFonts w:cs="宋体"/>
                <w:color w:val="000000" w:themeColor="text1"/>
                <w:szCs w:val="21"/>
                <w14:textFill>
                  <w14:solidFill>
                    <w14:schemeClr w14:val="tx1"/>
                  </w14:solidFill>
                </w14:textFill>
              </w:rPr>
            </w:pPr>
          </w:p>
        </w:tc>
        <w:tc>
          <w:tcPr>
            <w:tcW w:w="900" w:type="dxa"/>
          </w:tcPr>
          <w:p w14:paraId="51956C4F">
            <w:pPr>
              <w:jc w:val="center"/>
              <w:rPr>
                <w:rFonts w:cs="宋体"/>
                <w:color w:val="000000" w:themeColor="text1"/>
                <w:szCs w:val="21"/>
                <w14:textFill>
                  <w14:solidFill>
                    <w14:schemeClr w14:val="tx1"/>
                  </w14:solidFill>
                </w14:textFill>
              </w:rPr>
            </w:pPr>
          </w:p>
        </w:tc>
        <w:tc>
          <w:tcPr>
            <w:tcW w:w="1001" w:type="dxa"/>
          </w:tcPr>
          <w:p w14:paraId="1C2BA319">
            <w:pPr>
              <w:jc w:val="center"/>
              <w:rPr>
                <w:rFonts w:cs="宋体"/>
                <w:color w:val="000000" w:themeColor="text1"/>
                <w:szCs w:val="21"/>
                <w14:textFill>
                  <w14:solidFill>
                    <w14:schemeClr w14:val="tx1"/>
                  </w14:solidFill>
                </w14:textFill>
              </w:rPr>
            </w:pPr>
          </w:p>
        </w:tc>
        <w:tc>
          <w:tcPr>
            <w:tcW w:w="1562" w:type="dxa"/>
          </w:tcPr>
          <w:p w14:paraId="41A8C553">
            <w:pPr>
              <w:jc w:val="center"/>
              <w:rPr>
                <w:rFonts w:cs="宋体"/>
                <w:color w:val="000000" w:themeColor="text1"/>
                <w:szCs w:val="21"/>
                <w14:textFill>
                  <w14:solidFill>
                    <w14:schemeClr w14:val="tx1"/>
                  </w14:solidFill>
                </w14:textFill>
              </w:rPr>
            </w:pPr>
          </w:p>
        </w:tc>
        <w:tc>
          <w:tcPr>
            <w:tcW w:w="1843" w:type="dxa"/>
          </w:tcPr>
          <w:p w14:paraId="3BFC4A3A">
            <w:pPr>
              <w:jc w:val="center"/>
              <w:rPr>
                <w:rFonts w:cs="宋体"/>
                <w:color w:val="000000" w:themeColor="text1"/>
                <w:szCs w:val="21"/>
                <w14:textFill>
                  <w14:solidFill>
                    <w14:schemeClr w14:val="tx1"/>
                  </w14:solidFill>
                </w14:textFill>
              </w:rPr>
            </w:pPr>
          </w:p>
        </w:tc>
        <w:tc>
          <w:tcPr>
            <w:tcW w:w="2745" w:type="dxa"/>
          </w:tcPr>
          <w:p w14:paraId="33EA7455">
            <w:pPr>
              <w:jc w:val="center"/>
              <w:rPr>
                <w:rFonts w:cs="宋体"/>
                <w:color w:val="000000" w:themeColor="text1"/>
                <w:szCs w:val="21"/>
                <w14:textFill>
                  <w14:solidFill>
                    <w14:schemeClr w14:val="tx1"/>
                  </w14:solidFill>
                </w14:textFill>
              </w:rPr>
            </w:pPr>
          </w:p>
        </w:tc>
      </w:tr>
    </w:tbl>
    <w:p w14:paraId="024C22A5">
      <w:pPr>
        <w:rPr>
          <w:rFonts w:cs="宋体"/>
          <w:color w:val="000000" w:themeColor="text1"/>
          <w:szCs w:val="21"/>
          <w14:textFill>
            <w14:solidFill>
              <w14:schemeClr w14:val="tx1"/>
            </w14:solidFill>
          </w14:textFill>
        </w:rPr>
      </w:pPr>
    </w:p>
    <w:p w14:paraId="3628C65B">
      <w:pPr>
        <w:ind w:left="105"/>
        <w:rPr>
          <w:rFonts w:cs="宋体"/>
          <w:color w:val="000000" w:themeColor="text1"/>
          <w:szCs w:val="21"/>
          <w14:textFill>
            <w14:solidFill>
              <w14:schemeClr w14:val="tx1"/>
            </w14:solidFill>
          </w14:textFill>
        </w:rPr>
      </w:pPr>
    </w:p>
    <w:p w14:paraId="5D10B1D2">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供货商名称（盖章）：</w:t>
      </w:r>
    </w:p>
    <w:p w14:paraId="3E669E93">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供货商授权代表（签字）:</w:t>
      </w:r>
      <w:r>
        <w:rPr>
          <w:rFonts w:hint="eastAsia" w:cs="宋体"/>
          <w:color w:val="000000" w:themeColor="text1"/>
          <w:szCs w:val="21"/>
          <w14:textFill>
            <w14:solidFill>
              <w14:schemeClr w14:val="tx1"/>
            </w14:solidFill>
          </w14:textFill>
        </w:rPr>
        <w:tab/>
      </w:r>
    </w:p>
    <w:p w14:paraId="5BE7F8C5">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年月日</w:t>
      </w:r>
    </w:p>
    <w:p w14:paraId="3AD7FDFB">
      <w:pPr>
        <w:jc w:val="center"/>
        <w:rPr>
          <w:rFonts w:cs="宋体"/>
          <w:color w:val="000000" w:themeColor="text1"/>
          <w:szCs w:val="21"/>
          <w14:textFill>
            <w14:solidFill>
              <w14:schemeClr w14:val="tx1"/>
            </w14:solidFill>
          </w14:textFill>
        </w:rPr>
      </w:pPr>
    </w:p>
    <w:p w14:paraId="3B0EC70B">
      <w:pPr>
        <w:jc w:val="center"/>
        <w:rPr>
          <w:rFonts w:cs="宋体"/>
          <w:color w:val="000000" w:themeColor="text1"/>
          <w:szCs w:val="21"/>
          <w14:textFill>
            <w14:solidFill>
              <w14:schemeClr w14:val="tx1"/>
            </w14:solidFill>
          </w14:textFill>
        </w:rPr>
      </w:pPr>
    </w:p>
    <w:p w14:paraId="7B55E1CA">
      <w:pPr>
        <w:jc w:val="center"/>
        <w:rPr>
          <w:rFonts w:cs="宋体"/>
          <w:color w:val="000000" w:themeColor="text1"/>
          <w:szCs w:val="21"/>
          <w14:textFill>
            <w14:solidFill>
              <w14:schemeClr w14:val="tx1"/>
            </w14:solidFill>
          </w14:textFill>
        </w:rPr>
      </w:pPr>
    </w:p>
    <w:p w14:paraId="3580E6A1">
      <w:pPr>
        <w:jc w:val="center"/>
        <w:rPr>
          <w:rFonts w:cs="宋体"/>
          <w:color w:val="000000" w:themeColor="text1"/>
          <w:szCs w:val="21"/>
          <w14:textFill>
            <w14:solidFill>
              <w14:schemeClr w14:val="tx1"/>
            </w14:solidFill>
          </w14:textFill>
        </w:rPr>
      </w:pPr>
    </w:p>
    <w:p w14:paraId="5EAE1AEA">
      <w:pPr>
        <w:jc w:val="center"/>
        <w:rPr>
          <w:rFonts w:cs="宋体"/>
          <w:color w:val="000000" w:themeColor="text1"/>
          <w:szCs w:val="21"/>
          <w14:textFill>
            <w14:solidFill>
              <w14:schemeClr w14:val="tx1"/>
            </w14:solidFill>
          </w14:textFill>
        </w:rPr>
      </w:pPr>
    </w:p>
    <w:p w14:paraId="2B288C00">
      <w:pPr>
        <w:jc w:val="center"/>
        <w:rPr>
          <w:rFonts w:cs="宋体"/>
          <w:color w:val="000000" w:themeColor="text1"/>
          <w:szCs w:val="21"/>
          <w14:textFill>
            <w14:solidFill>
              <w14:schemeClr w14:val="tx1"/>
            </w14:solidFill>
          </w14:textFill>
        </w:rPr>
      </w:pPr>
    </w:p>
    <w:p w14:paraId="36883291">
      <w:pPr>
        <w:jc w:val="center"/>
        <w:rPr>
          <w:rFonts w:cs="宋体"/>
          <w:color w:val="000000" w:themeColor="text1"/>
          <w:szCs w:val="21"/>
          <w14:textFill>
            <w14:solidFill>
              <w14:schemeClr w14:val="tx1"/>
            </w14:solidFill>
          </w14:textFill>
        </w:rPr>
      </w:pPr>
    </w:p>
    <w:p w14:paraId="493C4A17">
      <w:pPr>
        <w:jc w:val="center"/>
        <w:rPr>
          <w:rFonts w:cs="宋体"/>
          <w:color w:val="000000" w:themeColor="text1"/>
          <w:szCs w:val="21"/>
          <w14:textFill>
            <w14:solidFill>
              <w14:schemeClr w14:val="tx1"/>
            </w14:solidFill>
          </w14:textFill>
        </w:rPr>
      </w:pPr>
    </w:p>
    <w:p w14:paraId="4D512856">
      <w:pPr>
        <w:jc w:val="center"/>
        <w:rPr>
          <w:rFonts w:cs="宋体"/>
          <w:color w:val="000000" w:themeColor="text1"/>
          <w:szCs w:val="21"/>
          <w14:textFill>
            <w14:solidFill>
              <w14:schemeClr w14:val="tx1"/>
            </w14:solidFill>
          </w14:textFill>
        </w:rPr>
      </w:pPr>
    </w:p>
    <w:p w14:paraId="014A8577">
      <w:pPr>
        <w:jc w:val="center"/>
        <w:rPr>
          <w:rFonts w:cs="宋体"/>
          <w:color w:val="000000" w:themeColor="text1"/>
          <w:szCs w:val="21"/>
          <w14:textFill>
            <w14:solidFill>
              <w14:schemeClr w14:val="tx1"/>
            </w14:solidFill>
          </w14:textFill>
        </w:rPr>
      </w:pPr>
    </w:p>
    <w:p w14:paraId="142E3B33">
      <w:pPr>
        <w:jc w:val="center"/>
        <w:rPr>
          <w:rFonts w:cs="宋体"/>
          <w:color w:val="000000" w:themeColor="text1"/>
          <w:szCs w:val="21"/>
          <w14:textFill>
            <w14:solidFill>
              <w14:schemeClr w14:val="tx1"/>
            </w14:solidFill>
          </w14:textFill>
        </w:rPr>
      </w:pPr>
    </w:p>
    <w:p w14:paraId="149D98CC">
      <w:pPr>
        <w:pStyle w:val="13"/>
        <w:rPr>
          <w:rFonts w:cs="宋体"/>
          <w:color w:val="000000" w:themeColor="text1"/>
          <w:szCs w:val="21"/>
          <w14:textFill>
            <w14:solidFill>
              <w14:schemeClr w14:val="tx1"/>
            </w14:solidFill>
          </w14:textFill>
        </w:rPr>
      </w:pPr>
    </w:p>
    <w:p w14:paraId="4DF309ED">
      <w:pPr>
        <w:jc w:val="center"/>
        <w:rPr>
          <w:rFonts w:cs="宋体"/>
          <w:color w:val="000000" w:themeColor="text1"/>
          <w:szCs w:val="21"/>
          <w14:textFill>
            <w14:solidFill>
              <w14:schemeClr w14:val="tx1"/>
            </w14:solidFill>
          </w14:textFill>
        </w:rPr>
      </w:pPr>
    </w:p>
    <w:p w14:paraId="127B4B80">
      <w:pPr>
        <w:pStyle w:val="5"/>
      </w:pPr>
      <w:bookmarkStart w:id="233" w:name="_Toc27878"/>
      <w:bookmarkStart w:id="234" w:name="_Toc115169108"/>
      <w:bookmarkStart w:id="235" w:name="_Toc873"/>
      <w:r>
        <w:rPr>
          <w:rFonts w:hint="eastAsia"/>
        </w:rPr>
        <w:t>附件八</w:t>
      </w:r>
      <w:bookmarkEnd w:id="233"/>
      <w:bookmarkEnd w:id="234"/>
      <w:bookmarkEnd w:id="235"/>
    </w:p>
    <w:p w14:paraId="15BE6257">
      <w:pPr>
        <w:pStyle w:val="17"/>
        <w:jc w:val="center"/>
        <w:rPr>
          <w:sz w:val="28"/>
          <w:szCs w:val="28"/>
        </w:rPr>
      </w:pPr>
      <w:bookmarkStart w:id="236" w:name="_Toc115169109"/>
      <w:r>
        <w:rPr>
          <w:sz w:val="28"/>
          <w:szCs w:val="28"/>
        </w:rPr>
        <w:t>资质文件</w:t>
      </w:r>
      <w:bookmarkEnd w:id="236"/>
    </w:p>
    <w:p w14:paraId="25F037F2">
      <w:pPr>
        <w:widowControl/>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公司及产品资质</w:t>
      </w:r>
      <w:r>
        <w:rPr>
          <w:rFonts w:hint="eastAsia"/>
          <w:bCs/>
          <w:color w:val="000000" w:themeColor="text1"/>
          <w:szCs w:val="21"/>
          <w14:textFill>
            <w14:solidFill>
              <w14:schemeClr w14:val="tx1"/>
            </w14:solidFill>
          </w14:textFill>
        </w:rPr>
        <w:t>【</w:t>
      </w:r>
      <w:r>
        <w:rPr>
          <w:rFonts w:hint="eastAsia"/>
          <w:bCs/>
          <w:color w:val="000000" w:themeColor="text1"/>
          <w:kern w:val="2"/>
          <w:szCs w:val="21"/>
          <w14:textFill>
            <w14:solidFill>
              <w14:schemeClr w14:val="tx1"/>
            </w14:solidFill>
          </w14:textFill>
        </w:rPr>
        <w:t>资质文件、资质部分、资质要求保持一致，并按实际情况进行填写</w:t>
      </w:r>
      <w:r>
        <w:rPr>
          <w:rFonts w:hint="eastAsia"/>
          <w:bCs/>
          <w:color w:val="000000" w:themeColor="text1"/>
          <w:szCs w:val="21"/>
          <w14:textFill>
            <w14:solidFill>
              <w14:schemeClr w14:val="tx1"/>
            </w14:solidFill>
          </w14:textFill>
        </w:rPr>
        <w:t>】</w:t>
      </w:r>
    </w:p>
    <w:p w14:paraId="5B935448">
      <w:pPr>
        <w:pStyle w:val="51"/>
        <w:widowControl/>
        <w:numPr>
          <w:ilvl w:val="0"/>
          <w:numId w:val="10"/>
        </w:numPr>
        <w:ind w:firstLineChars="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《营业执照》（</w:t>
      </w:r>
      <w:r>
        <w:rPr>
          <w:rFonts w:hint="eastAsia"/>
          <w:bCs/>
          <w:color w:val="000000" w:themeColor="text1"/>
          <w:szCs w:val="21"/>
          <w14:textFill>
            <w14:solidFill>
              <w14:schemeClr w14:val="tx1"/>
            </w14:solidFill>
          </w14:textFill>
        </w:rPr>
        <w:t>经过工商部门上一年度年检，</w:t>
      </w:r>
      <w:r>
        <w:rPr>
          <w:bCs/>
          <w:color w:val="000000" w:themeColor="text1"/>
          <w:szCs w:val="21"/>
          <w14:textFill>
            <w14:solidFill>
              <w14:schemeClr w14:val="tx1"/>
            </w14:solidFill>
          </w14:textFill>
        </w:rPr>
        <w:t>复印件加盖公章）</w:t>
      </w:r>
    </w:p>
    <w:p w14:paraId="67FD7920">
      <w:pPr>
        <w:pStyle w:val="51"/>
        <w:widowControl/>
        <w:numPr>
          <w:ilvl w:val="0"/>
          <w:numId w:val="10"/>
        </w:numPr>
        <w:ind w:firstLineChars="0"/>
        <w:jc w:val="left"/>
        <w:rPr>
          <w:bCs/>
          <w:color w:val="000000" w:themeColor="text1"/>
          <w:kern w:val="2"/>
          <w:szCs w:val="21"/>
          <w14:textFill>
            <w14:solidFill>
              <w14:schemeClr w14:val="tx1"/>
            </w14:solidFill>
          </w14:textFill>
        </w:rPr>
      </w:pPr>
      <w:r>
        <w:rPr>
          <w:rFonts w:hint="eastAsia"/>
          <w:bCs/>
          <w:color w:val="000000" w:themeColor="text1"/>
          <w:szCs w:val="21"/>
          <w14:textFill>
            <w14:solidFill>
              <w14:schemeClr w14:val="tx1"/>
            </w14:solidFill>
          </w14:textFill>
        </w:rPr>
        <w:t>计算机软件著作权登记证书。（复印件加盖公章）</w:t>
      </w:r>
    </w:p>
    <w:p w14:paraId="6F6EA106">
      <w:pPr>
        <w:pStyle w:val="51"/>
        <w:widowControl/>
        <w:numPr>
          <w:ilvl w:val="0"/>
          <w:numId w:val="10"/>
        </w:numPr>
        <w:ind w:firstLineChars="0"/>
        <w:jc w:val="left"/>
        <w:rPr>
          <w:bCs/>
          <w:color w:val="000000" w:themeColor="text1"/>
          <w:kern w:val="2"/>
          <w:szCs w:val="21"/>
          <w14:textFill>
            <w14:solidFill>
              <w14:schemeClr w14:val="tx1"/>
            </w14:solidFill>
          </w14:textFill>
        </w:rPr>
      </w:pPr>
      <w:r>
        <w:rPr>
          <w:bCs/>
          <w:color w:val="000000" w:themeColor="text1"/>
          <w:szCs w:val="21"/>
          <w14:textFill>
            <w14:solidFill>
              <w14:schemeClr w14:val="tx1"/>
            </w14:solidFill>
          </w14:textFill>
        </w:rPr>
        <w:t>软件</w:t>
      </w:r>
      <w:r>
        <w:rPr>
          <w:rFonts w:hint="eastAsia"/>
          <w:bCs/>
          <w:color w:val="000000" w:themeColor="text1"/>
          <w:szCs w:val="21"/>
          <w14:textFill>
            <w14:solidFill>
              <w14:schemeClr w14:val="tx1"/>
            </w14:solidFill>
          </w14:textFill>
        </w:rPr>
        <w:t>客户</w:t>
      </w:r>
      <w:r>
        <w:rPr>
          <w:bCs/>
          <w:color w:val="000000" w:themeColor="text1"/>
          <w:szCs w:val="21"/>
          <w14:textFill>
            <w14:solidFill>
              <w14:schemeClr w14:val="tx1"/>
            </w14:solidFill>
          </w14:textFill>
        </w:rPr>
        <w:t>证明文件（复印件及应用单位的联系方式并加盖公章）</w:t>
      </w:r>
    </w:p>
    <w:p w14:paraId="70E877F4">
      <w:pPr>
        <w:pStyle w:val="51"/>
        <w:widowControl/>
        <w:numPr>
          <w:ilvl w:val="0"/>
          <w:numId w:val="10"/>
        </w:numPr>
        <w:ind w:firstLineChars="0"/>
        <w:jc w:val="left"/>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供货商</w:t>
      </w:r>
      <w:r>
        <w:rPr>
          <w:bCs/>
          <w:color w:val="000000" w:themeColor="text1"/>
          <w:kern w:val="2"/>
          <w:szCs w:val="21"/>
          <w14:textFill>
            <w14:solidFill>
              <w14:schemeClr w14:val="tx1"/>
            </w14:solidFill>
          </w14:textFill>
        </w:rPr>
        <w:t>应有良好的商业信誉，有依法纳税的良好记录，近三年内在经营活动中没有重大违法记录，请提供相关的声明和证明文件。</w:t>
      </w:r>
    </w:p>
    <w:p w14:paraId="202A5B98">
      <w:pPr>
        <w:pStyle w:val="51"/>
        <w:widowControl/>
        <w:numPr>
          <w:ilvl w:val="0"/>
          <w:numId w:val="10"/>
        </w:numPr>
        <w:ind w:firstLineChars="0"/>
        <w:jc w:val="left"/>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供货商</w:t>
      </w:r>
      <w:r>
        <w:rPr>
          <w:bCs/>
          <w:color w:val="000000" w:themeColor="text1"/>
          <w:kern w:val="2"/>
          <w:szCs w:val="21"/>
          <w14:textFill>
            <w14:solidFill>
              <w14:schemeClr w14:val="tx1"/>
            </w14:solidFill>
          </w14:textFill>
        </w:rPr>
        <w:t>应具备健全的财务会计制度和良好财务状况，须提供上一年度经审计的财务报表</w:t>
      </w:r>
      <w:r>
        <w:rPr>
          <w:rFonts w:hint="eastAsia"/>
          <w:bCs/>
          <w:color w:val="000000" w:themeColor="text1"/>
          <w:kern w:val="2"/>
          <w:szCs w:val="21"/>
          <w14:textFill>
            <w14:solidFill>
              <w14:schemeClr w14:val="tx1"/>
            </w14:solidFill>
          </w14:textFill>
        </w:rPr>
        <w:t>和</w:t>
      </w:r>
      <w:r>
        <w:rPr>
          <w:bCs/>
          <w:color w:val="000000" w:themeColor="text1"/>
          <w:kern w:val="2"/>
          <w:szCs w:val="21"/>
          <w14:textFill>
            <w14:solidFill>
              <w14:schemeClr w14:val="tx1"/>
            </w14:solidFill>
          </w14:textFill>
        </w:rPr>
        <w:t>开标前三个月内出具的银行资信证明或其复印件。</w:t>
      </w:r>
    </w:p>
    <w:p w14:paraId="421A16FD">
      <w:pPr>
        <w:pStyle w:val="51"/>
        <w:widowControl/>
        <w:ind w:firstLine="0" w:firstLineChars="0"/>
        <w:jc w:val="left"/>
        <w:rPr>
          <w:bCs/>
          <w:color w:val="000000" w:themeColor="text1"/>
          <w:kern w:val="2"/>
          <w:szCs w:val="21"/>
          <w14:textFill>
            <w14:solidFill>
              <w14:schemeClr w14:val="tx1"/>
            </w14:solidFill>
          </w14:textFill>
        </w:rPr>
      </w:pPr>
    </w:p>
    <w:p w14:paraId="3A59D296">
      <w:pPr>
        <w:pStyle w:val="51"/>
        <w:widowControl/>
        <w:ind w:firstLine="0" w:firstLineChars="0"/>
        <w:jc w:val="left"/>
        <w:rPr>
          <w:bCs/>
          <w:color w:val="000000" w:themeColor="text1"/>
          <w:szCs w:val="21"/>
          <w14:textFill>
            <w14:solidFill>
              <w14:schemeClr w14:val="tx1"/>
            </w14:solidFill>
          </w14:textFill>
        </w:rPr>
      </w:pPr>
    </w:p>
    <w:p w14:paraId="34B66DDC">
      <w:pPr>
        <w:widowControl/>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如以上证件正在年检，请出示相关行政主管机关的年检证明。以上证件需</w:t>
      </w:r>
      <w:r>
        <w:rPr>
          <w:rFonts w:hint="eastAsia"/>
          <w:bCs/>
          <w:color w:val="000000" w:themeColor="text1"/>
          <w:szCs w:val="21"/>
          <w14:textFill>
            <w14:solidFill>
              <w14:schemeClr w14:val="tx1"/>
            </w14:solidFill>
          </w14:textFill>
        </w:rPr>
        <w:t>供货商</w:t>
      </w:r>
      <w:r>
        <w:rPr>
          <w:bCs/>
          <w:color w:val="000000" w:themeColor="text1"/>
          <w:szCs w:val="21"/>
          <w14:textFill>
            <w14:solidFill>
              <w14:schemeClr w14:val="tx1"/>
            </w14:solidFill>
          </w14:textFill>
        </w:rPr>
        <w:t>携带并出示原件验核；同时提交上述证件的复印件一套存档，复印件必须加盖单位公章。</w:t>
      </w:r>
      <w:bookmarkStart w:id="237" w:name="_Toc24881"/>
      <w:bookmarkStart w:id="238" w:name="_Toc31280"/>
      <w:bookmarkStart w:id="239" w:name="_Toc29717"/>
      <w:bookmarkStart w:id="240" w:name="_Toc1222"/>
    </w:p>
    <w:p w14:paraId="2108D358">
      <w:pPr>
        <w:widowControl/>
        <w:jc w:val="left"/>
        <w:rPr>
          <w:bCs/>
          <w:color w:val="000000" w:themeColor="text1"/>
          <w:szCs w:val="21"/>
          <w14:textFill>
            <w14:solidFill>
              <w14:schemeClr w14:val="tx1"/>
            </w14:solidFill>
          </w14:textFill>
        </w:rPr>
      </w:pPr>
    </w:p>
    <w:p w14:paraId="4F366967">
      <w:pPr>
        <w:widowControl/>
        <w:jc w:val="left"/>
        <w:rPr>
          <w:bCs/>
          <w:color w:val="000000" w:themeColor="text1"/>
          <w:szCs w:val="21"/>
          <w14:textFill>
            <w14:solidFill>
              <w14:schemeClr w14:val="tx1"/>
            </w14:solidFill>
          </w14:textFill>
        </w:rPr>
      </w:pPr>
    </w:p>
    <w:p w14:paraId="0B6458D7">
      <w:pPr>
        <w:widowControl/>
        <w:jc w:val="left"/>
        <w:rPr>
          <w:bCs/>
          <w:color w:val="000000" w:themeColor="text1"/>
          <w:szCs w:val="21"/>
          <w14:textFill>
            <w14:solidFill>
              <w14:schemeClr w14:val="tx1"/>
            </w14:solidFill>
          </w14:textFill>
        </w:rPr>
      </w:pPr>
    </w:p>
    <w:p w14:paraId="51FB0549">
      <w:pPr>
        <w:widowControl/>
        <w:jc w:val="left"/>
        <w:rPr>
          <w:bCs/>
          <w:color w:val="000000" w:themeColor="text1"/>
          <w:szCs w:val="21"/>
          <w14:textFill>
            <w14:solidFill>
              <w14:schemeClr w14:val="tx1"/>
            </w14:solidFill>
          </w14:textFill>
        </w:rPr>
      </w:pPr>
    </w:p>
    <w:p w14:paraId="0A0F5836">
      <w:pPr>
        <w:widowControl/>
        <w:jc w:val="left"/>
        <w:rPr>
          <w:bCs/>
          <w:color w:val="000000" w:themeColor="text1"/>
          <w:szCs w:val="21"/>
          <w14:textFill>
            <w14:solidFill>
              <w14:schemeClr w14:val="tx1"/>
            </w14:solidFill>
          </w14:textFill>
        </w:rPr>
      </w:pPr>
    </w:p>
    <w:p w14:paraId="5BA34B4F">
      <w:pPr>
        <w:widowControl/>
        <w:jc w:val="left"/>
        <w:rPr>
          <w:bCs/>
          <w:color w:val="000000" w:themeColor="text1"/>
          <w:szCs w:val="21"/>
          <w14:textFill>
            <w14:solidFill>
              <w14:schemeClr w14:val="tx1"/>
            </w14:solidFill>
          </w14:textFill>
        </w:rPr>
      </w:pPr>
    </w:p>
    <w:p w14:paraId="55624D43">
      <w:pPr>
        <w:widowControl/>
        <w:jc w:val="left"/>
        <w:rPr>
          <w:bCs/>
          <w:color w:val="000000" w:themeColor="text1"/>
          <w:szCs w:val="21"/>
          <w14:textFill>
            <w14:solidFill>
              <w14:schemeClr w14:val="tx1"/>
            </w14:solidFill>
          </w14:textFill>
        </w:rPr>
      </w:pPr>
    </w:p>
    <w:p w14:paraId="2AC28E3A">
      <w:pPr>
        <w:widowControl/>
        <w:jc w:val="left"/>
        <w:rPr>
          <w:bCs/>
          <w:color w:val="000000" w:themeColor="text1"/>
          <w:szCs w:val="21"/>
          <w14:textFill>
            <w14:solidFill>
              <w14:schemeClr w14:val="tx1"/>
            </w14:solidFill>
          </w14:textFill>
        </w:rPr>
      </w:pPr>
    </w:p>
    <w:p w14:paraId="404FE391">
      <w:pPr>
        <w:widowControl/>
        <w:jc w:val="left"/>
        <w:rPr>
          <w:bCs/>
          <w:color w:val="000000" w:themeColor="text1"/>
          <w:szCs w:val="21"/>
          <w14:textFill>
            <w14:solidFill>
              <w14:schemeClr w14:val="tx1"/>
            </w14:solidFill>
          </w14:textFill>
        </w:rPr>
      </w:pPr>
    </w:p>
    <w:p w14:paraId="55B9AF38">
      <w:pPr>
        <w:widowControl/>
        <w:jc w:val="left"/>
        <w:rPr>
          <w:bCs/>
          <w:color w:val="000000" w:themeColor="text1"/>
          <w:szCs w:val="21"/>
          <w14:textFill>
            <w14:solidFill>
              <w14:schemeClr w14:val="tx1"/>
            </w14:solidFill>
          </w14:textFill>
        </w:rPr>
      </w:pPr>
    </w:p>
    <w:p w14:paraId="79DB6A26">
      <w:pPr>
        <w:widowControl/>
        <w:jc w:val="left"/>
        <w:rPr>
          <w:bCs/>
          <w:color w:val="000000" w:themeColor="text1"/>
          <w:szCs w:val="21"/>
          <w14:textFill>
            <w14:solidFill>
              <w14:schemeClr w14:val="tx1"/>
            </w14:solidFill>
          </w14:textFill>
        </w:rPr>
      </w:pPr>
    </w:p>
    <w:p w14:paraId="342E4E14">
      <w:pPr>
        <w:widowControl/>
        <w:jc w:val="left"/>
        <w:rPr>
          <w:bCs/>
          <w:color w:val="000000" w:themeColor="text1"/>
          <w:szCs w:val="21"/>
          <w14:textFill>
            <w14:solidFill>
              <w14:schemeClr w14:val="tx1"/>
            </w14:solidFill>
          </w14:textFill>
        </w:rPr>
      </w:pPr>
    </w:p>
    <w:p w14:paraId="65BB273E">
      <w:pPr>
        <w:widowControl/>
        <w:jc w:val="left"/>
        <w:rPr>
          <w:bCs/>
          <w:color w:val="000000" w:themeColor="text1"/>
          <w:szCs w:val="21"/>
          <w14:textFill>
            <w14:solidFill>
              <w14:schemeClr w14:val="tx1"/>
            </w14:solidFill>
          </w14:textFill>
        </w:rPr>
      </w:pPr>
    </w:p>
    <w:p w14:paraId="6BE2AAFB">
      <w:pPr>
        <w:pStyle w:val="5"/>
      </w:pPr>
      <w:bookmarkStart w:id="241" w:name="_Toc26651"/>
      <w:bookmarkStart w:id="242" w:name="_Toc115169110"/>
      <w:bookmarkStart w:id="243" w:name="_Toc23246"/>
      <w:r>
        <w:rPr>
          <w:rFonts w:hint="eastAsia"/>
        </w:rPr>
        <w:t>附件</w:t>
      </w:r>
      <w:bookmarkEnd w:id="237"/>
      <w:bookmarkEnd w:id="238"/>
      <w:bookmarkEnd w:id="239"/>
      <w:bookmarkEnd w:id="240"/>
      <w:r>
        <w:rPr>
          <w:rFonts w:hint="eastAsia"/>
        </w:rPr>
        <w:t>九</w:t>
      </w:r>
      <w:bookmarkEnd w:id="241"/>
      <w:bookmarkEnd w:id="242"/>
      <w:bookmarkEnd w:id="243"/>
    </w:p>
    <w:p w14:paraId="5DE75F0A">
      <w:pPr>
        <w:pStyle w:val="17"/>
        <w:jc w:val="center"/>
        <w:rPr>
          <w:sz w:val="28"/>
          <w:szCs w:val="28"/>
        </w:rPr>
      </w:pPr>
      <w:bookmarkStart w:id="244" w:name="_Toc115169111"/>
      <w:r>
        <w:rPr>
          <w:rFonts w:hint="eastAsia"/>
          <w:sz w:val="28"/>
          <w:szCs w:val="28"/>
        </w:rPr>
        <w:t>XX</w:t>
      </w:r>
      <w:r>
        <w:rPr>
          <w:rFonts w:hint="eastAsia"/>
          <w:sz w:val="28"/>
          <w:szCs w:val="28"/>
          <w:lang w:val="en-US" w:eastAsia="zh-CN"/>
        </w:rPr>
        <w:t>项目</w:t>
      </w:r>
      <w:r>
        <w:rPr>
          <w:rFonts w:hint="eastAsia"/>
          <w:sz w:val="28"/>
          <w:szCs w:val="28"/>
        </w:rPr>
        <w:t>建设</w:t>
      </w:r>
      <w:r>
        <w:rPr>
          <w:sz w:val="28"/>
          <w:szCs w:val="28"/>
        </w:rPr>
        <w:t>方案</w:t>
      </w:r>
      <w:bookmarkEnd w:id="244"/>
    </w:p>
    <w:p w14:paraId="53E86108">
      <w:pPr>
        <w:pStyle w:val="17"/>
        <w:rPr>
          <w:sz w:val="24"/>
          <w:szCs w:val="24"/>
        </w:rPr>
      </w:pPr>
      <w:bookmarkStart w:id="245" w:name="_Toc7107"/>
      <w:r>
        <w:rPr>
          <w:rFonts w:hint="eastAsia"/>
          <w:sz w:val="24"/>
          <w:szCs w:val="24"/>
        </w:rPr>
        <w:t>一、</w:t>
      </w:r>
      <w:r>
        <w:rPr>
          <w:sz w:val="24"/>
          <w:szCs w:val="24"/>
        </w:rPr>
        <w:t>系统解决方案</w:t>
      </w:r>
      <w:bookmarkEnd w:id="245"/>
      <w:r>
        <w:rPr>
          <w:rFonts w:hint="eastAsia"/>
          <w:sz w:val="24"/>
          <w:szCs w:val="24"/>
        </w:rPr>
        <w:t>【根据实际情况进行内容增减】</w:t>
      </w:r>
    </w:p>
    <w:p w14:paraId="16EB073A">
      <w:pPr>
        <w:numPr>
          <w:ilvl w:val="0"/>
          <w:numId w:val="1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项目解决方案应详述</w:t>
      </w:r>
      <w:r>
        <w:rPr>
          <w:rFonts w:hint="eastAsia"/>
          <w:color w:val="000000" w:themeColor="text1"/>
          <w:szCs w:val="21"/>
          <w14:textFill>
            <w14:solidFill>
              <w14:schemeClr w14:val="tx1"/>
            </w14:solidFill>
          </w14:textFill>
        </w:rPr>
        <w:t>XX系统的系统架构和关键技术、多院区的服务端及客户端部署方案、网络架构方案、系统备份及容灾方案，并对系统的先进性、稳定性、可靠性、可扩展性、可维护性、以及对高并发及大数据量的支撑进行描述。</w:t>
      </w:r>
    </w:p>
    <w:p w14:paraId="2FBBE019">
      <w:pPr>
        <w:numPr>
          <w:ilvl w:val="0"/>
          <w:numId w:val="11"/>
        </w:num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解决方案应详述</w:t>
      </w:r>
      <w:r>
        <w:rPr>
          <w:rFonts w:hint="eastAsia"/>
          <w:color w:val="000000" w:themeColor="text1"/>
          <w:szCs w:val="21"/>
          <w14:textFill>
            <w14:solidFill>
              <w14:schemeClr w14:val="tx1"/>
            </w14:solidFill>
          </w14:textFill>
        </w:rPr>
        <w:t>信息安全、隐私保护方案，关键功能有系统截图</w:t>
      </w:r>
      <w:r>
        <w:rPr>
          <w:color w:val="000000" w:themeColor="text1"/>
          <w:szCs w:val="21"/>
          <w14:textFill>
            <w14:solidFill>
              <w14:schemeClr w14:val="tx1"/>
            </w14:solidFill>
          </w14:textFill>
        </w:rPr>
        <w:t>。</w:t>
      </w:r>
    </w:p>
    <w:p w14:paraId="1CA182E4">
      <w:pPr>
        <w:numPr>
          <w:ilvl w:val="0"/>
          <w:numId w:val="11"/>
        </w:num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解决方案应详述</w:t>
      </w:r>
      <w:r>
        <w:rPr>
          <w:rFonts w:hint="eastAsia"/>
          <w:color w:val="000000" w:themeColor="text1"/>
          <w:szCs w:val="21"/>
          <w:lang w:eastAsia="zh-CN"/>
          <w14:textFill>
            <w14:solidFill>
              <w14:schemeClr w14:val="tx1"/>
            </w14:solidFill>
          </w14:textFill>
        </w:rPr>
        <w:t>袁家岗院区</w:t>
      </w:r>
      <w:r>
        <w:rPr>
          <w:rFonts w:hint="eastAsia"/>
          <w:color w:val="000000" w:themeColor="text1"/>
          <w:szCs w:val="21"/>
          <w14:textFill>
            <w14:solidFill>
              <w14:schemeClr w14:val="tx1"/>
            </w14:solidFill>
          </w14:textFill>
        </w:rPr>
        <w:t>及各直属部门单位一体化管理和业务协同支撑方案，关键功能有系统截图</w:t>
      </w:r>
      <w:r>
        <w:rPr>
          <w:color w:val="000000" w:themeColor="text1"/>
          <w:szCs w:val="21"/>
          <w14:textFill>
            <w14:solidFill>
              <w14:schemeClr w14:val="tx1"/>
            </w14:solidFill>
          </w14:textFill>
        </w:rPr>
        <w:t>。</w:t>
      </w:r>
    </w:p>
    <w:p w14:paraId="6883BD0E">
      <w:pPr>
        <w:numPr>
          <w:ilvl w:val="0"/>
          <w:numId w:val="1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项目解决方案应详述</w:t>
      </w:r>
      <w:r>
        <w:rPr>
          <w:rFonts w:hint="eastAsia"/>
          <w:color w:val="000000" w:themeColor="text1"/>
          <w:szCs w:val="21"/>
          <w14:textFill>
            <w14:solidFill>
              <w14:schemeClr w14:val="tx1"/>
            </w14:solidFill>
          </w14:textFill>
        </w:rPr>
        <w:t>XX系统</w:t>
      </w:r>
      <w:r>
        <w:rPr>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主要流程、</w:t>
      </w:r>
      <w:r>
        <w:rPr>
          <w:color w:val="000000" w:themeColor="text1"/>
          <w:szCs w:val="21"/>
          <w14:textFill>
            <w14:solidFill>
              <w14:schemeClr w14:val="tx1"/>
            </w14:solidFill>
          </w14:textFill>
        </w:rPr>
        <w:t>功能</w:t>
      </w:r>
      <w:r>
        <w:rPr>
          <w:rFonts w:hint="eastAsia"/>
          <w:color w:val="000000" w:themeColor="text1"/>
          <w:szCs w:val="21"/>
          <w14:textFill>
            <w14:solidFill>
              <w14:schemeClr w14:val="tx1"/>
            </w14:solidFill>
          </w14:textFill>
        </w:rPr>
        <w:t>清单、功能</w:t>
      </w:r>
      <w:r>
        <w:rPr>
          <w:color w:val="000000" w:themeColor="text1"/>
          <w:szCs w:val="21"/>
          <w14:textFill>
            <w14:solidFill>
              <w14:schemeClr w14:val="tx1"/>
            </w14:solidFill>
          </w14:textFill>
        </w:rPr>
        <w:t>说明</w:t>
      </w:r>
      <w:r>
        <w:rPr>
          <w:rFonts w:hint="eastAsia"/>
          <w:color w:val="000000" w:themeColor="text1"/>
          <w:szCs w:val="21"/>
          <w14:textFill>
            <w14:solidFill>
              <w14:schemeClr w14:val="tx1"/>
            </w14:solidFill>
          </w14:textFill>
        </w:rPr>
        <w:t>，关键功能有系统截图</w:t>
      </w:r>
      <w:r>
        <w:rPr>
          <w:color w:val="000000" w:themeColor="text1"/>
          <w:szCs w:val="21"/>
          <w14:textFill>
            <w14:solidFill>
              <w14:schemeClr w14:val="tx1"/>
            </w14:solidFill>
          </w14:textFill>
        </w:rPr>
        <w:t>。</w:t>
      </w:r>
    </w:p>
    <w:p w14:paraId="371C1A39">
      <w:pPr>
        <w:numPr>
          <w:ilvl w:val="0"/>
          <w:numId w:val="1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项目解决方案应详述</w:t>
      </w:r>
      <w:r>
        <w:rPr>
          <w:rFonts w:hint="eastAsia"/>
          <w:color w:val="000000" w:themeColor="text1"/>
          <w:szCs w:val="21"/>
          <w14:textFill>
            <w14:solidFill>
              <w14:schemeClr w14:val="tx1"/>
            </w14:solidFill>
          </w14:textFill>
        </w:rPr>
        <w:t>该系统与信息平台及其他第三方系统的集成方案和集成效果。</w:t>
      </w:r>
    </w:p>
    <w:p w14:paraId="6830EC52">
      <w:pPr>
        <w:numPr>
          <w:ilvl w:val="0"/>
          <w:numId w:val="1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项目解决方案应详述对《电子病历系统功能应用水平分级》、《医院信息互联互通标准化成熟度测评》应用需求的支撑和实现程度。</w:t>
      </w:r>
    </w:p>
    <w:p w14:paraId="2B846F28">
      <w:pPr>
        <w:numPr>
          <w:ilvl w:val="0"/>
          <w:numId w:val="1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项目解决方案应详述</w:t>
      </w:r>
      <w:r>
        <w:rPr>
          <w:rFonts w:hint="eastAsia"/>
          <w:color w:val="000000" w:themeColor="text1"/>
          <w:szCs w:val="21"/>
          <w14:textFill>
            <w14:solidFill>
              <w14:schemeClr w14:val="tx1"/>
            </w14:solidFill>
          </w14:textFill>
        </w:rPr>
        <w:t>性能保障方式、数据迁移模式以及迁移后的数据访问方式。</w:t>
      </w:r>
    </w:p>
    <w:p w14:paraId="42A2DE58">
      <w:pPr>
        <w:pStyle w:val="17"/>
        <w:numPr>
          <w:ilvl w:val="0"/>
          <w:numId w:val="11"/>
        </w:numPr>
      </w:pPr>
      <w:bookmarkStart w:id="246" w:name="_Toc28505"/>
      <w:r>
        <w:t>项目解决方案应详述</w:t>
      </w:r>
      <w:r>
        <w:rPr>
          <w:rFonts w:hint="eastAsia"/>
        </w:rPr>
        <w:t>应急解决方案。</w:t>
      </w:r>
      <w:bookmarkEnd w:id="246"/>
    </w:p>
    <w:p w14:paraId="61508A5F">
      <w:pPr>
        <w:numPr>
          <w:ilvl w:val="0"/>
          <w:numId w:val="1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项目解决方案应</w:t>
      </w:r>
      <w:r>
        <w:rPr>
          <w:rFonts w:hint="eastAsia"/>
          <w:color w:val="000000" w:themeColor="text1"/>
          <w:szCs w:val="21"/>
          <w14:textFill>
            <w14:solidFill>
              <w14:schemeClr w14:val="tx1"/>
            </w14:solidFill>
          </w14:textFill>
        </w:rPr>
        <w:t>有完善的</w:t>
      </w:r>
      <w:r>
        <w:rPr>
          <w:rFonts w:hint="eastAsia"/>
          <w:color w:val="000000" w:themeColor="text1"/>
          <w:szCs w:val="21"/>
          <w:lang w:eastAsia="zh-CN"/>
          <w14:textFill>
            <w14:solidFill>
              <w14:schemeClr w14:val="tx1"/>
            </w14:solidFill>
          </w14:textFill>
        </w:rPr>
        <w:t>袁家岗院区</w:t>
      </w:r>
      <w:r>
        <w:rPr>
          <w:rFonts w:hint="eastAsia"/>
          <w:color w:val="000000" w:themeColor="text1"/>
          <w:szCs w:val="21"/>
          <w14:textFill>
            <w14:solidFill>
              <w14:schemeClr w14:val="tx1"/>
            </w14:solidFill>
          </w14:textFill>
        </w:rPr>
        <w:t>及各直属部门单位分步实施切换方案和应急预案。【若有历史数据的迁移和复用，可增加：包括对历史数据的迁移和复用方案。】</w:t>
      </w:r>
    </w:p>
    <w:p w14:paraId="58CEA41A">
      <w:pPr>
        <w:numPr>
          <w:ilvl w:val="0"/>
          <w:numId w:val="1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项目解决方案应详述</w:t>
      </w:r>
      <w:r>
        <w:rPr>
          <w:rFonts w:hint="eastAsia"/>
          <w:color w:val="000000" w:themeColor="text1"/>
          <w:szCs w:val="21"/>
          <w14:textFill>
            <w14:solidFill>
              <w14:schemeClr w14:val="tx1"/>
            </w14:solidFill>
          </w14:textFill>
        </w:rPr>
        <w:t>服务端及客户端的</w:t>
      </w:r>
      <w:r>
        <w:rPr>
          <w:color w:val="000000" w:themeColor="text1"/>
          <w:szCs w:val="21"/>
          <w14:textFill>
            <w14:solidFill>
              <w14:schemeClr w14:val="tx1"/>
            </w14:solidFill>
          </w14:textFill>
        </w:rPr>
        <w:t>硬件配置方案，包括硬件类型、参数性能、数量等，并说明配置理由</w:t>
      </w:r>
      <w:r>
        <w:rPr>
          <w:rFonts w:hint="eastAsia"/>
          <w:color w:val="000000" w:themeColor="text1"/>
          <w:szCs w:val="21"/>
          <w14:textFill>
            <w14:solidFill>
              <w14:schemeClr w14:val="tx1"/>
            </w14:solidFill>
          </w14:textFill>
        </w:rPr>
        <w:t>，至少满足医院未来3-5年的发展需要。</w:t>
      </w:r>
    </w:p>
    <w:p w14:paraId="6C30A84D">
      <w:pPr>
        <w:pStyle w:val="17"/>
        <w:numPr>
          <w:ilvl w:val="0"/>
          <w:numId w:val="11"/>
        </w:numPr>
      </w:pPr>
      <w:bookmarkStart w:id="247" w:name="_Toc5608"/>
      <w:r>
        <w:t>项目解决方案应详述需要医院所承担的相关工作任务。</w:t>
      </w:r>
      <w:bookmarkEnd w:id="247"/>
    </w:p>
    <w:p w14:paraId="46C63B1B">
      <w:pPr>
        <w:numPr>
          <w:ilvl w:val="0"/>
          <w:numId w:val="11"/>
        </w:numPr>
        <w:rPr>
          <w:color w:val="000000" w:themeColor="text1"/>
          <w:szCs w:val="21"/>
          <w14:textFill>
            <w14:solidFill>
              <w14:schemeClr w14:val="tx1"/>
            </w14:solidFill>
          </w14:textFill>
        </w:rPr>
      </w:pPr>
      <w:r>
        <w:rPr>
          <w:color w:val="000000" w:themeColor="text1"/>
          <w:kern w:val="2"/>
          <w:szCs w:val="21"/>
          <w14:textFill>
            <w14:solidFill>
              <w14:schemeClr w14:val="tx1"/>
            </w14:solidFill>
          </w14:textFill>
        </w:rPr>
        <w:t>项目解决方案详述典型案例特别是多院区</w:t>
      </w:r>
      <w:r>
        <w:rPr>
          <w:rFonts w:hint="eastAsia"/>
          <w:color w:val="000000" w:themeColor="text1"/>
          <w:kern w:val="2"/>
          <w:szCs w:val="21"/>
          <w14:textFill>
            <w14:solidFill>
              <w14:schemeClr w14:val="tx1"/>
            </w14:solidFill>
          </w14:textFill>
        </w:rPr>
        <w:t>XX</w:t>
      </w:r>
      <w:r>
        <w:rPr>
          <w:color w:val="000000" w:themeColor="text1"/>
          <w:kern w:val="2"/>
          <w:szCs w:val="21"/>
          <w14:textFill>
            <w14:solidFill>
              <w14:schemeClr w14:val="tx1"/>
            </w14:solidFill>
          </w14:textFill>
        </w:rPr>
        <w:t>系统的建设方案及实现功能，以及相应的评级情况。</w:t>
      </w:r>
    </w:p>
    <w:p w14:paraId="7527A5D1">
      <w:pPr>
        <w:numPr>
          <w:ilvl w:val="0"/>
          <w:numId w:val="11"/>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如若在项目实施过程中需要使用第三方软件，须在解决方案中注明。</w:t>
      </w:r>
    </w:p>
    <w:p w14:paraId="53EDC445">
      <w:pPr>
        <w:pStyle w:val="17"/>
        <w:rPr>
          <w:sz w:val="24"/>
          <w:szCs w:val="24"/>
        </w:rPr>
      </w:pPr>
      <w:bookmarkStart w:id="248" w:name="_Toc13622"/>
      <w:r>
        <w:rPr>
          <w:rFonts w:hint="eastAsia"/>
          <w:sz w:val="24"/>
          <w:szCs w:val="24"/>
        </w:rPr>
        <w:t>二、</w:t>
      </w:r>
      <w:r>
        <w:rPr>
          <w:sz w:val="24"/>
          <w:szCs w:val="24"/>
        </w:rPr>
        <w:t>系统对规范、标准的遵从性</w:t>
      </w:r>
      <w:bookmarkEnd w:id="248"/>
    </w:p>
    <w:p w14:paraId="1C8D77BF">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列出系统建设遵循了哪些国际、国家或行业规范、标准、字典库等。</w:t>
      </w:r>
    </w:p>
    <w:p w14:paraId="7C8A63CB">
      <w:pPr>
        <w:pStyle w:val="17"/>
        <w:rPr>
          <w:sz w:val="24"/>
          <w:szCs w:val="24"/>
        </w:rPr>
      </w:pPr>
      <w:bookmarkStart w:id="249" w:name="_Toc31109"/>
      <w:r>
        <w:rPr>
          <w:rFonts w:hint="eastAsia"/>
          <w:sz w:val="24"/>
          <w:szCs w:val="24"/>
        </w:rPr>
        <w:t>三、</w:t>
      </w:r>
      <w:r>
        <w:rPr>
          <w:sz w:val="24"/>
          <w:szCs w:val="24"/>
        </w:rPr>
        <w:t>项目管理及实施计划</w:t>
      </w:r>
      <w:bookmarkEnd w:id="249"/>
    </w:p>
    <w:p w14:paraId="5B15CEA2">
      <w:pPr>
        <w:numPr>
          <w:ilvl w:val="0"/>
          <w:numId w:val="12"/>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包括：工程技术管理、工程质量管理、工程进度管理、工程人员管理等。</w:t>
      </w:r>
    </w:p>
    <w:p w14:paraId="706D69D4">
      <w:pPr>
        <w:numPr>
          <w:ilvl w:val="0"/>
          <w:numId w:val="12"/>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目标、步骤、投入的人力、时间、实施进度、需</w:t>
      </w:r>
      <w:r>
        <w:rPr>
          <w:rFonts w:hint="eastAsia"/>
          <w:color w:val="000000" w:themeColor="text1"/>
          <w:kern w:val="2"/>
          <w:szCs w:val="21"/>
          <w14:textFill>
            <w14:solidFill>
              <w14:schemeClr w14:val="tx1"/>
            </w14:solidFill>
          </w14:textFill>
        </w:rPr>
        <w:t>医院</w:t>
      </w:r>
      <w:r>
        <w:rPr>
          <w:color w:val="000000" w:themeColor="text1"/>
          <w:kern w:val="2"/>
          <w:szCs w:val="21"/>
          <w14:textFill>
            <w14:solidFill>
              <w14:schemeClr w14:val="tx1"/>
            </w14:solidFill>
          </w14:textFill>
        </w:rPr>
        <w:t>提供与支持的条件等。</w:t>
      </w:r>
    </w:p>
    <w:p w14:paraId="0B7317BB">
      <w:pPr>
        <w:numPr>
          <w:ilvl w:val="0"/>
          <w:numId w:val="12"/>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培训计划，包括：培训对象、培训内容、培训时间等。</w:t>
      </w:r>
    </w:p>
    <w:p w14:paraId="75438729">
      <w:pPr>
        <w:numPr>
          <w:ilvl w:val="0"/>
          <w:numId w:val="12"/>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售后服务保障内容及形式。</w:t>
      </w:r>
    </w:p>
    <w:p w14:paraId="15C8CC29">
      <w:pPr>
        <w:numPr>
          <w:ilvl w:val="0"/>
          <w:numId w:val="12"/>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质保</w:t>
      </w:r>
      <w:r>
        <w:rPr>
          <w:color w:val="000000" w:themeColor="text1"/>
          <w:kern w:val="2"/>
          <w:szCs w:val="21"/>
          <w14:textFill>
            <w14:solidFill>
              <w14:schemeClr w14:val="tx1"/>
            </w14:solidFill>
          </w14:textFill>
        </w:rPr>
        <w:t>期限及范围</w:t>
      </w:r>
      <w:r>
        <w:rPr>
          <w:rFonts w:hint="eastAsia"/>
          <w:color w:val="000000" w:themeColor="text1"/>
          <w:kern w:val="2"/>
          <w:szCs w:val="21"/>
          <w14:textFill>
            <w14:solidFill>
              <w14:schemeClr w14:val="tx1"/>
            </w14:solidFill>
          </w14:textFill>
        </w:rPr>
        <w:t>，</w:t>
      </w:r>
      <w:r>
        <w:rPr>
          <w:color w:val="000000" w:themeColor="text1"/>
          <w:kern w:val="2"/>
          <w:szCs w:val="21"/>
          <w14:textFill>
            <w14:solidFill>
              <w14:schemeClr w14:val="tx1"/>
            </w14:solidFill>
          </w14:textFill>
        </w:rPr>
        <w:t>我院需求：工程实施完成，经由</w:t>
      </w:r>
      <w:r>
        <w:rPr>
          <w:rFonts w:hint="eastAsia"/>
          <w:color w:val="000000" w:themeColor="text1"/>
          <w:kern w:val="2"/>
          <w:szCs w:val="21"/>
          <w14:textFill>
            <w14:solidFill>
              <w14:schemeClr w14:val="tx1"/>
            </w14:solidFill>
          </w14:textFill>
        </w:rPr>
        <w:t>医院</w:t>
      </w:r>
      <w:r>
        <w:rPr>
          <w:color w:val="000000" w:themeColor="text1"/>
          <w:kern w:val="2"/>
          <w:szCs w:val="21"/>
          <w14:textFill>
            <w14:solidFill>
              <w14:schemeClr w14:val="tx1"/>
            </w14:solidFill>
          </w14:textFill>
        </w:rPr>
        <w:t>验收合格后起年为</w:t>
      </w:r>
      <w:r>
        <w:rPr>
          <w:rFonts w:hint="eastAsia"/>
          <w:color w:val="000000" w:themeColor="text1"/>
          <w:kern w:val="2"/>
          <w:szCs w:val="21"/>
          <w14:textFill>
            <w14:solidFill>
              <w14:schemeClr w14:val="tx1"/>
            </w14:solidFill>
          </w14:textFill>
        </w:rPr>
        <w:t>质保期</w:t>
      </w:r>
      <w:r>
        <w:rPr>
          <w:color w:val="000000" w:themeColor="text1"/>
          <w:kern w:val="2"/>
          <w:szCs w:val="21"/>
          <w14:textFill>
            <w14:solidFill>
              <w14:schemeClr w14:val="tx1"/>
            </w14:solidFill>
          </w14:textFill>
        </w:rPr>
        <w:t>，在</w:t>
      </w:r>
      <w:r>
        <w:rPr>
          <w:rFonts w:hint="eastAsia"/>
          <w:color w:val="000000" w:themeColor="text1"/>
          <w:kern w:val="2"/>
          <w:szCs w:val="21"/>
          <w14:textFill>
            <w14:solidFill>
              <w14:schemeClr w14:val="tx1"/>
            </w14:solidFill>
          </w14:textFill>
        </w:rPr>
        <w:t>质保期</w:t>
      </w:r>
      <w:r>
        <w:rPr>
          <w:color w:val="000000" w:themeColor="text1"/>
          <w:kern w:val="2"/>
          <w:szCs w:val="21"/>
          <w14:textFill>
            <w14:solidFill>
              <w14:schemeClr w14:val="tx1"/>
            </w14:solidFill>
          </w14:textFill>
        </w:rPr>
        <w:t>内产生的一切软件费用（含实施、培训、维护、集成、升级）均免费。</w:t>
      </w:r>
    </w:p>
    <w:p w14:paraId="18A59320">
      <w:pPr>
        <w:numPr>
          <w:ilvl w:val="0"/>
          <w:numId w:val="12"/>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请注明公司承诺提供驻点工程师的人数、驻点方式、工程师技术类型及相应资质。</w:t>
      </w:r>
    </w:p>
    <w:p w14:paraId="71FBEBB8">
      <w:pPr>
        <w:numPr>
          <w:ilvl w:val="0"/>
          <w:numId w:val="12"/>
        </w:numPr>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应急服务承诺：注明应急时间、应急方式等</w:t>
      </w:r>
      <w:r>
        <w:rPr>
          <w:rFonts w:hint="eastAsia"/>
          <w:color w:val="000000" w:themeColor="text1"/>
          <w:kern w:val="2"/>
          <w:szCs w:val="21"/>
          <w14:textFill>
            <w14:solidFill>
              <w14:schemeClr w14:val="tx1"/>
            </w14:solidFill>
          </w14:textFill>
        </w:rPr>
        <w:t>、</w:t>
      </w:r>
    </w:p>
    <w:p w14:paraId="3E061D7D">
      <w:pPr>
        <w:numPr>
          <w:ilvl w:val="0"/>
          <w:numId w:val="12"/>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质保期</w:t>
      </w:r>
      <w:r>
        <w:rPr>
          <w:color w:val="000000" w:themeColor="text1"/>
          <w:kern w:val="2"/>
          <w:szCs w:val="21"/>
          <w14:textFill>
            <w14:solidFill>
              <w14:schemeClr w14:val="tx1"/>
            </w14:solidFill>
          </w14:textFill>
        </w:rPr>
        <w:t>后的软件升级、维护服务价格，注明服务价格</w:t>
      </w:r>
      <w:r>
        <w:rPr>
          <w:rFonts w:hint="eastAsia"/>
          <w:color w:val="000000" w:themeColor="text1"/>
          <w:kern w:val="2"/>
          <w:szCs w:val="21"/>
          <w14:textFill>
            <w14:solidFill>
              <w14:schemeClr w14:val="tx1"/>
            </w14:solidFill>
          </w14:textFill>
        </w:rPr>
        <w:t>。</w:t>
      </w:r>
    </w:p>
    <w:p w14:paraId="20A444AC">
      <w:pPr>
        <w:numPr>
          <w:ilvl w:val="0"/>
          <w:numId w:val="12"/>
        </w:numPr>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其他</w:t>
      </w:r>
      <w:r>
        <w:rPr>
          <w:color w:val="000000" w:themeColor="text1"/>
          <w:kern w:val="2"/>
          <w:szCs w:val="21"/>
          <w14:textFill>
            <w14:solidFill>
              <w14:schemeClr w14:val="tx1"/>
            </w14:solidFill>
          </w14:textFill>
        </w:rPr>
        <w:t>优惠条件</w:t>
      </w:r>
      <w:r>
        <w:rPr>
          <w:rFonts w:hint="eastAsia"/>
          <w:color w:val="000000" w:themeColor="text1"/>
          <w:kern w:val="2"/>
          <w:szCs w:val="21"/>
          <w14:textFill>
            <w14:solidFill>
              <w14:schemeClr w14:val="tx1"/>
            </w14:solidFill>
          </w14:textFill>
        </w:rPr>
        <w:t>。</w:t>
      </w:r>
    </w:p>
    <w:p w14:paraId="43263A51">
      <w:pPr>
        <w:pStyle w:val="17"/>
        <w:rPr>
          <w:rFonts w:hAnsi="宋体"/>
          <w:b/>
          <w:color w:val="000000" w:themeColor="text1"/>
          <w:szCs w:val="32"/>
          <w14:textFill>
            <w14:solidFill>
              <w14:schemeClr w14:val="tx1"/>
            </w14:solidFill>
          </w14:textFill>
        </w:rPr>
      </w:pPr>
      <w:bookmarkStart w:id="250" w:name="_Toc29791"/>
      <w:r>
        <w:rPr>
          <w:rFonts w:hint="eastAsia"/>
          <w:sz w:val="24"/>
          <w:szCs w:val="24"/>
        </w:rPr>
        <w:t>四、</w:t>
      </w:r>
      <w:r>
        <w:rPr>
          <w:sz w:val="24"/>
          <w:szCs w:val="24"/>
        </w:rPr>
        <w:t>解决方案的创新点及优势分析</w:t>
      </w:r>
      <w:bookmarkEnd w:id="250"/>
      <w:bookmarkStart w:id="251" w:name="_Toc12426"/>
      <w:bookmarkStart w:id="252" w:name="_Toc3722"/>
      <w:bookmarkStart w:id="253" w:name="_Toc17541"/>
      <w:bookmarkStart w:id="254" w:name="_Toc5943"/>
    </w:p>
    <w:p w14:paraId="26207DB7">
      <w:pPr>
        <w:pStyle w:val="17"/>
        <w:rPr>
          <w:sz w:val="24"/>
          <w:szCs w:val="24"/>
        </w:rPr>
      </w:pPr>
    </w:p>
    <w:p w14:paraId="00B6C983">
      <w:pPr>
        <w:pStyle w:val="17"/>
        <w:rPr>
          <w:sz w:val="24"/>
          <w:szCs w:val="24"/>
        </w:rPr>
      </w:pPr>
    </w:p>
    <w:p w14:paraId="5260FC29">
      <w:pPr>
        <w:pStyle w:val="17"/>
        <w:rPr>
          <w:sz w:val="24"/>
          <w:szCs w:val="24"/>
        </w:rPr>
      </w:pPr>
    </w:p>
    <w:p w14:paraId="77D68713">
      <w:pPr>
        <w:pStyle w:val="17"/>
      </w:pPr>
    </w:p>
    <w:p w14:paraId="4EDB0916">
      <w:pPr>
        <w:pStyle w:val="17"/>
      </w:pPr>
    </w:p>
    <w:p w14:paraId="0D2669AA">
      <w:pPr>
        <w:pStyle w:val="17"/>
      </w:pPr>
    </w:p>
    <w:p w14:paraId="0829EA17">
      <w:pPr>
        <w:pStyle w:val="17"/>
      </w:pPr>
    </w:p>
    <w:p w14:paraId="5BD5ACC8">
      <w:pPr>
        <w:pStyle w:val="17"/>
      </w:pPr>
    </w:p>
    <w:p w14:paraId="1AD58E65">
      <w:pPr>
        <w:pStyle w:val="17"/>
      </w:pPr>
    </w:p>
    <w:p w14:paraId="26A6B275">
      <w:pPr>
        <w:pStyle w:val="17"/>
      </w:pPr>
    </w:p>
    <w:p w14:paraId="6D655629">
      <w:pPr>
        <w:pStyle w:val="17"/>
      </w:pPr>
    </w:p>
    <w:p w14:paraId="6DBBC6C9">
      <w:pPr>
        <w:pStyle w:val="17"/>
      </w:pPr>
    </w:p>
    <w:p w14:paraId="4D3AB863">
      <w:pPr>
        <w:pStyle w:val="17"/>
      </w:pPr>
    </w:p>
    <w:p w14:paraId="6CD7F55A">
      <w:pPr>
        <w:pStyle w:val="17"/>
      </w:pPr>
    </w:p>
    <w:p w14:paraId="2F2F9E83">
      <w:pPr>
        <w:pStyle w:val="17"/>
      </w:pPr>
    </w:p>
    <w:p w14:paraId="3B51C55F">
      <w:pPr>
        <w:pStyle w:val="17"/>
      </w:pPr>
    </w:p>
    <w:p w14:paraId="3C81BE78">
      <w:pPr>
        <w:pStyle w:val="17"/>
      </w:pPr>
    </w:p>
    <w:p w14:paraId="5A494BF4">
      <w:pPr>
        <w:pStyle w:val="17"/>
      </w:pPr>
    </w:p>
    <w:p w14:paraId="40F1BD08">
      <w:pPr>
        <w:pStyle w:val="17"/>
      </w:pPr>
    </w:p>
    <w:p w14:paraId="43C4B281">
      <w:pPr>
        <w:pStyle w:val="5"/>
      </w:pPr>
      <w:bookmarkStart w:id="255" w:name="_Toc14688"/>
      <w:bookmarkStart w:id="256" w:name="_Toc115169112"/>
      <w:bookmarkStart w:id="257" w:name="_Toc23793"/>
      <w:r>
        <w:t>附件</w:t>
      </w:r>
      <w:r>
        <w:rPr>
          <w:rFonts w:hint="eastAsia"/>
        </w:rPr>
        <w:t>十</w:t>
      </w:r>
      <w:bookmarkEnd w:id="251"/>
      <w:bookmarkEnd w:id="252"/>
      <w:bookmarkEnd w:id="253"/>
      <w:bookmarkEnd w:id="254"/>
      <w:bookmarkEnd w:id="255"/>
      <w:bookmarkEnd w:id="256"/>
      <w:bookmarkEnd w:id="257"/>
    </w:p>
    <w:p w14:paraId="5A874633">
      <w:pPr>
        <w:pStyle w:val="17"/>
        <w:jc w:val="center"/>
        <w:rPr>
          <w:sz w:val="28"/>
          <w:szCs w:val="28"/>
        </w:rPr>
      </w:pPr>
      <w:r>
        <w:rPr>
          <w:rFonts w:hint="eastAsia"/>
          <w:sz w:val="28"/>
          <w:szCs w:val="28"/>
        </w:rPr>
        <w:t>XXXXXXXXX项目配置清单</w:t>
      </w:r>
    </w:p>
    <w:tbl>
      <w:tblPr>
        <w:tblStyle w:val="34"/>
        <w:tblW w:w="9644" w:type="dxa"/>
        <w:jc w:val="center"/>
        <w:tblLayout w:type="fixed"/>
        <w:tblCellMar>
          <w:top w:w="0" w:type="dxa"/>
          <w:left w:w="108" w:type="dxa"/>
          <w:bottom w:w="0" w:type="dxa"/>
          <w:right w:w="108" w:type="dxa"/>
        </w:tblCellMar>
      </w:tblPr>
      <w:tblGrid>
        <w:gridCol w:w="711"/>
        <w:gridCol w:w="2048"/>
        <w:gridCol w:w="1312"/>
        <w:gridCol w:w="2150"/>
        <w:gridCol w:w="2429"/>
        <w:gridCol w:w="994"/>
      </w:tblGrid>
      <w:tr w14:paraId="56C05078">
        <w:tblPrEx>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89ED8F">
            <w:pPr>
              <w:widowControl/>
              <w:jc w:val="center"/>
              <w:rPr>
                <w:rFonts w:cs="宋体"/>
                <w:b/>
                <w:bCs/>
                <w:sz w:val="20"/>
              </w:rPr>
            </w:pPr>
            <w:r>
              <w:rPr>
                <w:rFonts w:hint="eastAsia" w:cs="宋体"/>
                <w:b/>
                <w:bCs/>
                <w:sz w:val="20"/>
              </w:rPr>
              <w:t>序号</w:t>
            </w:r>
          </w:p>
        </w:tc>
        <w:tc>
          <w:tcPr>
            <w:tcW w:w="2048" w:type="dxa"/>
            <w:tcBorders>
              <w:top w:val="single" w:color="auto" w:sz="4" w:space="0"/>
              <w:left w:val="nil"/>
              <w:bottom w:val="single" w:color="auto" w:sz="4" w:space="0"/>
              <w:right w:val="single" w:color="auto" w:sz="4" w:space="0"/>
            </w:tcBorders>
            <w:vAlign w:val="center"/>
          </w:tcPr>
          <w:p w14:paraId="730F75E4">
            <w:pPr>
              <w:widowControl/>
              <w:jc w:val="center"/>
              <w:rPr>
                <w:rFonts w:cs="宋体"/>
                <w:b/>
                <w:bCs/>
                <w:sz w:val="20"/>
              </w:rPr>
            </w:pPr>
            <w:r>
              <w:rPr>
                <w:rFonts w:hint="eastAsia" w:cs="宋体"/>
                <w:b/>
                <w:bCs/>
                <w:sz w:val="20"/>
              </w:rPr>
              <w:t>产品名称</w:t>
            </w:r>
          </w:p>
        </w:tc>
        <w:tc>
          <w:tcPr>
            <w:tcW w:w="1312" w:type="dxa"/>
            <w:tcBorders>
              <w:top w:val="single" w:color="auto" w:sz="4" w:space="0"/>
              <w:left w:val="nil"/>
              <w:bottom w:val="single" w:color="auto" w:sz="4" w:space="0"/>
              <w:right w:val="single" w:color="auto" w:sz="4" w:space="0"/>
            </w:tcBorders>
            <w:vAlign w:val="center"/>
          </w:tcPr>
          <w:p w14:paraId="515856F8">
            <w:pPr>
              <w:widowControl/>
              <w:jc w:val="center"/>
              <w:rPr>
                <w:rFonts w:cs="宋体"/>
                <w:b/>
                <w:bCs/>
                <w:sz w:val="20"/>
              </w:rPr>
            </w:pPr>
            <w:r>
              <w:rPr>
                <w:rFonts w:hint="eastAsia" w:cs="宋体"/>
                <w:b/>
                <w:bCs/>
                <w:sz w:val="20"/>
              </w:rPr>
              <w:t>规格型号</w:t>
            </w:r>
          </w:p>
        </w:tc>
        <w:tc>
          <w:tcPr>
            <w:tcW w:w="2150" w:type="dxa"/>
            <w:tcBorders>
              <w:top w:val="single" w:color="auto" w:sz="4" w:space="0"/>
              <w:left w:val="nil"/>
              <w:bottom w:val="single" w:color="auto" w:sz="4" w:space="0"/>
              <w:right w:val="single" w:color="auto" w:sz="4" w:space="0"/>
            </w:tcBorders>
            <w:vAlign w:val="center"/>
          </w:tcPr>
          <w:p w14:paraId="65A3CE23">
            <w:pPr>
              <w:widowControl/>
              <w:jc w:val="center"/>
              <w:rPr>
                <w:rFonts w:cs="宋体"/>
                <w:b/>
                <w:bCs/>
                <w:sz w:val="20"/>
              </w:rPr>
            </w:pPr>
            <w:r>
              <w:rPr>
                <w:rFonts w:hint="eastAsia" w:cs="宋体"/>
                <w:b/>
                <w:bCs/>
                <w:sz w:val="20"/>
              </w:rPr>
              <w:t>生产厂家</w:t>
            </w:r>
          </w:p>
        </w:tc>
        <w:tc>
          <w:tcPr>
            <w:tcW w:w="2429" w:type="dxa"/>
            <w:tcBorders>
              <w:top w:val="single" w:color="auto" w:sz="4" w:space="0"/>
              <w:left w:val="nil"/>
              <w:bottom w:val="single" w:color="auto" w:sz="4" w:space="0"/>
              <w:right w:val="single" w:color="auto" w:sz="4" w:space="0"/>
            </w:tcBorders>
            <w:vAlign w:val="center"/>
          </w:tcPr>
          <w:p w14:paraId="4D0F21AF">
            <w:pPr>
              <w:widowControl/>
              <w:jc w:val="center"/>
              <w:rPr>
                <w:rFonts w:cs="宋体"/>
                <w:b/>
                <w:bCs/>
                <w:sz w:val="20"/>
              </w:rPr>
            </w:pPr>
            <w:r>
              <w:rPr>
                <w:rFonts w:hint="eastAsia" w:cs="宋体"/>
                <w:b/>
                <w:bCs/>
                <w:sz w:val="20"/>
              </w:rPr>
              <w:t>数量/单位</w:t>
            </w:r>
          </w:p>
        </w:tc>
        <w:tc>
          <w:tcPr>
            <w:tcW w:w="994" w:type="dxa"/>
            <w:tcBorders>
              <w:top w:val="single" w:color="auto" w:sz="4" w:space="0"/>
              <w:left w:val="nil"/>
              <w:bottom w:val="single" w:color="auto" w:sz="4" w:space="0"/>
              <w:right w:val="single" w:color="auto" w:sz="4" w:space="0"/>
            </w:tcBorders>
            <w:vAlign w:val="center"/>
          </w:tcPr>
          <w:p w14:paraId="42636A45">
            <w:pPr>
              <w:widowControl/>
              <w:jc w:val="center"/>
              <w:rPr>
                <w:rFonts w:cs="宋体"/>
                <w:b/>
                <w:bCs/>
                <w:sz w:val="20"/>
              </w:rPr>
            </w:pPr>
            <w:r>
              <w:rPr>
                <w:rFonts w:hint="eastAsia" w:cs="宋体"/>
                <w:b/>
                <w:bCs/>
                <w:sz w:val="20"/>
              </w:rPr>
              <w:t>备注</w:t>
            </w:r>
          </w:p>
        </w:tc>
      </w:tr>
      <w:tr w14:paraId="28A0A44B">
        <w:tblPrEx>
          <w:tblCellMar>
            <w:top w:w="0" w:type="dxa"/>
            <w:left w:w="108" w:type="dxa"/>
            <w:bottom w:w="0" w:type="dxa"/>
            <w:right w:w="108" w:type="dxa"/>
          </w:tblCellMar>
        </w:tblPrEx>
        <w:trPr>
          <w:trHeight w:val="454" w:hRule="atLeast"/>
          <w:jc w:val="center"/>
        </w:trPr>
        <w:tc>
          <w:tcPr>
            <w:tcW w:w="9644" w:type="dxa"/>
            <w:gridSpan w:val="6"/>
            <w:tcBorders>
              <w:top w:val="single" w:color="auto" w:sz="4" w:space="0"/>
              <w:left w:val="single" w:color="auto" w:sz="4" w:space="0"/>
              <w:bottom w:val="single" w:color="auto" w:sz="4" w:space="0"/>
              <w:right w:val="single" w:color="auto" w:sz="4" w:space="0"/>
            </w:tcBorders>
            <w:vAlign w:val="center"/>
          </w:tcPr>
          <w:p w14:paraId="1646875C">
            <w:pPr>
              <w:widowControl/>
              <w:jc w:val="center"/>
              <w:rPr>
                <w:rFonts w:cs="宋体"/>
                <w:b/>
                <w:bCs/>
                <w:sz w:val="20"/>
              </w:rPr>
            </w:pPr>
            <w:r>
              <w:rPr>
                <w:rFonts w:hint="eastAsia" w:cs="宋体"/>
                <w:b/>
                <w:bCs/>
                <w:sz w:val="28"/>
                <w:szCs w:val="28"/>
              </w:rPr>
              <w:t>硬件</w:t>
            </w:r>
          </w:p>
        </w:tc>
      </w:tr>
      <w:tr w14:paraId="1E5B8C45">
        <w:tblPrEx>
          <w:tblCellMar>
            <w:top w:w="0" w:type="dxa"/>
            <w:left w:w="108" w:type="dxa"/>
            <w:bottom w:w="0" w:type="dxa"/>
            <w:right w:w="108" w:type="dxa"/>
          </w:tblCellMar>
        </w:tblPrEx>
        <w:trPr>
          <w:trHeight w:val="454" w:hRule="atLeast"/>
          <w:jc w:val="center"/>
        </w:trPr>
        <w:tc>
          <w:tcPr>
            <w:tcW w:w="711" w:type="dxa"/>
            <w:tcBorders>
              <w:top w:val="nil"/>
              <w:left w:val="single" w:color="auto" w:sz="4" w:space="0"/>
              <w:bottom w:val="single" w:color="auto" w:sz="4" w:space="0"/>
              <w:right w:val="single" w:color="auto" w:sz="4" w:space="0"/>
            </w:tcBorders>
            <w:vAlign w:val="center"/>
          </w:tcPr>
          <w:p w14:paraId="5CC1D3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2048" w:type="dxa"/>
            <w:tcBorders>
              <w:top w:val="nil"/>
              <w:left w:val="nil"/>
              <w:bottom w:val="single" w:color="auto" w:sz="4" w:space="0"/>
              <w:right w:val="single" w:color="auto" w:sz="4" w:space="0"/>
            </w:tcBorders>
            <w:vAlign w:val="center"/>
          </w:tcPr>
          <w:p w14:paraId="6139C1FA">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eastAsia" w:ascii="宋体" w:hAnsi="宋体" w:eastAsia="宋体" w:cs="宋体"/>
                <w:color w:val="FF0000"/>
                <w:sz w:val="20"/>
                <w:szCs w:val="20"/>
              </w:rPr>
            </w:pPr>
            <w:r>
              <w:rPr>
                <w:rFonts w:hint="eastAsia" w:ascii="宋体" w:hAnsi="宋体" w:eastAsia="宋体" w:cs="宋体"/>
                <w:i w:val="0"/>
                <w:iCs w:val="0"/>
                <w:color w:val="000000"/>
                <w:kern w:val="0"/>
                <w:sz w:val="20"/>
                <w:szCs w:val="20"/>
                <w:u w:val="none"/>
                <w:lang w:val="en-US" w:eastAsia="zh-CN" w:bidi="ar"/>
              </w:rPr>
              <w:t>彩色打印机</w:t>
            </w:r>
          </w:p>
        </w:tc>
        <w:tc>
          <w:tcPr>
            <w:tcW w:w="1312" w:type="dxa"/>
            <w:tcBorders>
              <w:top w:val="nil"/>
              <w:left w:val="nil"/>
              <w:bottom w:val="single" w:color="auto" w:sz="4" w:space="0"/>
              <w:right w:val="single" w:color="auto" w:sz="4" w:space="0"/>
            </w:tcBorders>
            <w:vAlign w:val="center"/>
          </w:tcPr>
          <w:p w14:paraId="51EB8C3D">
            <w:pPr>
              <w:widowControl/>
              <w:jc w:val="center"/>
              <w:rPr>
                <w:rFonts w:cs="宋体"/>
                <w:sz w:val="20"/>
              </w:rPr>
            </w:pPr>
          </w:p>
        </w:tc>
        <w:tc>
          <w:tcPr>
            <w:tcW w:w="2150" w:type="dxa"/>
            <w:tcBorders>
              <w:top w:val="nil"/>
              <w:left w:val="nil"/>
              <w:bottom w:val="single" w:color="auto" w:sz="4" w:space="0"/>
              <w:right w:val="single" w:color="auto" w:sz="4" w:space="0"/>
            </w:tcBorders>
            <w:vAlign w:val="center"/>
          </w:tcPr>
          <w:p w14:paraId="45682B37">
            <w:pPr>
              <w:widowControl/>
              <w:jc w:val="center"/>
              <w:rPr>
                <w:rFonts w:cs="宋体"/>
                <w:sz w:val="20"/>
              </w:rPr>
            </w:pPr>
          </w:p>
        </w:tc>
        <w:tc>
          <w:tcPr>
            <w:tcW w:w="2429" w:type="dxa"/>
            <w:tcBorders>
              <w:top w:val="single" w:color="auto" w:sz="4" w:space="0"/>
              <w:left w:val="nil"/>
              <w:bottom w:val="single" w:color="auto" w:sz="4" w:space="0"/>
              <w:right w:val="single" w:color="auto" w:sz="4" w:space="0"/>
            </w:tcBorders>
            <w:vAlign w:val="center"/>
          </w:tcPr>
          <w:p w14:paraId="5F76CE3D">
            <w:pPr>
              <w:widowControl/>
              <w:jc w:val="center"/>
              <w:rPr>
                <w:rFonts w:cs="宋体"/>
                <w:sz w:val="20"/>
              </w:rPr>
            </w:pPr>
          </w:p>
        </w:tc>
        <w:tc>
          <w:tcPr>
            <w:tcW w:w="994" w:type="dxa"/>
            <w:tcBorders>
              <w:top w:val="nil"/>
              <w:left w:val="nil"/>
              <w:bottom w:val="single" w:color="auto" w:sz="4" w:space="0"/>
              <w:right w:val="single" w:color="auto" w:sz="4" w:space="0"/>
            </w:tcBorders>
            <w:vAlign w:val="center"/>
          </w:tcPr>
          <w:p w14:paraId="6BF96B6B">
            <w:pPr>
              <w:widowControl/>
              <w:jc w:val="center"/>
              <w:rPr>
                <w:rFonts w:cs="宋体"/>
                <w:sz w:val="20"/>
              </w:rPr>
            </w:pPr>
          </w:p>
        </w:tc>
      </w:tr>
    </w:tbl>
    <w:p w14:paraId="5D42CCAF">
      <w:pPr>
        <w:widowControl/>
        <w:jc w:val="left"/>
        <w:rPr>
          <w:rFonts w:cs="宋体"/>
          <w:sz w:val="24"/>
          <w:szCs w:val="24"/>
        </w:rPr>
      </w:pPr>
      <w:r>
        <w:rPr>
          <w:rFonts w:hint="eastAsia" w:cs="宋体"/>
          <w:sz w:val="24"/>
          <w:szCs w:val="24"/>
        </w:rPr>
        <w:t>注意事项</w:t>
      </w:r>
      <w:r>
        <w:rPr>
          <w:rFonts w:cs="宋体"/>
          <w:sz w:val="24"/>
          <w:szCs w:val="24"/>
        </w:rPr>
        <w:t>：</w:t>
      </w:r>
    </w:p>
    <w:p w14:paraId="0C09FBDB">
      <w:pPr>
        <w:widowControl/>
        <w:rPr>
          <w:rFonts w:cs="宋体"/>
          <w:sz w:val="24"/>
          <w:szCs w:val="24"/>
        </w:rPr>
      </w:pPr>
      <w:r>
        <w:rPr>
          <w:rFonts w:hint="eastAsia" w:cs="宋体"/>
          <w:sz w:val="24"/>
          <w:szCs w:val="24"/>
        </w:rPr>
        <w:t>1、</w:t>
      </w:r>
      <w:r>
        <w:rPr>
          <w:rFonts w:cs="宋体"/>
          <w:sz w:val="24"/>
          <w:szCs w:val="24"/>
        </w:rPr>
        <w:t>请商家</w:t>
      </w:r>
      <w:r>
        <w:rPr>
          <w:rFonts w:hint="eastAsia" w:cs="宋体"/>
          <w:sz w:val="24"/>
          <w:szCs w:val="24"/>
        </w:rPr>
        <w:t>严格按照注册证填写产品名称及型号等信息；</w:t>
      </w:r>
    </w:p>
    <w:p w14:paraId="150A8184">
      <w:pPr>
        <w:pStyle w:val="33"/>
        <w:spacing w:line="240" w:lineRule="auto"/>
        <w:ind w:firstLine="0"/>
      </w:pPr>
      <w:r>
        <w:rPr>
          <w:rFonts w:hint="eastAsia" w:cs="宋体"/>
          <w:szCs w:val="24"/>
        </w:rPr>
        <w:t>2、请科室特别</w:t>
      </w:r>
      <w:r>
        <w:rPr>
          <w:rFonts w:cs="宋体"/>
          <w:szCs w:val="24"/>
        </w:rPr>
        <w:t>注意应</w:t>
      </w:r>
      <w:r>
        <w:rPr>
          <w:rFonts w:hint="eastAsia" w:cs="宋体"/>
          <w:szCs w:val="24"/>
        </w:rPr>
        <w:t>对同一项目中</w:t>
      </w:r>
      <w:r>
        <w:rPr>
          <w:rFonts w:cs="宋体"/>
          <w:szCs w:val="24"/>
        </w:rPr>
        <w:t>各品牌</w:t>
      </w:r>
      <w:r>
        <w:rPr>
          <w:rFonts w:hint="eastAsia" w:cs="宋体"/>
          <w:szCs w:val="24"/>
        </w:rPr>
        <w:t>产品</w:t>
      </w:r>
      <w:r>
        <w:rPr>
          <w:rFonts w:cs="宋体"/>
          <w:szCs w:val="24"/>
        </w:rPr>
        <w:t>要求相同，保证</w:t>
      </w:r>
      <w:r>
        <w:rPr>
          <w:rFonts w:hint="eastAsia" w:cs="宋体"/>
          <w:szCs w:val="24"/>
        </w:rPr>
        <w:t>主要设备以及其他附属或辅助设备种类、数量等均</w:t>
      </w:r>
      <w:r>
        <w:rPr>
          <w:rFonts w:cs="宋体"/>
          <w:szCs w:val="24"/>
        </w:rPr>
        <w:t>在</w:t>
      </w:r>
      <w:r>
        <w:rPr>
          <w:rFonts w:hint="eastAsia" w:cs="宋体"/>
          <w:szCs w:val="24"/>
        </w:rPr>
        <w:t>同一档次，一旦签署配置后即代表该产品满足科室要求。</w:t>
      </w:r>
    </w:p>
    <w:p w14:paraId="1BADFCE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宋体"/>
          <w:sz w:val="24"/>
          <w:szCs w:val="24"/>
          <w:u w:val="single"/>
        </w:rPr>
      </w:pPr>
      <w:bookmarkStart w:id="258" w:name="_Toc14957"/>
      <w:bookmarkStart w:id="259" w:name="_Toc15540"/>
      <w:bookmarkStart w:id="260" w:name="_Toc14477"/>
      <w:bookmarkStart w:id="261" w:name="_Toc19769"/>
      <w:r>
        <w:rPr>
          <w:rFonts w:hint="eastAsia" w:cs="宋体"/>
          <w:sz w:val="24"/>
          <w:szCs w:val="24"/>
        </w:rPr>
        <w:t>科室</w:t>
      </w:r>
      <w:r>
        <w:rPr>
          <w:rFonts w:cs="宋体"/>
          <w:sz w:val="24"/>
          <w:szCs w:val="24"/>
        </w:rPr>
        <w:t>经办人确认签字：</w:t>
      </w:r>
      <w:r>
        <w:rPr>
          <w:rFonts w:hint="eastAsia" w:cs="宋体"/>
          <w:sz w:val="24"/>
          <w:szCs w:val="24"/>
          <w:u w:val="single"/>
        </w:rPr>
        <w:t xml:space="preserve">          </w:t>
      </w:r>
      <w:r>
        <w:rPr>
          <w:rFonts w:hint="eastAsia" w:cs="宋体"/>
          <w:sz w:val="24"/>
          <w:szCs w:val="24"/>
        </w:rPr>
        <w:t>、</w:t>
      </w:r>
      <w:r>
        <w:rPr>
          <w:rFonts w:hint="eastAsia" w:cs="宋体"/>
          <w:sz w:val="24"/>
          <w:szCs w:val="24"/>
          <w:u w:val="single"/>
        </w:rPr>
        <w:t xml:space="preserve">          </w:t>
      </w:r>
      <w:r>
        <w:rPr>
          <w:rFonts w:hint="eastAsia" w:cs="宋体"/>
          <w:sz w:val="24"/>
          <w:szCs w:val="24"/>
        </w:rPr>
        <w:t xml:space="preserve"> 商家代表确认签字盖章：___________</w:t>
      </w:r>
    </w:p>
    <w:p w14:paraId="2E02B5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sz w:val="24"/>
          <w:szCs w:val="24"/>
          <w:u w:val="single"/>
        </w:rPr>
      </w:pPr>
      <w:r>
        <w:rPr>
          <w:rFonts w:hint="eastAsia" w:cs="宋体"/>
          <w:sz w:val="24"/>
          <w:szCs w:val="24"/>
        </w:rPr>
        <w:t>科室主任确认签字：</w:t>
      </w:r>
      <w:r>
        <w:rPr>
          <w:rFonts w:hint="eastAsia" w:cs="宋体"/>
          <w:sz w:val="24"/>
          <w:szCs w:val="24"/>
          <w:u w:val="single"/>
        </w:rPr>
        <w:t xml:space="preserve">                     </w:t>
      </w:r>
    </w:p>
    <w:p w14:paraId="6E960977">
      <w:pPr>
        <w:pStyle w:val="2"/>
        <w:rPr>
          <w:rFonts w:hint="eastAsia" w:cs="宋体"/>
          <w:sz w:val="24"/>
          <w:szCs w:val="24"/>
          <w:u w:val="single"/>
        </w:rPr>
      </w:pPr>
    </w:p>
    <w:p w14:paraId="22AFE5B0">
      <w:pPr>
        <w:pStyle w:val="2"/>
        <w:rPr>
          <w:rFonts w:hint="eastAsia" w:cs="宋体"/>
          <w:sz w:val="24"/>
          <w:szCs w:val="24"/>
          <w:u w:val="single"/>
        </w:rPr>
      </w:pPr>
    </w:p>
    <w:p w14:paraId="0EAAA9B4">
      <w:pPr>
        <w:pStyle w:val="2"/>
        <w:rPr>
          <w:rFonts w:hint="eastAsia" w:cs="宋体"/>
          <w:sz w:val="24"/>
          <w:szCs w:val="24"/>
          <w:u w:val="single"/>
        </w:rPr>
      </w:pPr>
    </w:p>
    <w:p w14:paraId="361D138F">
      <w:pPr>
        <w:pStyle w:val="2"/>
        <w:rPr>
          <w:rFonts w:hint="eastAsia" w:cs="宋体"/>
          <w:sz w:val="24"/>
          <w:szCs w:val="24"/>
          <w:u w:val="single"/>
        </w:rPr>
      </w:pPr>
    </w:p>
    <w:p w14:paraId="1EFA2039">
      <w:pPr>
        <w:pStyle w:val="2"/>
        <w:rPr>
          <w:rFonts w:hint="eastAsia" w:cs="宋体"/>
          <w:sz w:val="24"/>
          <w:szCs w:val="24"/>
          <w:u w:val="single"/>
        </w:rPr>
      </w:pPr>
    </w:p>
    <w:p w14:paraId="585D83DD">
      <w:pPr>
        <w:pStyle w:val="2"/>
        <w:rPr>
          <w:rFonts w:hint="eastAsia" w:cs="宋体"/>
          <w:sz w:val="24"/>
          <w:szCs w:val="24"/>
          <w:u w:val="single"/>
        </w:rPr>
      </w:pPr>
    </w:p>
    <w:p w14:paraId="059B6EC0">
      <w:pPr>
        <w:pStyle w:val="2"/>
        <w:rPr>
          <w:rFonts w:hint="eastAsia" w:cs="宋体"/>
          <w:sz w:val="24"/>
          <w:szCs w:val="24"/>
          <w:u w:val="single"/>
        </w:rPr>
      </w:pPr>
    </w:p>
    <w:p w14:paraId="5708BBFF">
      <w:pPr>
        <w:pStyle w:val="2"/>
        <w:rPr>
          <w:rFonts w:hint="eastAsia" w:cs="宋体"/>
          <w:sz w:val="24"/>
          <w:szCs w:val="24"/>
          <w:u w:val="single"/>
        </w:rPr>
      </w:pPr>
    </w:p>
    <w:p w14:paraId="6B0F2DB2">
      <w:pPr>
        <w:pStyle w:val="2"/>
        <w:rPr>
          <w:rFonts w:hint="eastAsia" w:cs="宋体"/>
          <w:sz w:val="24"/>
          <w:szCs w:val="24"/>
          <w:u w:val="single"/>
        </w:rPr>
      </w:pPr>
    </w:p>
    <w:p w14:paraId="33BCBE93">
      <w:pPr>
        <w:pStyle w:val="2"/>
        <w:rPr>
          <w:rFonts w:hint="eastAsia" w:cs="宋体"/>
          <w:sz w:val="24"/>
          <w:szCs w:val="24"/>
          <w:u w:val="single"/>
        </w:rPr>
      </w:pPr>
    </w:p>
    <w:p w14:paraId="60C7AC29">
      <w:pPr>
        <w:pStyle w:val="2"/>
        <w:rPr>
          <w:rFonts w:hint="eastAsia" w:cs="宋体"/>
          <w:sz w:val="24"/>
          <w:szCs w:val="24"/>
          <w:u w:val="single"/>
        </w:rPr>
      </w:pPr>
    </w:p>
    <w:p w14:paraId="2131D3A6">
      <w:pPr>
        <w:pStyle w:val="2"/>
        <w:rPr>
          <w:rFonts w:hint="eastAsia" w:cs="宋体"/>
          <w:sz w:val="24"/>
          <w:szCs w:val="24"/>
          <w:u w:val="single"/>
        </w:rPr>
      </w:pPr>
    </w:p>
    <w:p w14:paraId="096681F7">
      <w:pPr>
        <w:pStyle w:val="2"/>
        <w:rPr>
          <w:rFonts w:hint="eastAsia" w:cs="宋体"/>
          <w:sz w:val="24"/>
          <w:szCs w:val="24"/>
          <w:u w:val="single"/>
        </w:rPr>
      </w:pPr>
    </w:p>
    <w:p w14:paraId="45844EA7">
      <w:pPr>
        <w:pStyle w:val="2"/>
        <w:rPr>
          <w:rFonts w:hint="eastAsia" w:cs="宋体"/>
          <w:sz w:val="24"/>
          <w:szCs w:val="24"/>
          <w:u w:val="single"/>
        </w:rPr>
      </w:pPr>
    </w:p>
    <w:p w14:paraId="1F740617">
      <w:pPr>
        <w:pStyle w:val="2"/>
        <w:rPr>
          <w:rFonts w:hint="eastAsia" w:cs="宋体"/>
          <w:sz w:val="24"/>
          <w:szCs w:val="24"/>
          <w:u w:val="single"/>
        </w:rPr>
      </w:pPr>
    </w:p>
    <w:p w14:paraId="2D7E625E">
      <w:pPr>
        <w:pStyle w:val="5"/>
      </w:pPr>
      <w:bookmarkStart w:id="262" w:name="_Toc20987"/>
      <w:bookmarkStart w:id="263" w:name="_Toc115169114"/>
      <w:bookmarkStart w:id="264" w:name="_Toc19164"/>
      <w:r>
        <w:t>附件</w:t>
      </w:r>
      <w:r>
        <w:rPr>
          <w:rFonts w:hint="eastAsia"/>
        </w:rPr>
        <w:t>十一</w:t>
      </w:r>
      <w:bookmarkEnd w:id="258"/>
      <w:bookmarkEnd w:id="259"/>
      <w:bookmarkEnd w:id="260"/>
      <w:bookmarkEnd w:id="261"/>
      <w:bookmarkEnd w:id="262"/>
      <w:bookmarkEnd w:id="263"/>
      <w:bookmarkEnd w:id="264"/>
    </w:p>
    <w:p w14:paraId="1764D99B">
      <w:pPr>
        <w:pStyle w:val="17"/>
        <w:jc w:val="center"/>
        <w:rPr>
          <w:sz w:val="28"/>
          <w:szCs w:val="28"/>
        </w:rPr>
      </w:pPr>
      <w:bookmarkStart w:id="265" w:name="_Toc115169115"/>
      <w:r>
        <w:rPr>
          <w:sz w:val="28"/>
          <w:szCs w:val="28"/>
        </w:rPr>
        <w:t>技术规格偏离表</w:t>
      </w:r>
      <w:bookmarkEnd w:id="265"/>
    </w:p>
    <w:p w14:paraId="6144A13C">
      <w:pPr>
        <w:widowControl/>
        <w:ind w:firstLine="480" w:firstLineChars="200"/>
        <w:jc w:val="left"/>
        <w:rPr>
          <w:color w:val="000000" w:themeColor="text1"/>
          <w:sz w:val="24"/>
          <w14:textFill>
            <w14:solidFill>
              <w14:schemeClr w14:val="tx1"/>
            </w14:solidFill>
          </w14:textFill>
        </w:rPr>
      </w:pPr>
    </w:p>
    <w:tbl>
      <w:tblPr>
        <w:tblStyle w:val="3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25"/>
        <w:gridCol w:w="2138"/>
        <w:gridCol w:w="2478"/>
        <w:gridCol w:w="810"/>
        <w:gridCol w:w="720"/>
      </w:tblGrid>
      <w:tr w14:paraId="0C8B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0" w:type="dxa"/>
            <w:shd w:val="clear" w:color="auto" w:fill="auto"/>
            <w:vAlign w:val="center"/>
          </w:tcPr>
          <w:p w14:paraId="79655B03">
            <w:pPr>
              <w:widowControl/>
              <w:jc w:val="center"/>
              <w:rPr>
                <w:rFonts w:cs="宋体"/>
                <w:b/>
                <w:bCs w:val="0"/>
                <w:color w:val="000000" w:themeColor="text1"/>
                <w:szCs w:val="21"/>
                <w14:textFill>
                  <w14:solidFill>
                    <w14:schemeClr w14:val="tx1"/>
                  </w14:solidFill>
                </w14:textFill>
              </w:rPr>
            </w:pPr>
            <w:r>
              <w:rPr>
                <w:rFonts w:hint="eastAsia" w:cs="宋体"/>
                <w:b/>
                <w:bCs w:val="0"/>
                <w:color w:val="000000" w:themeColor="text1"/>
                <w:szCs w:val="21"/>
                <w14:textFill>
                  <w14:solidFill>
                    <w14:schemeClr w14:val="tx1"/>
                  </w14:solidFill>
                </w14:textFill>
              </w:rPr>
              <w:t>序号</w:t>
            </w:r>
          </w:p>
        </w:tc>
        <w:tc>
          <w:tcPr>
            <w:tcW w:w="2225" w:type="dxa"/>
            <w:shd w:val="clear" w:color="auto" w:fill="auto"/>
            <w:vAlign w:val="center"/>
          </w:tcPr>
          <w:p w14:paraId="3AE92129">
            <w:pPr>
              <w:widowControl/>
              <w:jc w:val="center"/>
              <w:rPr>
                <w:rFonts w:hint="default" w:eastAsia="宋体" w:cs="宋体"/>
                <w:b/>
                <w:bCs w:val="0"/>
                <w:color w:val="000000" w:themeColor="text1"/>
                <w:szCs w:val="21"/>
                <w:lang w:val="en-US" w:eastAsia="zh-CN"/>
                <w14:textFill>
                  <w14:solidFill>
                    <w14:schemeClr w14:val="tx1"/>
                  </w14:solidFill>
                </w14:textFill>
              </w:rPr>
            </w:pPr>
            <w:r>
              <w:rPr>
                <w:rFonts w:hint="eastAsia" w:cs="宋体"/>
                <w:b/>
                <w:bCs w:val="0"/>
                <w:color w:val="000000" w:themeColor="text1"/>
                <w:szCs w:val="21"/>
                <w:lang w:val="en-US" w:eastAsia="zh-CN"/>
                <w14:textFill>
                  <w14:solidFill>
                    <w14:schemeClr w14:val="tx1"/>
                  </w14:solidFill>
                </w14:textFill>
              </w:rPr>
              <w:t>设备名称</w:t>
            </w:r>
          </w:p>
        </w:tc>
        <w:tc>
          <w:tcPr>
            <w:tcW w:w="2138" w:type="dxa"/>
            <w:shd w:val="clear" w:color="auto" w:fill="auto"/>
            <w:vAlign w:val="center"/>
          </w:tcPr>
          <w:p w14:paraId="36126F49">
            <w:pPr>
              <w:widowControl/>
              <w:jc w:val="left"/>
              <w:rPr>
                <w:rFonts w:cs="宋体"/>
                <w:b/>
                <w:bCs w:val="0"/>
                <w:color w:val="000000" w:themeColor="text1"/>
                <w:szCs w:val="21"/>
                <w14:textFill>
                  <w14:solidFill>
                    <w14:schemeClr w14:val="tx1"/>
                  </w14:solidFill>
                </w14:textFill>
              </w:rPr>
            </w:pPr>
            <w:r>
              <w:rPr>
                <w:rFonts w:hint="eastAsia" w:cs="宋体"/>
                <w:b/>
                <w:bCs w:val="0"/>
                <w:color w:val="000000" w:themeColor="text1"/>
                <w:szCs w:val="21"/>
                <w14:textFill>
                  <w14:solidFill>
                    <w14:schemeClr w14:val="tx1"/>
                  </w14:solidFill>
                </w14:textFill>
              </w:rPr>
              <w:t>询价技术</w:t>
            </w:r>
            <w:r>
              <w:rPr>
                <w:rFonts w:hint="eastAsia" w:cs="宋体"/>
                <w:b/>
                <w:bCs w:val="0"/>
                <w:color w:val="000000" w:themeColor="text1"/>
                <w:szCs w:val="21"/>
                <w:lang w:eastAsia="zh-CN"/>
                <w14:textFill>
                  <w14:solidFill>
                    <w14:schemeClr w14:val="tx1"/>
                  </w14:solidFill>
                </w14:textFill>
              </w:rPr>
              <w:t>、</w:t>
            </w:r>
            <w:r>
              <w:rPr>
                <w:rFonts w:hint="eastAsia" w:cs="宋体"/>
                <w:b/>
                <w:bCs w:val="0"/>
                <w:color w:val="000000" w:themeColor="text1"/>
                <w:szCs w:val="21"/>
                <w:lang w:val="en-US" w:eastAsia="zh-CN"/>
                <w14:textFill>
                  <w14:solidFill>
                    <w14:schemeClr w14:val="tx1"/>
                  </w14:solidFill>
                </w14:textFill>
              </w:rPr>
              <w:t>参数</w:t>
            </w:r>
            <w:r>
              <w:rPr>
                <w:rFonts w:hint="eastAsia" w:cs="宋体"/>
                <w:b/>
                <w:bCs w:val="0"/>
                <w:color w:val="000000" w:themeColor="text1"/>
                <w:szCs w:val="21"/>
                <w14:textFill>
                  <w14:solidFill>
                    <w14:schemeClr w14:val="tx1"/>
                  </w14:solidFill>
                </w14:textFill>
              </w:rPr>
              <w:t>要求</w:t>
            </w:r>
          </w:p>
        </w:tc>
        <w:tc>
          <w:tcPr>
            <w:tcW w:w="2478" w:type="dxa"/>
            <w:shd w:val="clear" w:color="auto" w:fill="auto"/>
            <w:vAlign w:val="center"/>
          </w:tcPr>
          <w:p w14:paraId="5C580AB4">
            <w:pPr>
              <w:widowControl/>
              <w:ind w:firstLine="422" w:firstLineChars="200"/>
              <w:jc w:val="left"/>
              <w:rPr>
                <w:rFonts w:cs="宋体"/>
                <w:b/>
                <w:bCs w:val="0"/>
                <w:color w:val="000000" w:themeColor="text1"/>
                <w:szCs w:val="21"/>
                <w14:textFill>
                  <w14:solidFill>
                    <w14:schemeClr w14:val="tx1"/>
                  </w14:solidFill>
                </w14:textFill>
              </w:rPr>
            </w:pPr>
            <w:r>
              <w:rPr>
                <w:rFonts w:hint="eastAsia" w:cs="宋体"/>
                <w:b/>
                <w:bCs w:val="0"/>
                <w:color w:val="000000" w:themeColor="text1"/>
                <w:szCs w:val="21"/>
                <w14:textFill>
                  <w14:solidFill>
                    <w14:schemeClr w14:val="tx1"/>
                  </w14:solidFill>
                </w14:textFill>
              </w:rPr>
              <w:t>应答规格</w:t>
            </w:r>
          </w:p>
        </w:tc>
        <w:tc>
          <w:tcPr>
            <w:tcW w:w="810" w:type="dxa"/>
            <w:shd w:val="clear" w:color="auto" w:fill="auto"/>
            <w:vAlign w:val="center"/>
          </w:tcPr>
          <w:p w14:paraId="38D82047">
            <w:pPr>
              <w:widowControl/>
              <w:jc w:val="left"/>
              <w:rPr>
                <w:rFonts w:cs="宋体"/>
                <w:b/>
                <w:bCs w:val="0"/>
                <w:color w:val="000000" w:themeColor="text1"/>
                <w:szCs w:val="21"/>
                <w14:textFill>
                  <w14:solidFill>
                    <w14:schemeClr w14:val="tx1"/>
                  </w14:solidFill>
                </w14:textFill>
              </w:rPr>
            </w:pPr>
            <w:r>
              <w:rPr>
                <w:rFonts w:hint="eastAsia" w:cs="宋体"/>
                <w:b/>
                <w:bCs w:val="0"/>
                <w:color w:val="000000" w:themeColor="text1"/>
                <w:szCs w:val="21"/>
                <w14:textFill>
                  <w14:solidFill>
                    <w14:schemeClr w14:val="tx1"/>
                  </w14:solidFill>
                </w14:textFill>
              </w:rPr>
              <w:t>偏离</w:t>
            </w:r>
          </w:p>
        </w:tc>
        <w:tc>
          <w:tcPr>
            <w:tcW w:w="720" w:type="dxa"/>
            <w:shd w:val="clear" w:color="auto" w:fill="auto"/>
            <w:vAlign w:val="center"/>
          </w:tcPr>
          <w:p w14:paraId="5FC61915">
            <w:pPr>
              <w:widowControl/>
              <w:jc w:val="left"/>
              <w:rPr>
                <w:rFonts w:cs="宋体"/>
                <w:b/>
                <w:bCs w:val="0"/>
                <w:color w:val="000000" w:themeColor="text1"/>
                <w:szCs w:val="21"/>
                <w14:textFill>
                  <w14:solidFill>
                    <w14:schemeClr w14:val="tx1"/>
                  </w14:solidFill>
                </w14:textFill>
              </w:rPr>
            </w:pPr>
            <w:r>
              <w:rPr>
                <w:rFonts w:hint="eastAsia" w:cs="宋体"/>
                <w:b/>
                <w:bCs w:val="0"/>
                <w:color w:val="000000" w:themeColor="text1"/>
                <w:szCs w:val="21"/>
                <w14:textFill>
                  <w14:solidFill>
                    <w14:schemeClr w14:val="tx1"/>
                  </w14:solidFill>
                </w14:textFill>
              </w:rPr>
              <w:t>备注</w:t>
            </w:r>
          </w:p>
        </w:tc>
      </w:tr>
      <w:tr w14:paraId="3B72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4FB31FE7">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1</w:t>
            </w:r>
          </w:p>
        </w:tc>
        <w:tc>
          <w:tcPr>
            <w:tcW w:w="2225" w:type="dxa"/>
            <w:shd w:val="clear" w:color="auto" w:fill="auto"/>
            <w:vAlign w:val="center"/>
          </w:tcPr>
          <w:p w14:paraId="558BBE83">
            <w:pPr>
              <w:widowControl/>
              <w:ind w:left="0" w:leftChars="0" w:firstLine="0" w:firstLineChars="0"/>
              <w:jc w:val="center"/>
              <w:rPr>
                <w:rFonts w:hint="default"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安全性原则</w:t>
            </w:r>
          </w:p>
        </w:tc>
        <w:tc>
          <w:tcPr>
            <w:tcW w:w="2138" w:type="dxa"/>
            <w:shd w:val="clear" w:color="auto" w:fill="auto"/>
            <w:vAlign w:val="center"/>
          </w:tcPr>
          <w:p w14:paraId="3A3BC742">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6C91074E">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35243996">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06F13DA2">
            <w:pPr>
              <w:widowControl/>
              <w:ind w:firstLine="420" w:firstLineChars="200"/>
              <w:jc w:val="left"/>
              <w:rPr>
                <w:rFonts w:cs="宋体"/>
                <w:bCs/>
                <w:color w:val="000000" w:themeColor="text1"/>
                <w:szCs w:val="21"/>
                <w14:textFill>
                  <w14:solidFill>
                    <w14:schemeClr w14:val="tx1"/>
                  </w14:solidFill>
                </w14:textFill>
              </w:rPr>
            </w:pPr>
          </w:p>
        </w:tc>
      </w:tr>
      <w:tr w14:paraId="4580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58F7B735">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2</w:t>
            </w:r>
          </w:p>
        </w:tc>
        <w:tc>
          <w:tcPr>
            <w:tcW w:w="2225" w:type="dxa"/>
            <w:shd w:val="clear" w:color="auto" w:fill="auto"/>
            <w:vAlign w:val="center"/>
          </w:tcPr>
          <w:p w14:paraId="27A35A67">
            <w:pPr>
              <w:widowControl/>
              <w:ind w:left="0" w:leftChars="0" w:firstLine="0" w:firstLineChars="0"/>
              <w:jc w:val="center"/>
              <w:rPr>
                <w:rFonts w:hint="eastAsia"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稳定性原则</w:t>
            </w:r>
          </w:p>
        </w:tc>
        <w:tc>
          <w:tcPr>
            <w:tcW w:w="2138" w:type="dxa"/>
            <w:shd w:val="clear" w:color="auto" w:fill="auto"/>
            <w:vAlign w:val="center"/>
          </w:tcPr>
          <w:p w14:paraId="4256C8C5">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53B04A07">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012B6FE4">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73A393FA">
            <w:pPr>
              <w:widowControl/>
              <w:ind w:firstLine="420" w:firstLineChars="200"/>
              <w:jc w:val="left"/>
              <w:rPr>
                <w:rFonts w:cs="宋体"/>
                <w:bCs/>
                <w:color w:val="000000" w:themeColor="text1"/>
                <w:szCs w:val="21"/>
                <w14:textFill>
                  <w14:solidFill>
                    <w14:schemeClr w14:val="tx1"/>
                  </w14:solidFill>
                </w14:textFill>
              </w:rPr>
            </w:pPr>
          </w:p>
        </w:tc>
      </w:tr>
      <w:tr w14:paraId="0B18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62FE31FD">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3</w:t>
            </w:r>
          </w:p>
        </w:tc>
        <w:tc>
          <w:tcPr>
            <w:tcW w:w="2225" w:type="dxa"/>
            <w:shd w:val="clear" w:color="auto" w:fill="auto"/>
            <w:vAlign w:val="center"/>
          </w:tcPr>
          <w:p w14:paraId="59EA4A0A">
            <w:pPr>
              <w:widowControl/>
              <w:ind w:left="0" w:leftChars="0" w:firstLine="0" w:firstLineChars="0"/>
              <w:jc w:val="center"/>
              <w:rPr>
                <w:rFonts w:hint="eastAsia"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可靠性原则</w:t>
            </w:r>
          </w:p>
        </w:tc>
        <w:tc>
          <w:tcPr>
            <w:tcW w:w="2138" w:type="dxa"/>
            <w:shd w:val="clear" w:color="auto" w:fill="auto"/>
            <w:vAlign w:val="center"/>
          </w:tcPr>
          <w:p w14:paraId="2A8A1E4F">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28D722CE">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737DF419">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4AB6E387">
            <w:pPr>
              <w:widowControl/>
              <w:ind w:firstLine="420" w:firstLineChars="200"/>
              <w:jc w:val="left"/>
              <w:rPr>
                <w:rFonts w:cs="宋体"/>
                <w:bCs/>
                <w:color w:val="000000" w:themeColor="text1"/>
                <w:szCs w:val="21"/>
                <w14:textFill>
                  <w14:solidFill>
                    <w14:schemeClr w14:val="tx1"/>
                  </w14:solidFill>
                </w14:textFill>
              </w:rPr>
            </w:pPr>
          </w:p>
        </w:tc>
      </w:tr>
      <w:tr w14:paraId="7BA4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49E8D0AA">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4</w:t>
            </w:r>
          </w:p>
        </w:tc>
        <w:tc>
          <w:tcPr>
            <w:tcW w:w="2225" w:type="dxa"/>
            <w:shd w:val="clear" w:color="auto" w:fill="auto"/>
            <w:vAlign w:val="center"/>
          </w:tcPr>
          <w:p w14:paraId="58E42553">
            <w:pPr>
              <w:widowControl/>
              <w:ind w:left="0" w:leftChars="0" w:firstLine="0" w:firstLineChars="0"/>
              <w:jc w:val="center"/>
              <w:rPr>
                <w:rFonts w:hint="default"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可扩展性原则</w:t>
            </w:r>
          </w:p>
        </w:tc>
        <w:tc>
          <w:tcPr>
            <w:tcW w:w="2138" w:type="dxa"/>
            <w:shd w:val="clear" w:color="auto" w:fill="auto"/>
            <w:vAlign w:val="center"/>
          </w:tcPr>
          <w:p w14:paraId="1F12E335">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28743820">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7D2DA7BB">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6EDD382C">
            <w:pPr>
              <w:widowControl/>
              <w:ind w:firstLine="420" w:firstLineChars="200"/>
              <w:jc w:val="left"/>
              <w:rPr>
                <w:rFonts w:cs="宋体"/>
                <w:bCs/>
                <w:color w:val="000000" w:themeColor="text1"/>
                <w:szCs w:val="21"/>
                <w14:textFill>
                  <w14:solidFill>
                    <w14:schemeClr w14:val="tx1"/>
                  </w14:solidFill>
                </w14:textFill>
              </w:rPr>
            </w:pPr>
          </w:p>
        </w:tc>
      </w:tr>
      <w:tr w14:paraId="0C35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242BA890">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5</w:t>
            </w:r>
          </w:p>
        </w:tc>
        <w:tc>
          <w:tcPr>
            <w:tcW w:w="2225" w:type="dxa"/>
            <w:shd w:val="clear" w:color="auto" w:fill="auto"/>
            <w:vAlign w:val="center"/>
          </w:tcPr>
          <w:p w14:paraId="45064B63">
            <w:pPr>
              <w:widowControl/>
              <w:ind w:left="0" w:leftChars="0" w:firstLine="0" w:firstLineChars="0"/>
              <w:jc w:val="center"/>
              <w:rPr>
                <w:rFonts w:hint="default"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通用性要求</w:t>
            </w:r>
          </w:p>
        </w:tc>
        <w:tc>
          <w:tcPr>
            <w:tcW w:w="2138" w:type="dxa"/>
            <w:shd w:val="clear" w:color="auto" w:fill="auto"/>
            <w:vAlign w:val="center"/>
          </w:tcPr>
          <w:p w14:paraId="03B3C45C">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4056601D">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0A606369">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531D990F">
            <w:pPr>
              <w:widowControl/>
              <w:ind w:firstLine="420" w:firstLineChars="200"/>
              <w:jc w:val="left"/>
              <w:rPr>
                <w:rFonts w:cs="宋体"/>
                <w:bCs/>
                <w:color w:val="000000" w:themeColor="text1"/>
                <w:szCs w:val="21"/>
                <w14:textFill>
                  <w14:solidFill>
                    <w14:schemeClr w14:val="tx1"/>
                  </w14:solidFill>
                </w14:textFill>
              </w:rPr>
            </w:pPr>
          </w:p>
        </w:tc>
      </w:tr>
      <w:tr w14:paraId="2CB8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3CA6A9C0">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6</w:t>
            </w:r>
          </w:p>
        </w:tc>
        <w:tc>
          <w:tcPr>
            <w:tcW w:w="2225" w:type="dxa"/>
            <w:shd w:val="clear" w:color="auto" w:fill="auto"/>
            <w:vAlign w:val="center"/>
          </w:tcPr>
          <w:p w14:paraId="0806D164">
            <w:pPr>
              <w:widowControl/>
              <w:ind w:left="0" w:leftChars="0" w:firstLine="0" w:firstLineChars="0"/>
              <w:jc w:val="center"/>
              <w:rPr>
                <w:rFonts w:hint="default"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安全要求</w:t>
            </w:r>
          </w:p>
        </w:tc>
        <w:tc>
          <w:tcPr>
            <w:tcW w:w="2138" w:type="dxa"/>
            <w:shd w:val="clear" w:color="auto" w:fill="auto"/>
            <w:vAlign w:val="center"/>
          </w:tcPr>
          <w:p w14:paraId="1BD910FD">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64C051B7">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1A6D9F4E">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796B7B22">
            <w:pPr>
              <w:widowControl/>
              <w:ind w:firstLine="420" w:firstLineChars="200"/>
              <w:jc w:val="left"/>
              <w:rPr>
                <w:rFonts w:cs="宋体"/>
                <w:bCs/>
                <w:color w:val="000000" w:themeColor="text1"/>
                <w:szCs w:val="21"/>
                <w14:textFill>
                  <w14:solidFill>
                    <w14:schemeClr w14:val="tx1"/>
                  </w14:solidFill>
                </w14:textFill>
              </w:rPr>
            </w:pPr>
          </w:p>
        </w:tc>
      </w:tr>
      <w:tr w14:paraId="4E73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2B873F97">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7</w:t>
            </w:r>
          </w:p>
        </w:tc>
        <w:tc>
          <w:tcPr>
            <w:tcW w:w="2225" w:type="dxa"/>
            <w:shd w:val="clear" w:color="auto" w:fill="auto"/>
            <w:vAlign w:val="center"/>
          </w:tcPr>
          <w:p w14:paraId="272AD65E">
            <w:pPr>
              <w:widowControl/>
              <w:ind w:left="0" w:leftChars="0" w:firstLine="0" w:firstLineChars="0"/>
              <w:jc w:val="center"/>
              <w:rPr>
                <w:rFonts w:hint="default"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软件正版化要求</w:t>
            </w:r>
          </w:p>
        </w:tc>
        <w:tc>
          <w:tcPr>
            <w:tcW w:w="2138" w:type="dxa"/>
            <w:shd w:val="clear" w:color="auto" w:fill="auto"/>
            <w:vAlign w:val="center"/>
          </w:tcPr>
          <w:p w14:paraId="5A2B765E">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0136DEA4">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2939F1B1">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5ED2951C">
            <w:pPr>
              <w:widowControl/>
              <w:ind w:firstLine="420" w:firstLineChars="200"/>
              <w:jc w:val="left"/>
              <w:rPr>
                <w:rFonts w:cs="宋体"/>
                <w:bCs/>
                <w:color w:val="000000" w:themeColor="text1"/>
                <w:szCs w:val="21"/>
                <w14:textFill>
                  <w14:solidFill>
                    <w14:schemeClr w14:val="tx1"/>
                  </w14:solidFill>
                </w14:textFill>
              </w:rPr>
            </w:pPr>
          </w:p>
        </w:tc>
      </w:tr>
      <w:tr w14:paraId="5EB8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12747A42">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8</w:t>
            </w:r>
          </w:p>
        </w:tc>
        <w:tc>
          <w:tcPr>
            <w:tcW w:w="2225" w:type="dxa"/>
            <w:shd w:val="clear" w:color="auto" w:fill="auto"/>
            <w:vAlign w:val="center"/>
          </w:tcPr>
          <w:p w14:paraId="49A829E5">
            <w:pPr>
              <w:widowControl/>
              <w:ind w:left="0" w:leftChars="0" w:firstLine="0" w:firstLineChars="0"/>
              <w:jc w:val="center"/>
              <w:rPr>
                <w:rFonts w:hint="default"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部署要求</w:t>
            </w:r>
          </w:p>
        </w:tc>
        <w:tc>
          <w:tcPr>
            <w:tcW w:w="2138" w:type="dxa"/>
            <w:shd w:val="clear" w:color="auto" w:fill="auto"/>
            <w:vAlign w:val="center"/>
          </w:tcPr>
          <w:p w14:paraId="59A38FE1">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272ECC3A">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5F77A654">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2621CA8A">
            <w:pPr>
              <w:widowControl/>
              <w:ind w:firstLine="420" w:firstLineChars="200"/>
              <w:jc w:val="left"/>
              <w:rPr>
                <w:rFonts w:cs="宋体"/>
                <w:bCs/>
                <w:color w:val="000000" w:themeColor="text1"/>
                <w:szCs w:val="21"/>
                <w14:textFill>
                  <w14:solidFill>
                    <w14:schemeClr w14:val="tx1"/>
                  </w14:solidFill>
                </w14:textFill>
              </w:rPr>
            </w:pPr>
          </w:p>
        </w:tc>
      </w:tr>
      <w:tr w14:paraId="6D22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6AD54F4E">
            <w:pPr>
              <w:widowControl/>
              <w:jc w:val="center"/>
              <w:rPr>
                <w:rFonts w:hint="eastAsia"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9</w:t>
            </w:r>
          </w:p>
        </w:tc>
        <w:tc>
          <w:tcPr>
            <w:tcW w:w="2225" w:type="dxa"/>
            <w:shd w:val="clear" w:color="auto" w:fill="auto"/>
            <w:vAlign w:val="center"/>
          </w:tcPr>
          <w:p w14:paraId="288CE7F1">
            <w:pPr>
              <w:widowControl/>
              <w:ind w:left="0" w:leftChars="0" w:firstLine="0" w:firstLineChars="0"/>
              <w:jc w:val="center"/>
              <w:rPr>
                <w:rFonts w:hint="default"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备品备件要求</w:t>
            </w:r>
          </w:p>
        </w:tc>
        <w:tc>
          <w:tcPr>
            <w:tcW w:w="2138" w:type="dxa"/>
            <w:shd w:val="clear" w:color="auto" w:fill="auto"/>
            <w:vAlign w:val="center"/>
          </w:tcPr>
          <w:p w14:paraId="2160CCA5">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66F5E4AE">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43255D1A">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17EF5D13">
            <w:pPr>
              <w:widowControl/>
              <w:ind w:firstLine="420" w:firstLineChars="200"/>
              <w:jc w:val="left"/>
              <w:rPr>
                <w:rFonts w:cs="宋体"/>
                <w:bCs/>
                <w:color w:val="000000" w:themeColor="text1"/>
                <w:szCs w:val="21"/>
                <w14:textFill>
                  <w14:solidFill>
                    <w14:schemeClr w14:val="tx1"/>
                  </w14:solidFill>
                </w14:textFill>
              </w:rPr>
            </w:pPr>
          </w:p>
        </w:tc>
      </w:tr>
      <w:tr w14:paraId="71EF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17371044">
            <w:pPr>
              <w:widowControl/>
              <w:jc w:val="center"/>
              <w:rPr>
                <w:rFonts w:hint="default"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10</w:t>
            </w:r>
          </w:p>
        </w:tc>
        <w:tc>
          <w:tcPr>
            <w:tcW w:w="2225" w:type="dxa"/>
            <w:shd w:val="clear" w:color="auto" w:fill="auto"/>
            <w:vAlign w:val="center"/>
          </w:tcPr>
          <w:p w14:paraId="41E4CF50">
            <w:pPr>
              <w:widowControl/>
              <w:ind w:left="0" w:leftChars="0" w:firstLine="0" w:firstLineChars="0"/>
              <w:jc w:val="center"/>
              <w:rPr>
                <w:rFonts w:hint="default"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适配要求</w:t>
            </w:r>
          </w:p>
        </w:tc>
        <w:tc>
          <w:tcPr>
            <w:tcW w:w="2138" w:type="dxa"/>
            <w:shd w:val="clear" w:color="auto" w:fill="auto"/>
            <w:vAlign w:val="center"/>
          </w:tcPr>
          <w:p w14:paraId="483884B1">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2269C9D6">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21021AAA">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11E00CBA">
            <w:pPr>
              <w:widowControl/>
              <w:ind w:firstLine="420" w:firstLineChars="200"/>
              <w:jc w:val="left"/>
              <w:rPr>
                <w:rFonts w:cs="宋体"/>
                <w:bCs/>
                <w:color w:val="000000" w:themeColor="text1"/>
                <w:szCs w:val="21"/>
                <w14:textFill>
                  <w14:solidFill>
                    <w14:schemeClr w14:val="tx1"/>
                  </w14:solidFill>
                </w14:textFill>
              </w:rPr>
            </w:pPr>
          </w:p>
        </w:tc>
      </w:tr>
      <w:tr w14:paraId="1C0C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75EBD2FD">
            <w:pPr>
              <w:widowControl/>
              <w:jc w:val="center"/>
              <w:rPr>
                <w:rFonts w:hint="default" w:eastAsia="宋体" w:cs="宋体"/>
                <w:bCs/>
                <w:color w:val="000000" w:themeColor="text1"/>
                <w:szCs w:val="21"/>
                <w:lang w:val="en-US" w:eastAsia="zh-CN"/>
                <w14:textFill>
                  <w14:solidFill>
                    <w14:schemeClr w14:val="tx1"/>
                  </w14:solidFill>
                </w14:textFill>
              </w:rPr>
            </w:pPr>
            <w:r>
              <w:rPr>
                <w:rFonts w:hint="eastAsia" w:cs="宋体"/>
                <w:bCs/>
                <w:color w:val="000000" w:themeColor="text1"/>
                <w:szCs w:val="21"/>
                <w:lang w:val="en-US" w:eastAsia="zh-CN"/>
                <w14:textFill>
                  <w14:solidFill>
                    <w14:schemeClr w14:val="tx1"/>
                  </w14:solidFill>
                </w14:textFill>
              </w:rPr>
              <w:t>11</w:t>
            </w:r>
          </w:p>
        </w:tc>
        <w:tc>
          <w:tcPr>
            <w:tcW w:w="2225" w:type="dxa"/>
            <w:shd w:val="clear" w:color="auto" w:fill="auto"/>
            <w:vAlign w:val="center"/>
          </w:tcPr>
          <w:p w14:paraId="73C870DB">
            <w:pPr>
              <w:keepNext w:val="0"/>
              <w:keepLines w:val="0"/>
              <w:pageBreakBefore w:val="0"/>
              <w:widowControl/>
              <w:suppressLineNumbers w:val="0"/>
              <w:kinsoku/>
              <w:wordWrap/>
              <w:overflowPunct/>
              <w:topLinePunct w:val="0"/>
              <w:autoSpaceDE/>
              <w:autoSpaceDN/>
              <w:bidi w:val="0"/>
              <w:adjustRightInd/>
              <w:snapToGrid/>
              <w:spacing w:line="322" w:lineRule="exact"/>
              <w:jc w:val="center"/>
              <w:textAlignment w:val="center"/>
              <w:rPr>
                <w:rFonts w:hint="default" w:cs="宋体"/>
                <w:bCs/>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彩色打印机</w:t>
            </w:r>
          </w:p>
        </w:tc>
        <w:tc>
          <w:tcPr>
            <w:tcW w:w="2138" w:type="dxa"/>
            <w:shd w:val="clear" w:color="auto" w:fill="auto"/>
            <w:vAlign w:val="center"/>
          </w:tcPr>
          <w:p w14:paraId="6058D818">
            <w:pPr>
              <w:widowControl/>
              <w:ind w:firstLine="420" w:firstLineChars="200"/>
              <w:jc w:val="left"/>
              <w:rPr>
                <w:rFonts w:cs="宋体"/>
                <w:bCs/>
                <w:color w:val="000000" w:themeColor="text1"/>
                <w:szCs w:val="21"/>
                <w14:textFill>
                  <w14:solidFill>
                    <w14:schemeClr w14:val="tx1"/>
                  </w14:solidFill>
                </w14:textFill>
              </w:rPr>
            </w:pPr>
          </w:p>
        </w:tc>
        <w:tc>
          <w:tcPr>
            <w:tcW w:w="2478" w:type="dxa"/>
            <w:shd w:val="clear" w:color="auto" w:fill="auto"/>
            <w:vAlign w:val="center"/>
          </w:tcPr>
          <w:p w14:paraId="01FF886D">
            <w:pPr>
              <w:widowControl/>
              <w:ind w:firstLine="420" w:firstLineChars="200"/>
              <w:jc w:val="left"/>
              <w:rPr>
                <w:rFonts w:cs="宋体"/>
                <w:bCs/>
                <w:color w:val="000000" w:themeColor="text1"/>
                <w:szCs w:val="21"/>
                <w14:textFill>
                  <w14:solidFill>
                    <w14:schemeClr w14:val="tx1"/>
                  </w14:solidFill>
                </w14:textFill>
              </w:rPr>
            </w:pPr>
          </w:p>
        </w:tc>
        <w:tc>
          <w:tcPr>
            <w:tcW w:w="810" w:type="dxa"/>
            <w:shd w:val="clear" w:color="auto" w:fill="auto"/>
            <w:vAlign w:val="center"/>
          </w:tcPr>
          <w:p w14:paraId="3B97F488">
            <w:pPr>
              <w:widowControl/>
              <w:ind w:firstLine="420" w:firstLineChars="200"/>
              <w:jc w:val="left"/>
              <w:rPr>
                <w:rFonts w:cs="宋体"/>
                <w:bCs/>
                <w:color w:val="000000" w:themeColor="text1"/>
                <w:szCs w:val="21"/>
                <w14:textFill>
                  <w14:solidFill>
                    <w14:schemeClr w14:val="tx1"/>
                  </w14:solidFill>
                </w14:textFill>
              </w:rPr>
            </w:pPr>
          </w:p>
        </w:tc>
        <w:tc>
          <w:tcPr>
            <w:tcW w:w="720" w:type="dxa"/>
            <w:shd w:val="clear" w:color="auto" w:fill="auto"/>
            <w:vAlign w:val="center"/>
          </w:tcPr>
          <w:p w14:paraId="2BD4E76E">
            <w:pPr>
              <w:widowControl/>
              <w:ind w:firstLine="420" w:firstLineChars="200"/>
              <w:jc w:val="left"/>
              <w:rPr>
                <w:rFonts w:cs="宋体"/>
                <w:bCs/>
                <w:color w:val="000000" w:themeColor="text1"/>
                <w:szCs w:val="21"/>
                <w14:textFill>
                  <w14:solidFill>
                    <w14:schemeClr w14:val="tx1"/>
                  </w14:solidFill>
                </w14:textFill>
              </w:rPr>
            </w:pPr>
          </w:p>
        </w:tc>
      </w:tr>
    </w:tbl>
    <w:p w14:paraId="537B4285">
      <w:pPr>
        <w:widowControl/>
        <w:ind w:firstLine="420" w:firstLineChars="200"/>
        <w:jc w:val="left"/>
        <w:rPr>
          <w:rFonts w:cs="宋体"/>
          <w:bCs/>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备注：技术规格偏离表包含软硬件的总体要求、具体要求和功能要求。</w:t>
      </w:r>
    </w:p>
    <w:p w14:paraId="0595656C">
      <w:pPr>
        <w:widowControl/>
        <w:ind w:firstLine="420" w:firstLineChars="200"/>
        <w:jc w:val="left"/>
        <w:rPr>
          <w:rFonts w:cs="宋体"/>
          <w:bCs/>
          <w:color w:val="000000" w:themeColor="text1"/>
          <w:szCs w:val="21"/>
          <w14:textFill>
            <w14:solidFill>
              <w14:schemeClr w14:val="tx1"/>
            </w14:solidFill>
          </w14:textFill>
        </w:rPr>
      </w:pPr>
    </w:p>
    <w:p w14:paraId="17365993">
      <w:pPr>
        <w:widowControl/>
        <w:ind w:firstLine="420" w:firstLineChars="200"/>
        <w:jc w:val="left"/>
        <w:rPr>
          <w:rFonts w:cs="宋体"/>
          <w:bCs/>
          <w:color w:val="000000" w:themeColor="text1"/>
          <w:szCs w:val="21"/>
          <w14:textFill>
            <w14:solidFill>
              <w14:schemeClr w14:val="tx1"/>
            </w14:solidFill>
          </w14:textFill>
        </w:rPr>
      </w:pPr>
    </w:p>
    <w:p w14:paraId="6E46C4C3">
      <w:pPr>
        <w:widowControl/>
        <w:ind w:firstLine="5040" w:firstLineChars="2400"/>
        <w:jc w:val="left"/>
        <w:rPr>
          <w:rFonts w:cs="宋体"/>
          <w:bCs/>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供货商名称（盖章）：</w:t>
      </w:r>
    </w:p>
    <w:p w14:paraId="201D6471">
      <w:pPr>
        <w:widowControl/>
        <w:ind w:firstLine="5040" w:firstLineChars="2400"/>
        <w:jc w:val="left"/>
        <w:rPr>
          <w:rFonts w:cs="宋体"/>
          <w:bCs/>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供货商授权代表（签字）：</w:t>
      </w:r>
    </w:p>
    <w:p w14:paraId="151AB33E"/>
    <w:p w14:paraId="2F0E84DA">
      <w:pPr>
        <w:pStyle w:val="28"/>
        <w:jc w:val="righ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年月日</w:t>
      </w:r>
    </w:p>
    <w:p w14:paraId="4FB35D29">
      <w:pPr>
        <w:bidi w:val="0"/>
        <w:rPr>
          <w:rFonts w:hint="eastAsia"/>
        </w:rPr>
      </w:pPr>
      <w:bookmarkStart w:id="266" w:name="_Toc16114"/>
    </w:p>
    <w:p w14:paraId="37C3D569">
      <w:pPr>
        <w:rPr>
          <w:rFonts w:hint="eastAsia"/>
        </w:rPr>
      </w:pPr>
    </w:p>
    <w:p w14:paraId="5FB2F5D7">
      <w:pPr>
        <w:rPr>
          <w:rFonts w:hint="eastAsia"/>
        </w:rPr>
      </w:pPr>
    </w:p>
    <w:p w14:paraId="4AA3A376">
      <w:pPr>
        <w:rPr>
          <w:rFonts w:hint="eastAsia"/>
        </w:rPr>
      </w:pPr>
    </w:p>
    <w:p w14:paraId="0E747BF5">
      <w:pPr>
        <w:rPr>
          <w:rFonts w:hint="eastAsia"/>
        </w:rPr>
      </w:pPr>
    </w:p>
    <w:p w14:paraId="6870DA79">
      <w:pPr>
        <w:pStyle w:val="5"/>
      </w:pPr>
      <w:r>
        <w:rPr>
          <w:rFonts w:hint="eastAsia"/>
        </w:rPr>
        <w:t>附件十二</w:t>
      </w:r>
      <w:bookmarkEnd w:id="266"/>
    </w:p>
    <w:p w14:paraId="135DEC21">
      <w:pPr>
        <w:widowControl/>
        <w:ind w:left="210" w:right="210" w:firstLine="2520" w:firstLineChars="900"/>
        <w:rPr>
          <w:rFonts w:asciiTheme="minorEastAsia" w:hAnsiTheme="minorEastAsia" w:eastAsiaTheme="minorEastAsia"/>
          <w:bCs/>
          <w:sz w:val="28"/>
          <w:szCs w:val="28"/>
        </w:rPr>
      </w:pPr>
      <w:r>
        <w:rPr>
          <w:rFonts w:hint="eastAsia" w:asciiTheme="minorEastAsia" w:hAnsiTheme="minorEastAsia" w:eastAsiaTheme="minorEastAsia"/>
          <w:bCs/>
          <w:sz w:val="28"/>
          <w:szCs w:val="28"/>
        </w:rPr>
        <w:t>重庆医科大学附属第一医院</w:t>
      </w:r>
    </w:p>
    <w:p w14:paraId="5723AACA">
      <w:r>
        <w:t>企业</w:t>
      </w:r>
      <w:r>
        <w:rPr>
          <w:rFonts w:hint="eastAsia"/>
        </w:rPr>
        <w:t>保密协议</w:t>
      </w:r>
    </w:p>
    <w:p w14:paraId="354D6BD2">
      <w:pPr>
        <w:widowControl/>
        <w:ind w:left="210" w:right="210"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重庆医科大学附属第一医院”（下面简称“医院”）委托“__________________”（下面简称“供货商”）进行__________________服务。为了在具体实施的过程中，使医院的保密信息（包括局域网内所有服务器和个人电脑内存储的信息）和知识产权等相关信息不受到侵害。为此医院在提供相关资料时，供货商均应遵守《中华人民共和国保守国家秘密法》和《反不正当竞争法》等法律规定，并严格按照以下条款定开展工作：</w:t>
      </w:r>
    </w:p>
    <w:p w14:paraId="30F1B429">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第一条：保密信息</w:t>
      </w:r>
    </w:p>
    <w:p w14:paraId="3421DAB3">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本协议中所指的保密信息包括了医院在方案决定前期以及实施过程中向供货商提供的任何技术上、商业上或贸易上的具有经济价值的以书面、口头或任何其他方式提供给供货商的所有非公开资料。</w:t>
      </w:r>
    </w:p>
    <w:p w14:paraId="47C2AAC8">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第二条：保密处理方法</w:t>
      </w:r>
    </w:p>
    <w:p w14:paraId="7DA0C5EB">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在本项目执行过程中，供货商在未获对方书面同意的条件下，不得将从医院获得的保密信息泄露给第三方。供货商不得将保密信息利用于与本项目无关的任何方面。获得信息的供货商只能向有必要知道保密信息的双方雇员透露，并且仅透露相关必要内容。</w:t>
      </w:r>
    </w:p>
    <w:p w14:paraId="4336057C">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依据此条款，双方需要与知道保密信息的雇员同时签订保密协议。如果供货商雇员违反此协议，向未经授权的第三方泄露保密信息或者把保密信息用于执行项目以外的用途，雇主同雇员需要承担连带责任。</w:t>
      </w:r>
    </w:p>
    <w:p w14:paraId="491DD4E8">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第三条：被迫公开</w:t>
      </w:r>
    </w:p>
    <w:p w14:paraId="4AA9B7F2">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如果供货商由于法律要求被迫公开对方的保密信息，则应该及时通知医院，使得医院能与做出法定强制行为的机构进行协商处理。</w:t>
      </w:r>
    </w:p>
    <w:p w14:paraId="11925636">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第四条：协商内容</w:t>
      </w:r>
    </w:p>
    <w:p w14:paraId="0242480E">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除了法律要求或得到医院书面许可外，供货商讨论或谈判都在双方之间进行，供货商不得向任何个人或团体透露双方讨论、协商的任何内容，以及条件和条款中涉及符合保密要求的内容。</w:t>
      </w:r>
    </w:p>
    <w:p w14:paraId="0F63D892">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第五条：条款期限和终止</w:t>
      </w:r>
    </w:p>
    <w:p w14:paraId="542C3784">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如果双方无法达成该项目的合意协议，此协议将自动终止。在此种情况下，根据本协议规定所提供的所有书面或有形的数据或拷贝都仍属于医院自用的产权，并且相关书面或有形的数据或拷贝必须及时退回给医院或者根据医院的书面意见由供货商销毁。然而，尽管协议终止，在协议中关于保密义务是永久性的，除非上述保密信息已成为公知信息。</w:t>
      </w:r>
    </w:p>
    <w:p w14:paraId="4D7430D6">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第六条：更改</w:t>
      </w:r>
    </w:p>
    <w:p w14:paraId="48E0EE58">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本协议在没有双方书面签字的情况下不得修改或调整。本协议由双方共同执行，文件由双方共同制订并约束。</w:t>
      </w:r>
    </w:p>
    <w:p w14:paraId="0E4053C0">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第七条：违约识别与责任承担</w:t>
      </w:r>
    </w:p>
    <w:p w14:paraId="31443561">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任何供货商违反保密义务泄露对方保密信息的，应向医院支付违约金壹万元人民币；若因此给医院造成的损失超过违约金金额的，违约方还应就差额承担赔偿。前述损失包括但不限于实际损失、可得利益损失，对第三方承担的赔偿，因主张权利支出的律师费、调查费、诉讼费等。任何一方违反保密义务的，对方亦有权立即解除协议。</w:t>
      </w:r>
    </w:p>
    <w:p w14:paraId="437B4E84">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任何一方不得因对方的违约或侵权行为而泄露对方的保密信息。</w:t>
      </w:r>
    </w:p>
    <w:p w14:paraId="1845E394">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第八条：管辖</w:t>
      </w:r>
    </w:p>
    <w:p w14:paraId="72CF4901">
      <w:pPr>
        <w:widowControl/>
        <w:ind w:left="210" w:right="210"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双方应尽最大努力友好协商解决与协议或与协议执行有关所产生的任何争议。如果未能友好解决，双方可向医院所在地有管辖权的人民法院提起诉讼。</w:t>
      </w:r>
    </w:p>
    <w:p w14:paraId="220A32D1">
      <w:pPr>
        <w:widowControl/>
        <w:ind w:right="210"/>
        <w:jc w:val="left"/>
        <w:rPr>
          <w:rFonts w:asciiTheme="minorEastAsia" w:hAnsiTheme="minorEastAsia" w:eastAsiaTheme="minorEastAsia"/>
          <w:bCs/>
          <w:szCs w:val="21"/>
        </w:rPr>
      </w:pPr>
    </w:p>
    <w:p w14:paraId="1799D8B9">
      <w:pPr>
        <w:widowControl/>
        <w:ind w:left="210" w:right="210" w:firstLine="3118" w:firstLineChars="1485"/>
        <w:jc w:val="left"/>
        <w:rPr>
          <w:rFonts w:ascii="Times New Roman"/>
          <w:szCs w:val="21"/>
          <w:u w:val="single"/>
        </w:rPr>
      </w:pPr>
      <w:r>
        <w:rPr>
          <w:rFonts w:hint="eastAsia" w:ascii="Times New Roman"/>
          <w:szCs w:val="21"/>
        </w:rPr>
        <w:t>供货商</w:t>
      </w:r>
      <w:r>
        <w:rPr>
          <w:rFonts w:ascii="Times New Roman"/>
          <w:szCs w:val="21"/>
        </w:rPr>
        <w:t>名称（盖章）：</w:t>
      </w:r>
    </w:p>
    <w:p w14:paraId="1D37829D">
      <w:pPr>
        <w:widowControl/>
        <w:ind w:left="210" w:right="210" w:firstLine="420" w:firstLineChars="200"/>
        <w:jc w:val="left"/>
        <w:rPr>
          <w:rFonts w:ascii="Times New Roman"/>
          <w:szCs w:val="21"/>
        </w:rPr>
      </w:pPr>
    </w:p>
    <w:p w14:paraId="2982E373">
      <w:pPr>
        <w:widowControl/>
        <w:ind w:left="210" w:right="210" w:firstLine="3118" w:firstLineChars="1485"/>
        <w:jc w:val="left"/>
        <w:rPr>
          <w:rFonts w:ascii="Times New Roman"/>
          <w:szCs w:val="21"/>
        </w:rPr>
      </w:pPr>
      <w:r>
        <w:rPr>
          <w:rFonts w:hint="eastAsia" w:ascii="Times New Roman"/>
          <w:szCs w:val="21"/>
        </w:rPr>
        <w:t>供货商</w:t>
      </w:r>
      <w:r>
        <w:rPr>
          <w:rFonts w:ascii="Times New Roman"/>
          <w:szCs w:val="21"/>
        </w:rPr>
        <w:t>授权代表(签字)：</w:t>
      </w:r>
    </w:p>
    <w:p w14:paraId="569389DD">
      <w:pPr>
        <w:widowControl/>
        <w:ind w:left="210" w:right="210" w:firstLine="420" w:firstLineChars="200"/>
        <w:jc w:val="left"/>
        <w:rPr>
          <w:rFonts w:ascii="Times New Roman"/>
          <w:szCs w:val="21"/>
        </w:rPr>
      </w:pPr>
    </w:p>
    <w:p w14:paraId="4386DDAE">
      <w:pPr>
        <w:widowControl/>
        <w:wordWrap w:val="0"/>
        <w:ind w:left="210" w:right="210" w:firstLine="420" w:firstLineChars="200"/>
        <w:jc w:val="right"/>
        <w:rPr>
          <w:rFonts w:ascii="Times New Roman"/>
          <w:szCs w:val="21"/>
        </w:rPr>
      </w:pPr>
      <w:r>
        <w:rPr>
          <w:rFonts w:ascii="Times New Roman"/>
          <w:szCs w:val="21"/>
        </w:rPr>
        <w:t>年月日</w:t>
      </w:r>
    </w:p>
    <w:p w14:paraId="1661EA03">
      <w:pPr>
        <w:widowControl/>
        <w:ind w:left="210" w:right="210" w:firstLine="422" w:firstLineChars="200"/>
        <w:jc w:val="left"/>
        <w:rPr>
          <w:rFonts w:ascii="Times New Roman"/>
          <w:b/>
          <w:szCs w:val="21"/>
        </w:rPr>
      </w:pPr>
    </w:p>
    <w:p w14:paraId="6C5B430B">
      <w:pPr>
        <w:widowControl/>
        <w:ind w:left="210" w:right="210" w:firstLine="422" w:firstLineChars="200"/>
        <w:jc w:val="left"/>
        <w:rPr>
          <w:rFonts w:ascii="Times New Roman"/>
          <w:b/>
          <w:szCs w:val="21"/>
        </w:rPr>
      </w:pPr>
    </w:p>
    <w:p w14:paraId="69C5DA9D">
      <w:pPr>
        <w:widowControl/>
        <w:ind w:left="210" w:right="210" w:firstLine="422" w:firstLineChars="200"/>
        <w:jc w:val="left"/>
        <w:rPr>
          <w:rFonts w:ascii="Times New Roman"/>
          <w:b/>
          <w:szCs w:val="21"/>
        </w:rPr>
      </w:pPr>
    </w:p>
    <w:p w14:paraId="3E755133">
      <w:pPr>
        <w:widowControl/>
        <w:ind w:left="210" w:right="210" w:firstLine="422" w:firstLineChars="200"/>
        <w:jc w:val="left"/>
        <w:rPr>
          <w:rFonts w:ascii="Times New Roman"/>
          <w:b/>
          <w:szCs w:val="21"/>
        </w:rPr>
      </w:pPr>
    </w:p>
    <w:p w14:paraId="7CF7CE60">
      <w:pPr>
        <w:pStyle w:val="2"/>
      </w:pPr>
    </w:p>
    <w:p w14:paraId="24A9BC0D">
      <w:pPr>
        <w:widowControl/>
        <w:ind w:left="210" w:right="210" w:firstLine="422" w:firstLineChars="200"/>
        <w:jc w:val="left"/>
        <w:rPr>
          <w:rFonts w:ascii="Times New Roman"/>
          <w:b/>
          <w:szCs w:val="21"/>
        </w:rPr>
      </w:pPr>
    </w:p>
    <w:p w14:paraId="55910B1E">
      <w:pPr>
        <w:widowControl/>
        <w:ind w:left="210" w:right="210" w:firstLine="422" w:firstLineChars="200"/>
        <w:jc w:val="left"/>
        <w:rPr>
          <w:rFonts w:ascii="Times New Roman"/>
          <w:b/>
          <w:szCs w:val="21"/>
        </w:rPr>
      </w:pPr>
    </w:p>
    <w:p w14:paraId="588D907A">
      <w:pPr>
        <w:pStyle w:val="5"/>
      </w:pPr>
      <w:bookmarkStart w:id="267" w:name="_Toc27958"/>
      <w:r>
        <w:rPr>
          <w:rFonts w:hint="eastAsia"/>
        </w:rPr>
        <w:t>附件十三</w:t>
      </w:r>
      <w:bookmarkEnd w:id="267"/>
    </w:p>
    <w:p w14:paraId="342158B5">
      <w:pPr>
        <w:jc w:val="center"/>
      </w:pPr>
      <w:r>
        <w:t>承诺函</w:t>
      </w:r>
    </w:p>
    <w:p w14:paraId="5C6060D7">
      <w:pPr>
        <w:pStyle w:val="99"/>
        <w:widowControl/>
        <w:numPr>
          <w:ilvl w:val="0"/>
          <w:numId w:val="13"/>
        </w:numPr>
        <w:ind w:left="630" w:right="210" w:firstLineChars="0"/>
        <w:jc w:val="left"/>
        <w:rPr>
          <w:rFonts w:ascii="Times New Roman"/>
          <w:szCs w:val="21"/>
        </w:rPr>
      </w:pPr>
      <w:r>
        <w:rPr>
          <w:rFonts w:ascii="Times New Roman"/>
          <w:szCs w:val="21"/>
        </w:rPr>
        <w:t>评审评级承诺</w:t>
      </w:r>
    </w:p>
    <w:p w14:paraId="1D560B13">
      <w:pPr>
        <w:pStyle w:val="99"/>
        <w:widowControl/>
        <w:numPr>
          <w:ilvl w:val="0"/>
          <w:numId w:val="13"/>
        </w:numPr>
        <w:ind w:left="630" w:right="210" w:firstLineChars="0"/>
        <w:jc w:val="left"/>
        <w:rPr>
          <w:rFonts w:ascii="Times New Roman"/>
          <w:szCs w:val="21"/>
        </w:rPr>
      </w:pPr>
      <w:r>
        <w:rPr>
          <w:rFonts w:ascii="Times New Roman"/>
          <w:szCs w:val="21"/>
        </w:rPr>
        <w:t>软件正版化承诺</w:t>
      </w:r>
    </w:p>
    <w:p w14:paraId="0BDBB905">
      <w:pPr>
        <w:pStyle w:val="99"/>
        <w:widowControl/>
        <w:numPr>
          <w:ilvl w:val="0"/>
          <w:numId w:val="13"/>
        </w:numPr>
        <w:ind w:left="630" w:right="210" w:firstLineChars="0"/>
        <w:jc w:val="left"/>
        <w:rPr>
          <w:rFonts w:ascii="Times New Roman"/>
          <w:szCs w:val="21"/>
        </w:rPr>
      </w:pPr>
      <w:r>
        <w:rPr>
          <w:rFonts w:ascii="Times New Roman"/>
          <w:szCs w:val="21"/>
        </w:rPr>
        <w:t>售后服务承诺</w:t>
      </w:r>
    </w:p>
    <w:p w14:paraId="360EA449">
      <w:pPr>
        <w:pStyle w:val="33"/>
      </w:pPr>
    </w:p>
    <w:p w14:paraId="455872A0">
      <w:pPr>
        <w:pStyle w:val="33"/>
      </w:pPr>
    </w:p>
    <w:p w14:paraId="659B8168">
      <w:pPr>
        <w:pStyle w:val="33"/>
      </w:pPr>
    </w:p>
    <w:p w14:paraId="66A770A6">
      <w:pPr>
        <w:pStyle w:val="33"/>
      </w:pPr>
    </w:p>
    <w:p w14:paraId="49C7E82B">
      <w:pPr>
        <w:pStyle w:val="33"/>
      </w:pPr>
    </w:p>
    <w:p w14:paraId="5795AA0C">
      <w:pPr>
        <w:pStyle w:val="33"/>
      </w:pPr>
    </w:p>
    <w:p w14:paraId="2C4AED63">
      <w:pPr>
        <w:pStyle w:val="33"/>
      </w:pPr>
    </w:p>
    <w:p w14:paraId="4D95FBFB">
      <w:pPr>
        <w:pStyle w:val="33"/>
      </w:pPr>
    </w:p>
    <w:p w14:paraId="6814EF3D">
      <w:pPr>
        <w:pStyle w:val="33"/>
      </w:pPr>
    </w:p>
    <w:p w14:paraId="6F86E65A">
      <w:pPr>
        <w:pStyle w:val="33"/>
      </w:pPr>
    </w:p>
    <w:p w14:paraId="4F154809">
      <w:pPr>
        <w:pStyle w:val="33"/>
      </w:pPr>
    </w:p>
    <w:p w14:paraId="694B2E74">
      <w:pPr>
        <w:pStyle w:val="33"/>
      </w:pPr>
    </w:p>
    <w:p w14:paraId="26838AA8">
      <w:pPr>
        <w:pStyle w:val="33"/>
      </w:pPr>
    </w:p>
    <w:p w14:paraId="15B7E1A3">
      <w:pPr>
        <w:pStyle w:val="5"/>
        <w:rPr>
          <w:rFonts w:hint="eastAsia"/>
          <w:lang w:val="en-US" w:eastAsia="zh-CN"/>
        </w:rPr>
      </w:pPr>
      <w:r>
        <w:rPr>
          <w:rFonts w:hint="eastAsia"/>
        </w:rPr>
        <w:t>附件十</w:t>
      </w:r>
      <w:r>
        <w:rPr>
          <w:rFonts w:hint="eastAsia"/>
          <w:lang w:val="en-US" w:eastAsia="zh-CN"/>
        </w:rPr>
        <w:t>四</w:t>
      </w:r>
    </w:p>
    <w:p w14:paraId="66EB0058">
      <w:pPr>
        <w:jc w:val="center"/>
        <w:rPr>
          <w:rFonts w:hint="eastAsia" w:ascii="方正小标宋简体" w:hAnsi="方正小标宋简体" w:eastAsia="方正小标宋简体" w:cs="方正小标宋简体"/>
          <w:sz w:val="24"/>
          <w:szCs w:val="22"/>
          <w:lang w:val="en-US" w:eastAsia="zh-CN"/>
        </w:rPr>
      </w:pPr>
      <w:r>
        <w:rPr>
          <w:rFonts w:hint="eastAsia" w:ascii="方正小标宋简体" w:hAnsi="方正小标宋简体" w:eastAsia="方正小标宋简体" w:cs="方正小标宋简体"/>
          <w:sz w:val="24"/>
          <w:szCs w:val="22"/>
          <w:lang w:val="en-US" w:eastAsia="zh-CN"/>
        </w:rPr>
        <w:t>适配情况报告及承诺函</w:t>
      </w:r>
    </w:p>
    <w:p w14:paraId="789C58A9">
      <w:pPr>
        <w:numPr>
          <w:ilvl w:val="0"/>
          <w:numId w:val="14"/>
        </w:numPr>
        <w:rPr>
          <w:rFonts w:hint="eastAsia"/>
          <w:lang w:val="en-US" w:eastAsia="zh-CN"/>
        </w:rPr>
      </w:pPr>
      <w:r>
        <w:rPr>
          <w:rFonts w:hint="eastAsia"/>
          <w:lang w:val="en-US" w:eastAsia="zh-CN"/>
        </w:rPr>
        <w:t>详细描述所提供的设备与现有设备、软件对接测试情况，对接的软件至少包含但不限于：HIS、LIS、PACS、心电、手麻等。</w:t>
      </w:r>
    </w:p>
    <w:p w14:paraId="0341E888">
      <w:pPr>
        <w:numPr>
          <w:ilvl w:val="0"/>
          <w:numId w:val="14"/>
        </w:numPr>
        <w:rPr>
          <w:rFonts w:hint="default"/>
          <w:lang w:val="en-US" w:eastAsia="zh-CN"/>
        </w:rPr>
      </w:pPr>
      <w:r>
        <w:rPr>
          <w:rFonts w:hint="eastAsia"/>
          <w:lang w:val="en-US" w:eastAsia="zh-CN"/>
        </w:rPr>
        <w:t>对未进行适配作出适配承诺和适配相关费用承诺。</w:t>
      </w:r>
    </w:p>
    <w:p w14:paraId="46FA9CF2">
      <w:pPr>
        <w:numPr>
          <w:ilvl w:val="0"/>
          <w:numId w:val="14"/>
        </w:numPr>
        <w:rPr>
          <w:rFonts w:hint="default" w:ascii="宋体" w:hAnsi="宋体" w:eastAsia="宋体" w:cs="Times New Roman"/>
          <w:lang w:val="en-US" w:eastAsia="zh-CN"/>
        </w:rPr>
      </w:pPr>
      <w:r>
        <w:rPr>
          <w:rFonts w:hint="eastAsia"/>
          <w:lang w:val="en-US" w:eastAsia="zh-CN"/>
        </w:rPr>
        <w:t>对临床、医技科室的设备联机接口作出承诺（本身支持或通过转接进行支持），无法支持时承诺免</w:t>
      </w:r>
      <w:r>
        <w:rPr>
          <w:rFonts w:hint="eastAsia" w:ascii="宋体" w:hAnsi="宋体" w:eastAsia="宋体" w:cs="Times New Roman"/>
          <w:lang w:val="en-US" w:eastAsia="zh-CN"/>
        </w:rPr>
        <w:t>费改造或免费更换（或升级）设备。</w:t>
      </w:r>
    </w:p>
    <w:p w14:paraId="33EA960E">
      <w:pPr>
        <w:numPr>
          <w:ilvl w:val="0"/>
          <w:numId w:val="14"/>
        </w:numPr>
        <w:rPr>
          <w:rFonts w:hint="eastAsia" w:ascii="宋体" w:hAnsi="宋体" w:eastAsia="宋体" w:cs="Times New Roman"/>
          <w:lang w:val="en-US" w:eastAsia="zh-CN"/>
        </w:rPr>
      </w:pPr>
      <w:r>
        <w:rPr>
          <w:rFonts w:hint="eastAsia" w:ascii="宋体" w:hAnsi="宋体" w:eastAsia="宋体" w:cs="Times New Roman"/>
          <w:lang w:val="en-US" w:eastAsia="zh-CN"/>
        </w:rPr>
        <w:t>供货商必须提前做好勘探及评测，如不满足医院使用要求，承诺</w:t>
      </w:r>
      <w:r>
        <w:rPr>
          <w:rFonts w:hint="eastAsia" w:cs="Times New Roman"/>
          <w:lang w:val="en-US" w:eastAsia="zh-CN"/>
        </w:rPr>
        <w:t>（实施期内完成）</w:t>
      </w:r>
      <w:r>
        <w:rPr>
          <w:rFonts w:hint="eastAsia" w:ascii="宋体" w:hAnsi="宋体" w:eastAsia="宋体" w:cs="Times New Roman"/>
          <w:lang w:val="en-US" w:eastAsia="zh-CN"/>
        </w:rPr>
        <w:t>修改、调试。如无法按期交付，承诺承担由此产生的延误及相关费用，且承担相应的违约责任。</w:t>
      </w:r>
    </w:p>
    <w:p w14:paraId="114A89D1">
      <w:pPr>
        <w:pStyle w:val="33"/>
      </w:pPr>
    </w:p>
    <w:p w14:paraId="1E617FAE"/>
    <w:sectPr>
      <w:headerReference r:id="rId4" w:type="first"/>
      <w:headerReference r:id="rId3" w:type="default"/>
      <w:footerReference r:id="rId5" w:type="default"/>
      <w:pgSz w:w="11906" w:h="16838"/>
      <w:pgMar w:top="1440" w:right="1134" w:bottom="1440" w:left="1474" w:header="851" w:footer="992" w:gutter="0"/>
      <w:pgBorders>
        <w:top w:val="none" w:sz="0" w:space="0"/>
        <w:left w:val="none" w:sz="0" w:space="0"/>
        <w:bottom w:val="none" w:sz="0" w:space="0"/>
        <w:right w:val="none" w:sz="0" w:space="0"/>
      </w:pgBorders>
      <w:pgNumType w:start="1"/>
      <w:cols w:space="720" w:num="1"/>
      <w:titlePg/>
      <w:docGrid w:type="lines" w:linePitch="4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ʩ">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5B69">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6C947">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26C947">
                    <w:pPr>
                      <w:pStyle w:val="21"/>
                    </w:pPr>
                    <w:r>
                      <w:fldChar w:fldCharType="begin"/>
                    </w:r>
                    <w:r>
                      <w:instrText xml:space="preserve"> PAGE  \* MERGEFORMAT </w:instrText>
                    </w:r>
                    <w:r>
                      <w:fldChar w:fldCharType="separate"/>
                    </w:r>
                    <w:r>
                      <w:t>2</w:t>
                    </w:r>
                    <w:r>
                      <w:fldChar w:fldCharType="end"/>
                    </w:r>
                  </w:p>
                </w:txbxContent>
              </v:textbox>
            </v:shape>
          </w:pict>
        </mc:Fallback>
      </mc:AlternateContent>
    </w:r>
    <w:sdt>
      <w:sdtPr>
        <w:id w:val="-556701849"/>
      </w:sdtPr>
      <w:sdtContent/>
    </w:sdt>
  </w:p>
  <w:p w14:paraId="0469306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BCAA">
    <w:pPr>
      <w:pStyle w:val="22"/>
      <w:jc w:val="both"/>
      <w:rPr>
        <w:rFonts w:hint="eastAsia" w:eastAsia="宋体"/>
        <w:lang w:eastAsia="zh-CN"/>
      </w:rPr>
    </w:pPr>
    <w:r>
      <w:drawing>
        <wp:inline distT="0" distB="0" distL="0" distR="0">
          <wp:extent cx="3009900" cy="409575"/>
          <wp:effectExtent l="0" t="0" r="0" b="9525"/>
          <wp:docPr id="2" name="图片 2"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409575"/>
                  </a:xfrm>
                  <a:prstGeom prst="rect">
                    <a:avLst/>
                  </a:prstGeom>
                  <a:noFill/>
                  <a:ln>
                    <a:noFill/>
                  </a:ln>
                </pic:spPr>
              </pic:pic>
            </a:graphicData>
          </a:graphic>
        </wp:inline>
      </w:drawing>
    </w:r>
    <w:r>
      <w:rPr>
        <w:rFonts w:hint="eastAsia"/>
        <w:lang w:val="en-US" w:eastAsia="zh-CN"/>
      </w:rPr>
      <w:t xml:space="preserve">                                      </w:t>
    </w:r>
    <w:r>
      <w:rPr>
        <w:rFonts w:hint="eastAsia" w:ascii="楷体" w:hAnsi="楷体" w:eastAsia="楷体"/>
        <w:b/>
        <w:lang w:eastAsia="zh-CN"/>
      </w:rPr>
      <w:t>信息网络中心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05FD">
    <w:pPr>
      <w:pStyle w:val="22"/>
      <w:jc w:val="left"/>
      <w:rPr>
        <w:rFonts w:eastAsia="楷体"/>
      </w:rPr>
    </w:pPr>
    <w:r>
      <w:drawing>
        <wp:inline distT="0" distB="0" distL="0" distR="0">
          <wp:extent cx="3009900" cy="409575"/>
          <wp:effectExtent l="0" t="0" r="0" b="9525"/>
          <wp:docPr id="1" name="图片 1"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409575"/>
                  </a:xfrm>
                  <a:prstGeom prst="rect">
                    <a:avLst/>
                  </a:prstGeom>
                  <a:noFill/>
                  <a:ln>
                    <a:noFill/>
                  </a:ln>
                </pic:spPr>
              </pic:pic>
            </a:graphicData>
          </a:graphic>
        </wp:inline>
      </w:drawing>
    </w:r>
    <w:r>
      <w:rPr>
        <w:rFonts w:hint="eastAsia"/>
        <w:lang w:val="en-US" w:eastAsia="zh-CN"/>
      </w:rPr>
      <w:t xml:space="preserve">                                      </w:t>
    </w:r>
    <w:r>
      <w:rPr>
        <w:rFonts w:hint="eastAsia" w:ascii="楷体" w:hAnsi="楷体" w:eastAsia="楷体"/>
        <w:b/>
      </w:rPr>
      <w:t>信息</w:t>
    </w:r>
    <w:r>
      <w:rPr>
        <w:rFonts w:hint="eastAsia" w:ascii="楷体" w:hAnsi="楷体" w:eastAsia="楷体"/>
        <w:b/>
        <w:lang w:val="en-US" w:eastAsia="zh-CN"/>
      </w:rPr>
      <w:t>网络</w:t>
    </w:r>
    <w:r>
      <w:rPr>
        <w:rFonts w:hint="eastAsia" w:ascii="楷体" w:hAnsi="楷体" w:eastAsia="楷体"/>
        <w:b/>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3160"/>
    <w:multiLevelType w:val="multilevel"/>
    <w:tmpl w:val="8310316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C2A3BC52"/>
    <w:multiLevelType w:val="multilevel"/>
    <w:tmpl w:val="C2A3BC5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25"/>
    <w:multiLevelType w:val="multilevel"/>
    <w:tmpl w:val="000000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7DF284C"/>
    <w:multiLevelType w:val="multilevel"/>
    <w:tmpl w:val="07DF284C"/>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0E6D1EED"/>
    <w:multiLevelType w:val="multilevel"/>
    <w:tmpl w:val="0E6D1EED"/>
    <w:lvl w:ilvl="0" w:tentative="0">
      <w:start w:val="1"/>
      <w:numFmt w:val="decimal"/>
      <w:lvlText w:val="%1."/>
      <w:lvlJc w:val="left"/>
      <w:pPr>
        <w:tabs>
          <w:tab w:val="left" w:pos="420"/>
        </w:tabs>
        <w:ind w:left="420" w:hanging="420"/>
      </w:pPr>
      <w:rPr>
        <w:rFonts w:hint="default"/>
        <w:color w:val="000000" w:themeColor="text1"/>
        <w14:textFill>
          <w14:solidFill>
            <w14:schemeClr w14:val="tx1"/>
          </w14:solidFill>
        </w14:textFil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140707"/>
    <w:multiLevelType w:val="multilevel"/>
    <w:tmpl w:val="10140707"/>
    <w:lvl w:ilvl="0" w:tentative="0">
      <w:start w:val="1"/>
      <w:numFmt w:val="decimal"/>
      <w:lvlText w:val="%1."/>
      <w:lvlJc w:val="left"/>
      <w:pPr>
        <w:tabs>
          <w:tab w:val="left" w:pos="420"/>
        </w:tabs>
        <w:ind w:left="420" w:hanging="420"/>
      </w:pPr>
      <w:rPr>
        <w:rFonts w:hint="eastAsia"/>
      </w:rPr>
    </w:lvl>
    <w:lvl w:ilvl="1" w:tentative="0">
      <w:start w:val="3"/>
      <w:numFmt w:val="japaneseCounting"/>
      <w:lvlText w:val="%2、"/>
      <w:lvlJc w:val="left"/>
      <w:pPr>
        <w:ind w:left="450" w:hanging="45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0401AE1"/>
    <w:multiLevelType w:val="multilevel"/>
    <w:tmpl w:val="10401AE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0C015BC"/>
    <w:multiLevelType w:val="multilevel"/>
    <w:tmpl w:val="20C015BC"/>
    <w:lvl w:ilvl="0" w:tentative="0">
      <w:start w:val="1"/>
      <w:numFmt w:val="decimal"/>
      <w:lvlText w:val="%1."/>
      <w:lvlJc w:val="left"/>
      <w:pPr>
        <w:tabs>
          <w:tab w:val="left" w:pos="420"/>
        </w:tabs>
        <w:ind w:left="420" w:hanging="420"/>
      </w:pPr>
      <w:rPr>
        <w:rFonts w:hint="eastAsia"/>
      </w:rPr>
    </w:lvl>
    <w:lvl w:ilvl="1" w:tentative="0">
      <w:start w:val="3"/>
      <w:numFmt w:val="japaneseCounting"/>
      <w:lvlText w:val="%2、"/>
      <w:lvlJc w:val="left"/>
      <w:pPr>
        <w:ind w:left="450" w:hanging="45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77A3D5D"/>
    <w:multiLevelType w:val="multilevel"/>
    <w:tmpl w:val="277A3D5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A4D95A3"/>
    <w:multiLevelType w:val="singleLevel"/>
    <w:tmpl w:val="2A4D95A3"/>
    <w:lvl w:ilvl="0" w:tentative="0">
      <w:start w:val="4"/>
      <w:numFmt w:val="chineseCounting"/>
      <w:suff w:val="nothing"/>
      <w:lvlText w:val="%1、"/>
      <w:lvlJc w:val="left"/>
      <w:rPr>
        <w:rFonts w:hint="eastAsia"/>
      </w:rPr>
    </w:lvl>
  </w:abstractNum>
  <w:abstractNum w:abstractNumId="10">
    <w:nsid w:val="39B7DE23"/>
    <w:multiLevelType w:val="singleLevel"/>
    <w:tmpl w:val="39B7DE23"/>
    <w:lvl w:ilvl="0" w:tentative="0">
      <w:start w:val="1"/>
      <w:numFmt w:val="decimal"/>
      <w:suff w:val="nothing"/>
      <w:lvlText w:val="%1、"/>
      <w:lvlJc w:val="left"/>
    </w:lvl>
  </w:abstractNum>
  <w:abstractNum w:abstractNumId="11">
    <w:nsid w:val="5532198D"/>
    <w:multiLevelType w:val="multilevel"/>
    <w:tmpl w:val="5532198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596BB7"/>
    <w:multiLevelType w:val="multilevel"/>
    <w:tmpl w:val="64596B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72A1DC"/>
    <w:multiLevelType w:val="singleLevel"/>
    <w:tmpl w:val="6B72A1DC"/>
    <w:lvl w:ilvl="0" w:tentative="0">
      <w:start w:val="4"/>
      <w:numFmt w:val="chineseCounting"/>
      <w:suff w:val="space"/>
      <w:lvlText w:val="第%1章"/>
      <w:lvlJc w:val="left"/>
      <w:pPr>
        <w:ind w:left="676"/>
      </w:pPr>
      <w:rPr>
        <w:rFonts w:hint="eastAsia"/>
        <w:sz w:val="32"/>
        <w:szCs w:val="32"/>
      </w:rPr>
    </w:lvl>
  </w:abstractNum>
  <w:num w:numId="1">
    <w:abstractNumId w:val="5"/>
  </w:num>
  <w:num w:numId="2">
    <w:abstractNumId w:val="7"/>
  </w:num>
  <w:num w:numId="3">
    <w:abstractNumId w:val="2"/>
  </w:num>
  <w:num w:numId="4">
    <w:abstractNumId w:val="0"/>
  </w:num>
  <w:num w:numId="5">
    <w:abstractNumId w:val="1"/>
  </w:num>
  <w:num w:numId="6">
    <w:abstractNumId w:val="13"/>
  </w:num>
  <w:num w:numId="7">
    <w:abstractNumId w:val="9"/>
  </w:num>
  <w:num w:numId="8">
    <w:abstractNumId w:val="6"/>
  </w:num>
  <w:num w:numId="9">
    <w:abstractNumId w:val="11"/>
  </w:num>
  <w:num w:numId="10">
    <w:abstractNumId w:val="12"/>
  </w:num>
  <w:num w:numId="11">
    <w:abstractNumId w:val="4"/>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WZlMGI0NDM4NjA0ZGI0NmI4NjcxZGExZWUzNTkifQ=="/>
  </w:docVars>
  <w:rsids>
    <w:rsidRoot w:val="00670B22"/>
    <w:rsid w:val="000003C9"/>
    <w:rsid w:val="0000043A"/>
    <w:rsid w:val="000007A2"/>
    <w:rsid w:val="000014ED"/>
    <w:rsid w:val="00001596"/>
    <w:rsid w:val="00001616"/>
    <w:rsid w:val="00001976"/>
    <w:rsid w:val="00001C04"/>
    <w:rsid w:val="00002140"/>
    <w:rsid w:val="0000281B"/>
    <w:rsid w:val="00002945"/>
    <w:rsid w:val="00002A5A"/>
    <w:rsid w:val="000031CE"/>
    <w:rsid w:val="00003465"/>
    <w:rsid w:val="00003655"/>
    <w:rsid w:val="0000392E"/>
    <w:rsid w:val="00003E01"/>
    <w:rsid w:val="00003E2D"/>
    <w:rsid w:val="00004038"/>
    <w:rsid w:val="000047F9"/>
    <w:rsid w:val="00004BB4"/>
    <w:rsid w:val="00004C3C"/>
    <w:rsid w:val="00005088"/>
    <w:rsid w:val="00005966"/>
    <w:rsid w:val="00005DEA"/>
    <w:rsid w:val="0000650A"/>
    <w:rsid w:val="000066A3"/>
    <w:rsid w:val="00006EC0"/>
    <w:rsid w:val="00007365"/>
    <w:rsid w:val="000079EA"/>
    <w:rsid w:val="00007ACC"/>
    <w:rsid w:val="000102ED"/>
    <w:rsid w:val="00010451"/>
    <w:rsid w:val="00010DF1"/>
    <w:rsid w:val="00011354"/>
    <w:rsid w:val="0001137E"/>
    <w:rsid w:val="000115D3"/>
    <w:rsid w:val="000117A0"/>
    <w:rsid w:val="00011911"/>
    <w:rsid w:val="00011ABC"/>
    <w:rsid w:val="00011B2F"/>
    <w:rsid w:val="00011D53"/>
    <w:rsid w:val="00011F37"/>
    <w:rsid w:val="000122E7"/>
    <w:rsid w:val="00013260"/>
    <w:rsid w:val="000139A4"/>
    <w:rsid w:val="00013C70"/>
    <w:rsid w:val="00014101"/>
    <w:rsid w:val="00014223"/>
    <w:rsid w:val="0001449A"/>
    <w:rsid w:val="000145DE"/>
    <w:rsid w:val="0001478A"/>
    <w:rsid w:val="000147CA"/>
    <w:rsid w:val="0001517C"/>
    <w:rsid w:val="0001562E"/>
    <w:rsid w:val="00015BEC"/>
    <w:rsid w:val="00015C45"/>
    <w:rsid w:val="00015D05"/>
    <w:rsid w:val="00015D26"/>
    <w:rsid w:val="0001604E"/>
    <w:rsid w:val="000160BA"/>
    <w:rsid w:val="00016149"/>
    <w:rsid w:val="000163BE"/>
    <w:rsid w:val="00016E89"/>
    <w:rsid w:val="0001754A"/>
    <w:rsid w:val="00017AF5"/>
    <w:rsid w:val="00017EC6"/>
    <w:rsid w:val="00020383"/>
    <w:rsid w:val="000214FC"/>
    <w:rsid w:val="00021BC8"/>
    <w:rsid w:val="00021BCA"/>
    <w:rsid w:val="00021D31"/>
    <w:rsid w:val="00021FC1"/>
    <w:rsid w:val="00022506"/>
    <w:rsid w:val="000230DC"/>
    <w:rsid w:val="0002365E"/>
    <w:rsid w:val="00023D65"/>
    <w:rsid w:val="00024530"/>
    <w:rsid w:val="0002483A"/>
    <w:rsid w:val="00024A26"/>
    <w:rsid w:val="000258BC"/>
    <w:rsid w:val="00025B62"/>
    <w:rsid w:val="00026467"/>
    <w:rsid w:val="00026648"/>
    <w:rsid w:val="00027032"/>
    <w:rsid w:val="000273A3"/>
    <w:rsid w:val="00027696"/>
    <w:rsid w:val="00027C17"/>
    <w:rsid w:val="00027D22"/>
    <w:rsid w:val="00027FDA"/>
    <w:rsid w:val="00030571"/>
    <w:rsid w:val="0003076D"/>
    <w:rsid w:val="0003096C"/>
    <w:rsid w:val="00030CA9"/>
    <w:rsid w:val="00030E7F"/>
    <w:rsid w:val="00030F9F"/>
    <w:rsid w:val="00031760"/>
    <w:rsid w:val="00031AEB"/>
    <w:rsid w:val="00031FF8"/>
    <w:rsid w:val="00032309"/>
    <w:rsid w:val="00033102"/>
    <w:rsid w:val="00033139"/>
    <w:rsid w:val="00033AFE"/>
    <w:rsid w:val="00033FDA"/>
    <w:rsid w:val="00034981"/>
    <w:rsid w:val="0003535A"/>
    <w:rsid w:val="00035DBA"/>
    <w:rsid w:val="00035ED9"/>
    <w:rsid w:val="00036077"/>
    <w:rsid w:val="00036603"/>
    <w:rsid w:val="00036F3B"/>
    <w:rsid w:val="00037141"/>
    <w:rsid w:val="0003743A"/>
    <w:rsid w:val="00037535"/>
    <w:rsid w:val="00040346"/>
    <w:rsid w:val="00040E25"/>
    <w:rsid w:val="000410D6"/>
    <w:rsid w:val="0004114F"/>
    <w:rsid w:val="0004168C"/>
    <w:rsid w:val="00042235"/>
    <w:rsid w:val="00042481"/>
    <w:rsid w:val="00042695"/>
    <w:rsid w:val="00042C6D"/>
    <w:rsid w:val="00042DCD"/>
    <w:rsid w:val="00042F7C"/>
    <w:rsid w:val="00042FFF"/>
    <w:rsid w:val="00043558"/>
    <w:rsid w:val="0004365C"/>
    <w:rsid w:val="00043AD7"/>
    <w:rsid w:val="00043CE4"/>
    <w:rsid w:val="00043E8B"/>
    <w:rsid w:val="00043EFE"/>
    <w:rsid w:val="00043F5D"/>
    <w:rsid w:val="00044024"/>
    <w:rsid w:val="0004405E"/>
    <w:rsid w:val="00044107"/>
    <w:rsid w:val="00044284"/>
    <w:rsid w:val="00044367"/>
    <w:rsid w:val="00044593"/>
    <w:rsid w:val="00044623"/>
    <w:rsid w:val="0004519A"/>
    <w:rsid w:val="00045C5E"/>
    <w:rsid w:val="0004664D"/>
    <w:rsid w:val="0004699A"/>
    <w:rsid w:val="00046CB1"/>
    <w:rsid w:val="00046F59"/>
    <w:rsid w:val="000472DC"/>
    <w:rsid w:val="00050029"/>
    <w:rsid w:val="0005057A"/>
    <w:rsid w:val="000507EE"/>
    <w:rsid w:val="00050C87"/>
    <w:rsid w:val="0005107F"/>
    <w:rsid w:val="00051088"/>
    <w:rsid w:val="000513C9"/>
    <w:rsid w:val="00051830"/>
    <w:rsid w:val="0005187F"/>
    <w:rsid w:val="000519BB"/>
    <w:rsid w:val="00051BAA"/>
    <w:rsid w:val="00052AC4"/>
    <w:rsid w:val="00052E2D"/>
    <w:rsid w:val="0005340F"/>
    <w:rsid w:val="00053681"/>
    <w:rsid w:val="0005368E"/>
    <w:rsid w:val="00053F8F"/>
    <w:rsid w:val="00054579"/>
    <w:rsid w:val="000548E0"/>
    <w:rsid w:val="00055129"/>
    <w:rsid w:val="00055A2D"/>
    <w:rsid w:val="00055ABB"/>
    <w:rsid w:val="000560D3"/>
    <w:rsid w:val="00056332"/>
    <w:rsid w:val="000565C3"/>
    <w:rsid w:val="00056B5F"/>
    <w:rsid w:val="00056C72"/>
    <w:rsid w:val="00056D54"/>
    <w:rsid w:val="000573AD"/>
    <w:rsid w:val="00057A12"/>
    <w:rsid w:val="00057FAE"/>
    <w:rsid w:val="000603EC"/>
    <w:rsid w:val="000604D9"/>
    <w:rsid w:val="00060815"/>
    <w:rsid w:val="00060BBE"/>
    <w:rsid w:val="00060D38"/>
    <w:rsid w:val="00061238"/>
    <w:rsid w:val="00061710"/>
    <w:rsid w:val="0006180E"/>
    <w:rsid w:val="0006193E"/>
    <w:rsid w:val="00061EBD"/>
    <w:rsid w:val="00062D48"/>
    <w:rsid w:val="000636BF"/>
    <w:rsid w:val="00063751"/>
    <w:rsid w:val="00063A29"/>
    <w:rsid w:val="000645A1"/>
    <w:rsid w:val="00064902"/>
    <w:rsid w:val="00064992"/>
    <w:rsid w:val="00064A8D"/>
    <w:rsid w:val="000654B0"/>
    <w:rsid w:val="00065AF7"/>
    <w:rsid w:val="000663B3"/>
    <w:rsid w:val="0006649A"/>
    <w:rsid w:val="0006666D"/>
    <w:rsid w:val="00066CF7"/>
    <w:rsid w:val="000670F2"/>
    <w:rsid w:val="00067D10"/>
    <w:rsid w:val="00067D7D"/>
    <w:rsid w:val="00067E9E"/>
    <w:rsid w:val="00067F0B"/>
    <w:rsid w:val="00070669"/>
    <w:rsid w:val="00070AD3"/>
    <w:rsid w:val="00070D4F"/>
    <w:rsid w:val="000712D1"/>
    <w:rsid w:val="0007171C"/>
    <w:rsid w:val="00071BED"/>
    <w:rsid w:val="00072202"/>
    <w:rsid w:val="0007226B"/>
    <w:rsid w:val="0007234E"/>
    <w:rsid w:val="0007253A"/>
    <w:rsid w:val="00072594"/>
    <w:rsid w:val="00072627"/>
    <w:rsid w:val="000727B0"/>
    <w:rsid w:val="00073015"/>
    <w:rsid w:val="00073B34"/>
    <w:rsid w:val="00073D63"/>
    <w:rsid w:val="000743D0"/>
    <w:rsid w:val="000747F1"/>
    <w:rsid w:val="00074C1D"/>
    <w:rsid w:val="00074C78"/>
    <w:rsid w:val="00074D84"/>
    <w:rsid w:val="000750CE"/>
    <w:rsid w:val="00075484"/>
    <w:rsid w:val="00075598"/>
    <w:rsid w:val="00075BF5"/>
    <w:rsid w:val="00075C54"/>
    <w:rsid w:val="0007648C"/>
    <w:rsid w:val="00076535"/>
    <w:rsid w:val="00076B58"/>
    <w:rsid w:val="00077264"/>
    <w:rsid w:val="000774AC"/>
    <w:rsid w:val="00077DD9"/>
    <w:rsid w:val="00077EF5"/>
    <w:rsid w:val="000802C1"/>
    <w:rsid w:val="000808BC"/>
    <w:rsid w:val="00080A9D"/>
    <w:rsid w:val="00081456"/>
    <w:rsid w:val="00081466"/>
    <w:rsid w:val="000815A0"/>
    <w:rsid w:val="0008161D"/>
    <w:rsid w:val="00081671"/>
    <w:rsid w:val="000816B1"/>
    <w:rsid w:val="000817FC"/>
    <w:rsid w:val="000819EB"/>
    <w:rsid w:val="00081F44"/>
    <w:rsid w:val="00081F9B"/>
    <w:rsid w:val="0008201C"/>
    <w:rsid w:val="000820D3"/>
    <w:rsid w:val="00082137"/>
    <w:rsid w:val="0008213F"/>
    <w:rsid w:val="00082C29"/>
    <w:rsid w:val="00082FD0"/>
    <w:rsid w:val="000831BC"/>
    <w:rsid w:val="00083409"/>
    <w:rsid w:val="000835ED"/>
    <w:rsid w:val="00083681"/>
    <w:rsid w:val="0008382F"/>
    <w:rsid w:val="000839F0"/>
    <w:rsid w:val="00083B49"/>
    <w:rsid w:val="00083D0E"/>
    <w:rsid w:val="00083DAC"/>
    <w:rsid w:val="00083ED0"/>
    <w:rsid w:val="00083F97"/>
    <w:rsid w:val="00084096"/>
    <w:rsid w:val="0008483E"/>
    <w:rsid w:val="000849A4"/>
    <w:rsid w:val="00085434"/>
    <w:rsid w:val="00085583"/>
    <w:rsid w:val="00085A7D"/>
    <w:rsid w:val="0008609A"/>
    <w:rsid w:val="00086240"/>
    <w:rsid w:val="00086497"/>
    <w:rsid w:val="00086DE4"/>
    <w:rsid w:val="00086E93"/>
    <w:rsid w:val="00087616"/>
    <w:rsid w:val="00087716"/>
    <w:rsid w:val="0008783E"/>
    <w:rsid w:val="00087E8A"/>
    <w:rsid w:val="00087F88"/>
    <w:rsid w:val="00090708"/>
    <w:rsid w:val="0009096D"/>
    <w:rsid w:val="00090AFA"/>
    <w:rsid w:val="00091140"/>
    <w:rsid w:val="00091992"/>
    <w:rsid w:val="000921E2"/>
    <w:rsid w:val="0009268F"/>
    <w:rsid w:val="000926F0"/>
    <w:rsid w:val="00092CBC"/>
    <w:rsid w:val="0009428C"/>
    <w:rsid w:val="00094918"/>
    <w:rsid w:val="00094CBC"/>
    <w:rsid w:val="00094D9E"/>
    <w:rsid w:val="0009550E"/>
    <w:rsid w:val="0009590D"/>
    <w:rsid w:val="00095C1E"/>
    <w:rsid w:val="00096478"/>
    <w:rsid w:val="000964C1"/>
    <w:rsid w:val="000967F9"/>
    <w:rsid w:val="00096CBF"/>
    <w:rsid w:val="00097620"/>
    <w:rsid w:val="00097C04"/>
    <w:rsid w:val="00097F69"/>
    <w:rsid w:val="000A06D0"/>
    <w:rsid w:val="000A0DA3"/>
    <w:rsid w:val="000A0EE8"/>
    <w:rsid w:val="000A104F"/>
    <w:rsid w:val="000A147E"/>
    <w:rsid w:val="000A1F44"/>
    <w:rsid w:val="000A234F"/>
    <w:rsid w:val="000A26FF"/>
    <w:rsid w:val="000A2753"/>
    <w:rsid w:val="000A302D"/>
    <w:rsid w:val="000A3074"/>
    <w:rsid w:val="000A327F"/>
    <w:rsid w:val="000A3403"/>
    <w:rsid w:val="000A3839"/>
    <w:rsid w:val="000A398C"/>
    <w:rsid w:val="000A3B44"/>
    <w:rsid w:val="000A3CDF"/>
    <w:rsid w:val="000A3ECF"/>
    <w:rsid w:val="000A4029"/>
    <w:rsid w:val="000A40EA"/>
    <w:rsid w:val="000A4E18"/>
    <w:rsid w:val="000A4EF2"/>
    <w:rsid w:val="000A4F73"/>
    <w:rsid w:val="000A57E5"/>
    <w:rsid w:val="000A58CE"/>
    <w:rsid w:val="000A5B43"/>
    <w:rsid w:val="000A5DDB"/>
    <w:rsid w:val="000A66D6"/>
    <w:rsid w:val="000A6B3A"/>
    <w:rsid w:val="000A6D37"/>
    <w:rsid w:val="000A7221"/>
    <w:rsid w:val="000A73C0"/>
    <w:rsid w:val="000A7741"/>
    <w:rsid w:val="000A798A"/>
    <w:rsid w:val="000A7A4C"/>
    <w:rsid w:val="000B0A91"/>
    <w:rsid w:val="000B0F36"/>
    <w:rsid w:val="000B11AF"/>
    <w:rsid w:val="000B13E0"/>
    <w:rsid w:val="000B14E5"/>
    <w:rsid w:val="000B17D4"/>
    <w:rsid w:val="000B182F"/>
    <w:rsid w:val="000B19DF"/>
    <w:rsid w:val="000B1FE7"/>
    <w:rsid w:val="000B2010"/>
    <w:rsid w:val="000B2204"/>
    <w:rsid w:val="000B2A6D"/>
    <w:rsid w:val="000B2C57"/>
    <w:rsid w:val="000B2D61"/>
    <w:rsid w:val="000B32D9"/>
    <w:rsid w:val="000B3DFE"/>
    <w:rsid w:val="000B4031"/>
    <w:rsid w:val="000B42AF"/>
    <w:rsid w:val="000B43A9"/>
    <w:rsid w:val="000B4ED4"/>
    <w:rsid w:val="000B5355"/>
    <w:rsid w:val="000B5EAD"/>
    <w:rsid w:val="000B60C0"/>
    <w:rsid w:val="000B6C5E"/>
    <w:rsid w:val="000B7461"/>
    <w:rsid w:val="000B7FDC"/>
    <w:rsid w:val="000C0982"/>
    <w:rsid w:val="000C134D"/>
    <w:rsid w:val="000C17AE"/>
    <w:rsid w:val="000C2592"/>
    <w:rsid w:val="000C270C"/>
    <w:rsid w:val="000C2711"/>
    <w:rsid w:val="000C2A47"/>
    <w:rsid w:val="000C2EC5"/>
    <w:rsid w:val="000C3797"/>
    <w:rsid w:val="000C399E"/>
    <w:rsid w:val="000C3A59"/>
    <w:rsid w:val="000C3AF1"/>
    <w:rsid w:val="000C4685"/>
    <w:rsid w:val="000C4701"/>
    <w:rsid w:val="000C48BC"/>
    <w:rsid w:val="000C4CE4"/>
    <w:rsid w:val="000C4E0F"/>
    <w:rsid w:val="000C4F74"/>
    <w:rsid w:val="000C5092"/>
    <w:rsid w:val="000C530E"/>
    <w:rsid w:val="000C552C"/>
    <w:rsid w:val="000C5623"/>
    <w:rsid w:val="000C58C7"/>
    <w:rsid w:val="000C5CE6"/>
    <w:rsid w:val="000C5D60"/>
    <w:rsid w:val="000C60B9"/>
    <w:rsid w:val="000C6595"/>
    <w:rsid w:val="000C6651"/>
    <w:rsid w:val="000C68B1"/>
    <w:rsid w:val="000C6938"/>
    <w:rsid w:val="000C6CBD"/>
    <w:rsid w:val="000C6EE0"/>
    <w:rsid w:val="000C6FB4"/>
    <w:rsid w:val="000C70E6"/>
    <w:rsid w:val="000C736A"/>
    <w:rsid w:val="000C73CC"/>
    <w:rsid w:val="000C75B0"/>
    <w:rsid w:val="000C7E4E"/>
    <w:rsid w:val="000D018C"/>
    <w:rsid w:val="000D06B9"/>
    <w:rsid w:val="000D098E"/>
    <w:rsid w:val="000D0F67"/>
    <w:rsid w:val="000D12C7"/>
    <w:rsid w:val="000D150A"/>
    <w:rsid w:val="000D1B6D"/>
    <w:rsid w:val="000D1DBD"/>
    <w:rsid w:val="000D1E64"/>
    <w:rsid w:val="000D2568"/>
    <w:rsid w:val="000D2A9F"/>
    <w:rsid w:val="000D3317"/>
    <w:rsid w:val="000D348D"/>
    <w:rsid w:val="000D3AD3"/>
    <w:rsid w:val="000D3EA7"/>
    <w:rsid w:val="000D45EA"/>
    <w:rsid w:val="000D4786"/>
    <w:rsid w:val="000D49DA"/>
    <w:rsid w:val="000D4AFE"/>
    <w:rsid w:val="000D4D2D"/>
    <w:rsid w:val="000D4F30"/>
    <w:rsid w:val="000D525D"/>
    <w:rsid w:val="000D55AC"/>
    <w:rsid w:val="000D56C1"/>
    <w:rsid w:val="000D5B4F"/>
    <w:rsid w:val="000D60B2"/>
    <w:rsid w:val="000D6324"/>
    <w:rsid w:val="000D63E1"/>
    <w:rsid w:val="000D6479"/>
    <w:rsid w:val="000D65F2"/>
    <w:rsid w:val="000D70E4"/>
    <w:rsid w:val="000D76A6"/>
    <w:rsid w:val="000D7D28"/>
    <w:rsid w:val="000D7E4C"/>
    <w:rsid w:val="000E09EE"/>
    <w:rsid w:val="000E0ACA"/>
    <w:rsid w:val="000E0CD5"/>
    <w:rsid w:val="000E10FE"/>
    <w:rsid w:val="000E12E5"/>
    <w:rsid w:val="000E1EDE"/>
    <w:rsid w:val="000E2200"/>
    <w:rsid w:val="000E2387"/>
    <w:rsid w:val="000E24A0"/>
    <w:rsid w:val="000E29B4"/>
    <w:rsid w:val="000E30DE"/>
    <w:rsid w:val="000E37AD"/>
    <w:rsid w:val="000E37D9"/>
    <w:rsid w:val="000E3CFE"/>
    <w:rsid w:val="000E442F"/>
    <w:rsid w:val="000E45D5"/>
    <w:rsid w:val="000E493A"/>
    <w:rsid w:val="000E4964"/>
    <w:rsid w:val="000E5C5F"/>
    <w:rsid w:val="000E5ED1"/>
    <w:rsid w:val="000E6225"/>
    <w:rsid w:val="000E6776"/>
    <w:rsid w:val="000E6A05"/>
    <w:rsid w:val="000E7A4B"/>
    <w:rsid w:val="000E7D01"/>
    <w:rsid w:val="000F0093"/>
    <w:rsid w:val="000F02CD"/>
    <w:rsid w:val="000F06FC"/>
    <w:rsid w:val="000F0FD6"/>
    <w:rsid w:val="000F14F6"/>
    <w:rsid w:val="000F1825"/>
    <w:rsid w:val="000F1C5D"/>
    <w:rsid w:val="000F1E22"/>
    <w:rsid w:val="000F2502"/>
    <w:rsid w:val="000F2753"/>
    <w:rsid w:val="000F2BDA"/>
    <w:rsid w:val="000F2C54"/>
    <w:rsid w:val="000F3B02"/>
    <w:rsid w:val="000F3C77"/>
    <w:rsid w:val="000F44B6"/>
    <w:rsid w:val="000F4574"/>
    <w:rsid w:val="000F49CC"/>
    <w:rsid w:val="000F49EB"/>
    <w:rsid w:val="000F56E0"/>
    <w:rsid w:val="000F58BC"/>
    <w:rsid w:val="000F5A49"/>
    <w:rsid w:val="000F5A5B"/>
    <w:rsid w:val="000F5DB8"/>
    <w:rsid w:val="000F6137"/>
    <w:rsid w:val="000F61F4"/>
    <w:rsid w:val="000F6262"/>
    <w:rsid w:val="000F633B"/>
    <w:rsid w:val="000F6656"/>
    <w:rsid w:val="000F6C43"/>
    <w:rsid w:val="000F6F0C"/>
    <w:rsid w:val="000F74A4"/>
    <w:rsid w:val="000F78DD"/>
    <w:rsid w:val="000F7C33"/>
    <w:rsid w:val="000F7E8B"/>
    <w:rsid w:val="00100881"/>
    <w:rsid w:val="00100C77"/>
    <w:rsid w:val="001012DF"/>
    <w:rsid w:val="00101341"/>
    <w:rsid w:val="00101453"/>
    <w:rsid w:val="00102036"/>
    <w:rsid w:val="0010292B"/>
    <w:rsid w:val="00102CA8"/>
    <w:rsid w:val="00102F37"/>
    <w:rsid w:val="00103376"/>
    <w:rsid w:val="0010348D"/>
    <w:rsid w:val="00103B36"/>
    <w:rsid w:val="00103DA2"/>
    <w:rsid w:val="0010529C"/>
    <w:rsid w:val="001053C7"/>
    <w:rsid w:val="00105C21"/>
    <w:rsid w:val="00105EB4"/>
    <w:rsid w:val="00106302"/>
    <w:rsid w:val="0010674E"/>
    <w:rsid w:val="00106C5B"/>
    <w:rsid w:val="0010703A"/>
    <w:rsid w:val="001070A0"/>
    <w:rsid w:val="001070A3"/>
    <w:rsid w:val="00107260"/>
    <w:rsid w:val="0010751D"/>
    <w:rsid w:val="001076A6"/>
    <w:rsid w:val="001078DE"/>
    <w:rsid w:val="0010790E"/>
    <w:rsid w:val="001079FA"/>
    <w:rsid w:val="001100F4"/>
    <w:rsid w:val="00111000"/>
    <w:rsid w:val="00111C93"/>
    <w:rsid w:val="00113083"/>
    <w:rsid w:val="0011322E"/>
    <w:rsid w:val="00113D19"/>
    <w:rsid w:val="00113E90"/>
    <w:rsid w:val="00114FC2"/>
    <w:rsid w:val="00115201"/>
    <w:rsid w:val="001157F6"/>
    <w:rsid w:val="00117C39"/>
    <w:rsid w:val="001200ED"/>
    <w:rsid w:val="001208DB"/>
    <w:rsid w:val="00121563"/>
    <w:rsid w:val="00121BB9"/>
    <w:rsid w:val="00121DB1"/>
    <w:rsid w:val="00122067"/>
    <w:rsid w:val="001220F7"/>
    <w:rsid w:val="00123070"/>
    <w:rsid w:val="00123183"/>
    <w:rsid w:val="001232D9"/>
    <w:rsid w:val="00123362"/>
    <w:rsid w:val="001235B3"/>
    <w:rsid w:val="00123EC6"/>
    <w:rsid w:val="00124549"/>
    <w:rsid w:val="00124D25"/>
    <w:rsid w:val="00124E07"/>
    <w:rsid w:val="00124F54"/>
    <w:rsid w:val="00124FFB"/>
    <w:rsid w:val="00125A6D"/>
    <w:rsid w:val="00125ACD"/>
    <w:rsid w:val="00125B6B"/>
    <w:rsid w:val="00126099"/>
    <w:rsid w:val="001262E0"/>
    <w:rsid w:val="001269D9"/>
    <w:rsid w:val="001273F0"/>
    <w:rsid w:val="00127843"/>
    <w:rsid w:val="00127AD8"/>
    <w:rsid w:val="00127D81"/>
    <w:rsid w:val="00127DA7"/>
    <w:rsid w:val="001305BE"/>
    <w:rsid w:val="001306F1"/>
    <w:rsid w:val="00130DC3"/>
    <w:rsid w:val="00130FD3"/>
    <w:rsid w:val="00131181"/>
    <w:rsid w:val="001311D5"/>
    <w:rsid w:val="001313AB"/>
    <w:rsid w:val="0013149C"/>
    <w:rsid w:val="00131D40"/>
    <w:rsid w:val="00132368"/>
    <w:rsid w:val="001323E6"/>
    <w:rsid w:val="00132866"/>
    <w:rsid w:val="00132A4C"/>
    <w:rsid w:val="00132A82"/>
    <w:rsid w:val="00133EBA"/>
    <w:rsid w:val="0013400B"/>
    <w:rsid w:val="00134228"/>
    <w:rsid w:val="001347AF"/>
    <w:rsid w:val="00134B57"/>
    <w:rsid w:val="00134FE5"/>
    <w:rsid w:val="00135330"/>
    <w:rsid w:val="001353D1"/>
    <w:rsid w:val="001353D5"/>
    <w:rsid w:val="001354DA"/>
    <w:rsid w:val="00135BF7"/>
    <w:rsid w:val="0013679C"/>
    <w:rsid w:val="00136A38"/>
    <w:rsid w:val="00136F09"/>
    <w:rsid w:val="00136F8D"/>
    <w:rsid w:val="0013711F"/>
    <w:rsid w:val="00137218"/>
    <w:rsid w:val="00137297"/>
    <w:rsid w:val="001372CC"/>
    <w:rsid w:val="001373FC"/>
    <w:rsid w:val="00137874"/>
    <w:rsid w:val="00137AB5"/>
    <w:rsid w:val="00137C32"/>
    <w:rsid w:val="00137C64"/>
    <w:rsid w:val="00137EC6"/>
    <w:rsid w:val="00137F24"/>
    <w:rsid w:val="001401BB"/>
    <w:rsid w:val="001408F3"/>
    <w:rsid w:val="001409F2"/>
    <w:rsid w:val="00140B4B"/>
    <w:rsid w:val="00140BF4"/>
    <w:rsid w:val="00140E83"/>
    <w:rsid w:val="00141C64"/>
    <w:rsid w:val="001422C1"/>
    <w:rsid w:val="00142735"/>
    <w:rsid w:val="001430F3"/>
    <w:rsid w:val="00143694"/>
    <w:rsid w:val="00143FA2"/>
    <w:rsid w:val="00144E4B"/>
    <w:rsid w:val="00144ECB"/>
    <w:rsid w:val="001461C3"/>
    <w:rsid w:val="00146315"/>
    <w:rsid w:val="00146572"/>
    <w:rsid w:val="0014673B"/>
    <w:rsid w:val="00146DDD"/>
    <w:rsid w:val="001500F5"/>
    <w:rsid w:val="001502B3"/>
    <w:rsid w:val="0015060B"/>
    <w:rsid w:val="0015096A"/>
    <w:rsid w:val="00150AA2"/>
    <w:rsid w:val="00150EDB"/>
    <w:rsid w:val="00151785"/>
    <w:rsid w:val="0015195B"/>
    <w:rsid w:val="00151A55"/>
    <w:rsid w:val="00151E5C"/>
    <w:rsid w:val="0015205C"/>
    <w:rsid w:val="001521A4"/>
    <w:rsid w:val="001523BE"/>
    <w:rsid w:val="00152507"/>
    <w:rsid w:val="00152831"/>
    <w:rsid w:val="001529C5"/>
    <w:rsid w:val="00153294"/>
    <w:rsid w:val="00153337"/>
    <w:rsid w:val="001533D7"/>
    <w:rsid w:val="0015490C"/>
    <w:rsid w:val="00154D0B"/>
    <w:rsid w:val="00154EF6"/>
    <w:rsid w:val="00155354"/>
    <w:rsid w:val="001564E0"/>
    <w:rsid w:val="00156658"/>
    <w:rsid w:val="00156702"/>
    <w:rsid w:val="00156975"/>
    <w:rsid w:val="00156BE8"/>
    <w:rsid w:val="001573C8"/>
    <w:rsid w:val="0015765F"/>
    <w:rsid w:val="00160159"/>
    <w:rsid w:val="00160326"/>
    <w:rsid w:val="0016044B"/>
    <w:rsid w:val="00160A52"/>
    <w:rsid w:val="0016125E"/>
    <w:rsid w:val="001613B6"/>
    <w:rsid w:val="00161C9A"/>
    <w:rsid w:val="00162538"/>
    <w:rsid w:val="0016272E"/>
    <w:rsid w:val="00162CB2"/>
    <w:rsid w:val="0016370D"/>
    <w:rsid w:val="00164170"/>
    <w:rsid w:val="001649C5"/>
    <w:rsid w:val="001656B9"/>
    <w:rsid w:val="0016585D"/>
    <w:rsid w:val="001658A3"/>
    <w:rsid w:val="001658E2"/>
    <w:rsid w:val="00165925"/>
    <w:rsid w:val="00165957"/>
    <w:rsid w:val="00165A14"/>
    <w:rsid w:val="001663D5"/>
    <w:rsid w:val="0016679F"/>
    <w:rsid w:val="00167166"/>
    <w:rsid w:val="00167311"/>
    <w:rsid w:val="0016750D"/>
    <w:rsid w:val="00167840"/>
    <w:rsid w:val="00167CD4"/>
    <w:rsid w:val="00170607"/>
    <w:rsid w:val="00170A1D"/>
    <w:rsid w:val="00170D10"/>
    <w:rsid w:val="00170D7E"/>
    <w:rsid w:val="00170EE2"/>
    <w:rsid w:val="00171106"/>
    <w:rsid w:val="001713FE"/>
    <w:rsid w:val="00171C03"/>
    <w:rsid w:val="00171D9E"/>
    <w:rsid w:val="00172BB9"/>
    <w:rsid w:val="00172C69"/>
    <w:rsid w:val="00172E34"/>
    <w:rsid w:val="00173449"/>
    <w:rsid w:val="00174368"/>
    <w:rsid w:val="00174EEF"/>
    <w:rsid w:val="00175A44"/>
    <w:rsid w:val="00175C0B"/>
    <w:rsid w:val="00175CCF"/>
    <w:rsid w:val="00175D15"/>
    <w:rsid w:val="00175DFC"/>
    <w:rsid w:val="001763F5"/>
    <w:rsid w:val="00176B13"/>
    <w:rsid w:val="00177678"/>
    <w:rsid w:val="00177F7B"/>
    <w:rsid w:val="001805E1"/>
    <w:rsid w:val="001807A2"/>
    <w:rsid w:val="00180925"/>
    <w:rsid w:val="00181D8E"/>
    <w:rsid w:val="00181FEE"/>
    <w:rsid w:val="001821D5"/>
    <w:rsid w:val="001824D5"/>
    <w:rsid w:val="00182881"/>
    <w:rsid w:val="001831B8"/>
    <w:rsid w:val="00183488"/>
    <w:rsid w:val="00183ABC"/>
    <w:rsid w:val="00183B1B"/>
    <w:rsid w:val="00183DAA"/>
    <w:rsid w:val="00183E79"/>
    <w:rsid w:val="0018402B"/>
    <w:rsid w:val="00184450"/>
    <w:rsid w:val="00184599"/>
    <w:rsid w:val="00184F24"/>
    <w:rsid w:val="00184FB0"/>
    <w:rsid w:val="0018568E"/>
    <w:rsid w:val="00185907"/>
    <w:rsid w:val="00185F29"/>
    <w:rsid w:val="00186B7B"/>
    <w:rsid w:val="00186EE4"/>
    <w:rsid w:val="0018788B"/>
    <w:rsid w:val="00187C8F"/>
    <w:rsid w:val="00190066"/>
    <w:rsid w:val="0019006A"/>
    <w:rsid w:val="0019047D"/>
    <w:rsid w:val="001904E8"/>
    <w:rsid w:val="001905EF"/>
    <w:rsid w:val="00190752"/>
    <w:rsid w:val="00190D6D"/>
    <w:rsid w:val="00190EFE"/>
    <w:rsid w:val="0019106D"/>
    <w:rsid w:val="00191743"/>
    <w:rsid w:val="00191776"/>
    <w:rsid w:val="00191ECB"/>
    <w:rsid w:val="0019223B"/>
    <w:rsid w:val="00192417"/>
    <w:rsid w:val="00192E8F"/>
    <w:rsid w:val="001931AD"/>
    <w:rsid w:val="001932FD"/>
    <w:rsid w:val="00193515"/>
    <w:rsid w:val="0019376B"/>
    <w:rsid w:val="0019383F"/>
    <w:rsid w:val="00193983"/>
    <w:rsid w:val="00194366"/>
    <w:rsid w:val="001945C9"/>
    <w:rsid w:val="00194741"/>
    <w:rsid w:val="00194816"/>
    <w:rsid w:val="00194DBD"/>
    <w:rsid w:val="001952D2"/>
    <w:rsid w:val="00195953"/>
    <w:rsid w:val="001963E2"/>
    <w:rsid w:val="001965EB"/>
    <w:rsid w:val="00196864"/>
    <w:rsid w:val="00196C1E"/>
    <w:rsid w:val="00196DE0"/>
    <w:rsid w:val="00197143"/>
    <w:rsid w:val="00197684"/>
    <w:rsid w:val="00197D94"/>
    <w:rsid w:val="001A0087"/>
    <w:rsid w:val="001A016C"/>
    <w:rsid w:val="001A0196"/>
    <w:rsid w:val="001A0385"/>
    <w:rsid w:val="001A0407"/>
    <w:rsid w:val="001A046F"/>
    <w:rsid w:val="001A0488"/>
    <w:rsid w:val="001A0EDA"/>
    <w:rsid w:val="001A10C1"/>
    <w:rsid w:val="001A236C"/>
    <w:rsid w:val="001A25B8"/>
    <w:rsid w:val="001A2BE1"/>
    <w:rsid w:val="001A3040"/>
    <w:rsid w:val="001A348B"/>
    <w:rsid w:val="001A367B"/>
    <w:rsid w:val="001A36D5"/>
    <w:rsid w:val="001A3E68"/>
    <w:rsid w:val="001A430B"/>
    <w:rsid w:val="001A4330"/>
    <w:rsid w:val="001A46F3"/>
    <w:rsid w:val="001A49C6"/>
    <w:rsid w:val="001A4E94"/>
    <w:rsid w:val="001A4F82"/>
    <w:rsid w:val="001A5114"/>
    <w:rsid w:val="001A54C9"/>
    <w:rsid w:val="001A553D"/>
    <w:rsid w:val="001A5A9D"/>
    <w:rsid w:val="001A6CB5"/>
    <w:rsid w:val="001A6D32"/>
    <w:rsid w:val="001A6DF8"/>
    <w:rsid w:val="001A7981"/>
    <w:rsid w:val="001B0434"/>
    <w:rsid w:val="001B0C0A"/>
    <w:rsid w:val="001B0C8A"/>
    <w:rsid w:val="001B1243"/>
    <w:rsid w:val="001B1C7A"/>
    <w:rsid w:val="001B1E0C"/>
    <w:rsid w:val="001B1F81"/>
    <w:rsid w:val="001B221F"/>
    <w:rsid w:val="001B225A"/>
    <w:rsid w:val="001B280A"/>
    <w:rsid w:val="001B36C8"/>
    <w:rsid w:val="001B387F"/>
    <w:rsid w:val="001B38F3"/>
    <w:rsid w:val="001B3BA4"/>
    <w:rsid w:val="001B4062"/>
    <w:rsid w:val="001B41A9"/>
    <w:rsid w:val="001B42B3"/>
    <w:rsid w:val="001B4BB3"/>
    <w:rsid w:val="001B5013"/>
    <w:rsid w:val="001B5272"/>
    <w:rsid w:val="001B52D1"/>
    <w:rsid w:val="001B5409"/>
    <w:rsid w:val="001B54CE"/>
    <w:rsid w:val="001B5B63"/>
    <w:rsid w:val="001B5EEF"/>
    <w:rsid w:val="001B69F2"/>
    <w:rsid w:val="001B6BF4"/>
    <w:rsid w:val="001B6DF4"/>
    <w:rsid w:val="001B73D4"/>
    <w:rsid w:val="001B76D8"/>
    <w:rsid w:val="001B7CA6"/>
    <w:rsid w:val="001C06CC"/>
    <w:rsid w:val="001C06E6"/>
    <w:rsid w:val="001C081F"/>
    <w:rsid w:val="001C08AF"/>
    <w:rsid w:val="001C0AF9"/>
    <w:rsid w:val="001C0CA0"/>
    <w:rsid w:val="001C1F12"/>
    <w:rsid w:val="001C31D0"/>
    <w:rsid w:val="001C322D"/>
    <w:rsid w:val="001C3377"/>
    <w:rsid w:val="001C3F16"/>
    <w:rsid w:val="001C46FE"/>
    <w:rsid w:val="001C4DDE"/>
    <w:rsid w:val="001C5006"/>
    <w:rsid w:val="001C5232"/>
    <w:rsid w:val="001C5547"/>
    <w:rsid w:val="001C5A1F"/>
    <w:rsid w:val="001C5BEE"/>
    <w:rsid w:val="001C609E"/>
    <w:rsid w:val="001C6CEB"/>
    <w:rsid w:val="001C70BA"/>
    <w:rsid w:val="001C755C"/>
    <w:rsid w:val="001C768B"/>
    <w:rsid w:val="001C7E03"/>
    <w:rsid w:val="001D063D"/>
    <w:rsid w:val="001D0D2C"/>
    <w:rsid w:val="001D1051"/>
    <w:rsid w:val="001D1597"/>
    <w:rsid w:val="001D16D0"/>
    <w:rsid w:val="001D1918"/>
    <w:rsid w:val="001D1AC9"/>
    <w:rsid w:val="001D1B07"/>
    <w:rsid w:val="001D20D9"/>
    <w:rsid w:val="001D2557"/>
    <w:rsid w:val="001D3C88"/>
    <w:rsid w:val="001D4210"/>
    <w:rsid w:val="001D4291"/>
    <w:rsid w:val="001D4C93"/>
    <w:rsid w:val="001D59A2"/>
    <w:rsid w:val="001D5E79"/>
    <w:rsid w:val="001D6429"/>
    <w:rsid w:val="001D6B47"/>
    <w:rsid w:val="001D72D1"/>
    <w:rsid w:val="001D76FB"/>
    <w:rsid w:val="001D7A79"/>
    <w:rsid w:val="001D7D56"/>
    <w:rsid w:val="001D7D65"/>
    <w:rsid w:val="001E0105"/>
    <w:rsid w:val="001E01A0"/>
    <w:rsid w:val="001E0F9D"/>
    <w:rsid w:val="001E1037"/>
    <w:rsid w:val="001E174C"/>
    <w:rsid w:val="001E17A1"/>
    <w:rsid w:val="001E1ADC"/>
    <w:rsid w:val="001E1CF1"/>
    <w:rsid w:val="001E1EA1"/>
    <w:rsid w:val="001E285A"/>
    <w:rsid w:val="001E3243"/>
    <w:rsid w:val="001E34E6"/>
    <w:rsid w:val="001E3FD0"/>
    <w:rsid w:val="001E4057"/>
    <w:rsid w:val="001E44C0"/>
    <w:rsid w:val="001E46E9"/>
    <w:rsid w:val="001E4CE2"/>
    <w:rsid w:val="001E541D"/>
    <w:rsid w:val="001E54B7"/>
    <w:rsid w:val="001E5C48"/>
    <w:rsid w:val="001E6279"/>
    <w:rsid w:val="001E6D69"/>
    <w:rsid w:val="001E6FDB"/>
    <w:rsid w:val="001E749D"/>
    <w:rsid w:val="001E7548"/>
    <w:rsid w:val="001E78DA"/>
    <w:rsid w:val="001E7900"/>
    <w:rsid w:val="001E7A87"/>
    <w:rsid w:val="001E7B22"/>
    <w:rsid w:val="001E7B88"/>
    <w:rsid w:val="001E7C1A"/>
    <w:rsid w:val="001F0BBF"/>
    <w:rsid w:val="001F0BD4"/>
    <w:rsid w:val="001F1966"/>
    <w:rsid w:val="001F1EBF"/>
    <w:rsid w:val="001F210B"/>
    <w:rsid w:val="001F26DA"/>
    <w:rsid w:val="001F27C4"/>
    <w:rsid w:val="001F3146"/>
    <w:rsid w:val="001F3339"/>
    <w:rsid w:val="001F3F39"/>
    <w:rsid w:val="001F400C"/>
    <w:rsid w:val="001F4227"/>
    <w:rsid w:val="001F4384"/>
    <w:rsid w:val="001F4828"/>
    <w:rsid w:val="001F4AB6"/>
    <w:rsid w:val="001F5936"/>
    <w:rsid w:val="001F5C2D"/>
    <w:rsid w:val="001F5E19"/>
    <w:rsid w:val="001F63B8"/>
    <w:rsid w:val="001F69F7"/>
    <w:rsid w:val="001F6C07"/>
    <w:rsid w:val="001F77FA"/>
    <w:rsid w:val="001F7976"/>
    <w:rsid w:val="001F7A4A"/>
    <w:rsid w:val="001F7BC8"/>
    <w:rsid w:val="001F7C15"/>
    <w:rsid w:val="001F7D0C"/>
    <w:rsid w:val="002002AB"/>
    <w:rsid w:val="002003FE"/>
    <w:rsid w:val="00200962"/>
    <w:rsid w:val="00200A8E"/>
    <w:rsid w:val="00201563"/>
    <w:rsid w:val="0020189B"/>
    <w:rsid w:val="00201D45"/>
    <w:rsid w:val="00201DF8"/>
    <w:rsid w:val="00201EA6"/>
    <w:rsid w:val="002021A9"/>
    <w:rsid w:val="00202679"/>
    <w:rsid w:val="00202B72"/>
    <w:rsid w:val="00202CBD"/>
    <w:rsid w:val="0020321B"/>
    <w:rsid w:val="00204152"/>
    <w:rsid w:val="00204208"/>
    <w:rsid w:val="00204312"/>
    <w:rsid w:val="00204336"/>
    <w:rsid w:val="002046A4"/>
    <w:rsid w:val="002047F3"/>
    <w:rsid w:val="00204C46"/>
    <w:rsid w:val="00204ED0"/>
    <w:rsid w:val="0020548C"/>
    <w:rsid w:val="002056E9"/>
    <w:rsid w:val="00205D14"/>
    <w:rsid w:val="00205D56"/>
    <w:rsid w:val="00205EB0"/>
    <w:rsid w:val="00205EED"/>
    <w:rsid w:val="002062FB"/>
    <w:rsid w:val="00206474"/>
    <w:rsid w:val="00206641"/>
    <w:rsid w:val="0020683C"/>
    <w:rsid w:val="00206BE6"/>
    <w:rsid w:val="00206CEE"/>
    <w:rsid w:val="0020748E"/>
    <w:rsid w:val="002076CF"/>
    <w:rsid w:val="00207A1C"/>
    <w:rsid w:val="00207B64"/>
    <w:rsid w:val="00207CD6"/>
    <w:rsid w:val="0021009B"/>
    <w:rsid w:val="002103B0"/>
    <w:rsid w:val="0021047B"/>
    <w:rsid w:val="002105CC"/>
    <w:rsid w:val="002106CC"/>
    <w:rsid w:val="002109D7"/>
    <w:rsid w:val="00212067"/>
    <w:rsid w:val="00212BEF"/>
    <w:rsid w:val="002130C3"/>
    <w:rsid w:val="00213125"/>
    <w:rsid w:val="00213DB6"/>
    <w:rsid w:val="0021405D"/>
    <w:rsid w:val="00214077"/>
    <w:rsid w:val="00214105"/>
    <w:rsid w:val="002155D0"/>
    <w:rsid w:val="002159DC"/>
    <w:rsid w:val="00216727"/>
    <w:rsid w:val="00216791"/>
    <w:rsid w:val="00216CB1"/>
    <w:rsid w:val="00216E62"/>
    <w:rsid w:val="00217302"/>
    <w:rsid w:val="002173CC"/>
    <w:rsid w:val="0021742B"/>
    <w:rsid w:val="002205CB"/>
    <w:rsid w:val="00220F35"/>
    <w:rsid w:val="00221029"/>
    <w:rsid w:val="00221A01"/>
    <w:rsid w:val="0022227C"/>
    <w:rsid w:val="002223AB"/>
    <w:rsid w:val="002225F2"/>
    <w:rsid w:val="00222B3F"/>
    <w:rsid w:val="002231FE"/>
    <w:rsid w:val="002232AC"/>
    <w:rsid w:val="002233D5"/>
    <w:rsid w:val="0022381D"/>
    <w:rsid w:val="00223C8A"/>
    <w:rsid w:val="00223E1E"/>
    <w:rsid w:val="00223F68"/>
    <w:rsid w:val="00224C3E"/>
    <w:rsid w:val="00224F6E"/>
    <w:rsid w:val="00224FFD"/>
    <w:rsid w:val="0022651D"/>
    <w:rsid w:val="002266EC"/>
    <w:rsid w:val="00226B16"/>
    <w:rsid w:val="00227021"/>
    <w:rsid w:val="00227270"/>
    <w:rsid w:val="002272C0"/>
    <w:rsid w:val="00227427"/>
    <w:rsid w:val="0022746E"/>
    <w:rsid w:val="00227705"/>
    <w:rsid w:val="00227A1E"/>
    <w:rsid w:val="00227E63"/>
    <w:rsid w:val="00230065"/>
    <w:rsid w:val="0023026B"/>
    <w:rsid w:val="00230364"/>
    <w:rsid w:val="00230A5F"/>
    <w:rsid w:val="00230E07"/>
    <w:rsid w:val="00230F44"/>
    <w:rsid w:val="0023174A"/>
    <w:rsid w:val="00231BB3"/>
    <w:rsid w:val="00231DB1"/>
    <w:rsid w:val="00231F21"/>
    <w:rsid w:val="00232291"/>
    <w:rsid w:val="00232585"/>
    <w:rsid w:val="00232743"/>
    <w:rsid w:val="00232A59"/>
    <w:rsid w:val="00233A94"/>
    <w:rsid w:val="00233C63"/>
    <w:rsid w:val="00233F06"/>
    <w:rsid w:val="00233FE6"/>
    <w:rsid w:val="002341B8"/>
    <w:rsid w:val="00234B04"/>
    <w:rsid w:val="0023509D"/>
    <w:rsid w:val="002350DF"/>
    <w:rsid w:val="00235217"/>
    <w:rsid w:val="00235C7B"/>
    <w:rsid w:val="00235D41"/>
    <w:rsid w:val="00235EA0"/>
    <w:rsid w:val="00235EC5"/>
    <w:rsid w:val="00236480"/>
    <w:rsid w:val="00236746"/>
    <w:rsid w:val="00236FA3"/>
    <w:rsid w:val="00237120"/>
    <w:rsid w:val="0023713F"/>
    <w:rsid w:val="0023788A"/>
    <w:rsid w:val="00237BBE"/>
    <w:rsid w:val="00237F26"/>
    <w:rsid w:val="00237FFD"/>
    <w:rsid w:val="00240306"/>
    <w:rsid w:val="002404D0"/>
    <w:rsid w:val="002408F3"/>
    <w:rsid w:val="0024090A"/>
    <w:rsid w:val="00240DD4"/>
    <w:rsid w:val="00240E34"/>
    <w:rsid w:val="00240E93"/>
    <w:rsid w:val="00240FA7"/>
    <w:rsid w:val="0024157D"/>
    <w:rsid w:val="0024160C"/>
    <w:rsid w:val="0024177A"/>
    <w:rsid w:val="00241936"/>
    <w:rsid w:val="00241C39"/>
    <w:rsid w:val="00241C3D"/>
    <w:rsid w:val="0024212A"/>
    <w:rsid w:val="00242368"/>
    <w:rsid w:val="002426AF"/>
    <w:rsid w:val="0024276F"/>
    <w:rsid w:val="002428E0"/>
    <w:rsid w:val="00243087"/>
    <w:rsid w:val="002431BF"/>
    <w:rsid w:val="00243289"/>
    <w:rsid w:val="00243472"/>
    <w:rsid w:val="002436B3"/>
    <w:rsid w:val="00243937"/>
    <w:rsid w:val="00243E66"/>
    <w:rsid w:val="0024476F"/>
    <w:rsid w:val="00244791"/>
    <w:rsid w:val="00244A19"/>
    <w:rsid w:val="00244AF0"/>
    <w:rsid w:val="00244BE5"/>
    <w:rsid w:val="00244C40"/>
    <w:rsid w:val="0024542B"/>
    <w:rsid w:val="00245971"/>
    <w:rsid w:val="00245BF5"/>
    <w:rsid w:val="00245F2E"/>
    <w:rsid w:val="0024613B"/>
    <w:rsid w:val="00246398"/>
    <w:rsid w:val="00246597"/>
    <w:rsid w:val="00246AE2"/>
    <w:rsid w:val="00246D87"/>
    <w:rsid w:val="0024758E"/>
    <w:rsid w:val="002478D4"/>
    <w:rsid w:val="00247B13"/>
    <w:rsid w:val="00247DC5"/>
    <w:rsid w:val="00247F26"/>
    <w:rsid w:val="00250F05"/>
    <w:rsid w:val="002510A0"/>
    <w:rsid w:val="002518AC"/>
    <w:rsid w:val="00251B36"/>
    <w:rsid w:val="00251D48"/>
    <w:rsid w:val="002524F3"/>
    <w:rsid w:val="002526B5"/>
    <w:rsid w:val="0025296B"/>
    <w:rsid w:val="00252A95"/>
    <w:rsid w:val="00252D6B"/>
    <w:rsid w:val="00252E96"/>
    <w:rsid w:val="00254329"/>
    <w:rsid w:val="00254431"/>
    <w:rsid w:val="00254963"/>
    <w:rsid w:val="00254B6A"/>
    <w:rsid w:val="00255080"/>
    <w:rsid w:val="00255420"/>
    <w:rsid w:val="0025579D"/>
    <w:rsid w:val="00255D58"/>
    <w:rsid w:val="00255FF0"/>
    <w:rsid w:val="00256248"/>
    <w:rsid w:val="002563D2"/>
    <w:rsid w:val="0025654F"/>
    <w:rsid w:val="002567F3"/>
    <w:rsid w:val="002568DF"/>
    <w:rsid w:val="00256B3F"/>
    <w:rsid w:val="00256EF5"/>
    <w:rsid w:val="0025762E"/>
    <w:rsid w:val="00257737"/>
    <w:rsid w:val="002606A8"/>
    <w:rsid w:val="00260905"/>
    <w:rsid w:val="00260CA0"/>
    <w:rsid w:val="00260D93"/>
    <w:rsid w:val="00261146"/>
    <w:rsid w:val="002616CC"/>
    <w:rsid w:val="00261735"/>
    <w:rsid w:val="00261ACE"/>
    <w:rsid w:val="00261B77"/>
    <w:rsid w:val="00261C19"/>
    <w:rsid w:val="00261F40"/>
    <w:rsid w:val="002620DB"/>
    <w:rsid w:val="00262148"/>
    <w:rsid w:val="0026226A"/>
    <w:rsid w:val="00262721"/>
    <w:rsid w:val="0026280E"/>
    <w:rsid w:val="00262F8F"/>
    <w:rsid w:val="00263369"/>
    <w:rsid w:val="0026362E"/>
    <w:rsid w:val="002638C2"/>
    <w:rsid w:val="00263ADD"/>
    <w:rsid w:val="00263C7C"/>
    <w:rsid w:val="00263CEB"/>
    <w:rsid w:val="00265596"/>
    <w:rsid w:val="00265DB2"/>
    <w:rsid w:val="0026691D"/>
    <w:rsid w:val="002669F3"/>
    <w:rsid w:val="002674E7"/>
    <w:rsid w:val="002677EC"/>
    <w:rsid w:val="00267D0D"/>
    <w:rsid w:val="00267D37"/>
    <w:rsid w:val="00267F44"/>
    <w:rsid w:val="0027038A"/>
    <w:rsid w:val="002703FE"/>
    <w:rsid w:val="00271071"/>
    <w:rsid w:val="0027110E"/>
    <w:rsid w:val="00271399"/>
    <w:rsid w:val="00271FBC"/>
    <w:rsid w:val="002725B0"/>
    <w:rsid w:val="0027278E"/>
    <w:rsid w:val="00272D09"/>
    <w:rsid w:val="00272F4A"/>
    <w:rsid w:val="00272FF3"/>
    <w:rsid w:val="0027308F"/>
    <w:rsid w:val="00273A5A"/>
    <w:rsid w:val="00273AA9"/>
    <w:rsid w:val="00273B6B"/>
    <w:rsid w:val="00273F56"/>
    <w:rsid w:val="00273FB9"/>
    <w:rsid w:val="0027406E"/>
    <w:rsid w:val="002741B0"/>
    <w:rsid w:val="0027476F"/>
    <w:rsid w:val="002747E8"/>
    <w:rsid w:val="002750C7"/>
    <w:rsid w:val="0027570D"/>
    <w:rsid w:val="00275C57"/>
    <w:rsid w:val="00275CA3"/>
    <w:rsid w:val="00275D35"/>
    <w:rsid w:val="00275DAC"/>
    <w:rsid w:val="00275DDF"/>
    <w:rsid w:val="00276221"/>
    <w:rsid w:val="0027635F"/>
    <w:rsid w:val="00276546"/>
    <w:rsid w:val="002765A1"/>
    <w:rsid w:val="0027672F"/>
    <w:rsid w:val="002768B5"/>
    <w:rsid w:val="00276B70"/>
    <w:rsid w:val="00276C59"/>
    <w:rsid w:val="00276D60"/>
    <w:rsid w:val="00276F82"/>
    <w:rsid w:val="00277027"/>
    <w:rsid w:val="002770FF"/>
    <w:rsid w:val="0027755C"/>
    <w:rsid w:val="00277708"/>
    <w:rsid w:val="002777FB"/>
    <w:rsid w:val="002779C0"/>
    <w:rsid w:val="00277FF8"/>
    <w:rsid w:val="0028025F"/>
    <w:rsid w:val="00280BD8"/>
    <w:rsid w:val="002812AC"/>
    <w:rsid w:val="00281A2D"/>
    <w:rsid w:val="00281B83"/>
    <w:rsid w:val="00281BB1"/>
    <w:rsid w:val="00282135"/>
    <w:rsid w:val="00282CBB"/>
    <w:rsid w:val="00282DC3"/>
    <w:rsid w:val="00282EA7"/>
    <w:rsid w:val="0028334B"/>
    <w:rsid w:val="00283AC3"/>
    <w:rsid w:val="00283C82"/>
    <w:rsid w:val="00283C99"/>
    <w:rsid w:val="002850E4"/>
    <w:rsid w:val="00285C10"/>
    <w:rsid w:val="00285DFC"/>
    <w:rsid w:val="00286088"/>
    <w:rsid w:val="002860F9"/>
    <w:rsid w:val="0028617A"/>
    <w:rsid w:val="0028682E"/>
    <w:rsid w:val="00286896"/>
    <w:rsid w:val="00286C2B"/>
    <w:rsid w:val="00286D2E"/>
    <w:rsid w:val="00287004"/>
    <w:rsid w:val="0028790D"/>
    <w:rsid w:val="002879A8"/>
    <w:rsid w:val="002900E9"/>
    <w:rsid w:val="00290834"/>
    <w:rsid w:val="00290FC2"/>
    <w:rsid w:val="00291565"/>
    <w:rsid w:val="0029170F"/>
    <w:rsid w:val="00291E0F"/>
    <w:rsid w:val="0029222F"/>
    <w:rsid w:val="00292274"/>
    <w:rsid w:val="002922F0"/>
    <w:rsid w:val="002925D5"/>
    <w:rsid w:val="002925F1"/>
    <w:rsid w:val="00292936"/>
    <w:rsid w:val="002931F4"/>
    <w:rsid w:val="002933E6"/>
    <w:rsid w:val="002935E8"/>
    <w:rsid w:val="002936F7"/>
    <w:rsid w:val="002937CE"/>
    <w:rsid w:val="00293903"/>
    <w:rsid w:val="0029391F"/>
    <w:rsid w:val="00293938"/>
    <w:rsid w:val="002939F8"/>
    <w:rsid w:val="00293CDA"/>
    <w:rsid w:val="00293CDC"/>
    <w:rsid w:val="00293D93"/>
    <w:rsid w:val="00293EFC"/>
    <w:rsid w:val="00294508"/>
    <w:rsid w:val="00294561"/>
    <w:rsid w:val="00294D77"/>
    <w:rsid w:val="0029519B"/>
    <w:rsid w:val="002957CF"/>
    <w:rsid w:val="00295A00"/>
    <w:rsid w:val="00295ABA"/>
    <w:rsid w:val="00295DD7"/>
    <w:rsid w:val="002962B9"/>
    <w:rsid w:val="00296684"/>
    <w:rsid w:val="00296B4E"/>
    <w:rsid w:val="00296DFF"/>
    <w:rsid w:val="00296F43"/>
    <w:rsid w:val="0029714F"/>
    <w:rsid w:val="0029739A"/>
    <w:rsid w:val="00297DBE"/>
    <w:rsid w:val="002A00E7"/>
    <w:rsid w:val="002A034F"/>
    <w:rsid w:val="002A103B"/>
    <w:rsid w:val="002A2343"/>
    <w:rsid w:val="002A25FF"/>
    <w:rsid w:val="002A2764"/>
    <w:rsid w:val="002A28C0"/>
    <w:rsid w:val="002A2BB6"/>
    <w:rsid w:val="002A2ED0"/>
    <w:rsid w:val="002A312E"/>
    <w:rsid w:val="002A339C"/>
    <w:rsid w:val="002A3835"/>
    <w:rsid w:val="002A39B7"/>
    <w:rsid w:val="002A3D57"/>
    <w:rsid w:val="002A3FD6"/>
    <w:rsid w:val="002A4000"/>
    <w:rsid w:val="002A4061"/>
    <w:rsid w:val="002A4131"/>
    <w:rsid w:val="002A43B1"/>
    <w:rsid w:val="002A4733"/>
    <w:rsid w:val="002A4752"/>
    <w:rsid w:val="002A47FE"/>
    <w:rsid w:val="002A490D"/>
    <w:rsid w:val="002A4912"/>
    <w:rsid w:val="002A5A9D"/>
    <w:rsid w:val="002A5D19"/>
    <w:rsid w:val="002A6001"/>
    <w:rsid w:val="002A6A78"/>
    <w:rsid w:val="002A6CD0"/>
    <w:rsid w:val="002A70FC"/>
    <w:rsid w:val="002A74BD"/>
    <w:rsid w:val="002A7650"/>
    <w:rsid w:val="002A77D0"/>
    <w:rsid w:val="002B0573"/>
    <w:rsid w:val="002B1A52"/>
    <w:rsid w:val="002B1A7B"/>
    <w:rsid w:val="002B1E02"/>
    <w:rsid w:val="002B1E12"/>
    <w:rsid w:val="002B2785"/>
    <w:rsid w:val="002B2906"/>
    <w:rsid w:val="002B29D6"/>
    <w:rsid w:val="002B2D85"/>
    <w:rsid w:val="002B2E93"/>
    <w:rsid w:val="002B341F"/>
    <w:rsid w:val="002B362A"/>
    <w:rsid w:val="002B3979"/>
    <w:rsid w:val="002B3BE5"/>
    <w:rsid w:val="002B3C41"/>
    <w:rsid w:val="002B3EB0"/>
    <w:rsid w:val="002B3FFA"/>
    <w:rsid w:val="002B4134"/>
    <w:rsid w:val="002B48A1"/>
    <w:rsid w:val="002B4BDC"/>
    <w:rsid w:val="002B4FB0"/>
    <w:rsid w:val="002B4FE2"/>
    <w:rsid w:val="002B5479"/>
    <w:rsid w:val="002B5EE5"/>
    <w:rsid w:val="002B63A1"/>
    <w:rsid w:val="002B6DAD"/>
    <w:rsid w:val="002B6DC4"/>
    <w:rsid w:val="002B6FD1"/>
    <w:rsid w:val="002B73B8"/>
    <w:rsid w:val="002B73D1"/>
    <w:rsid w:val="002B7D7E"/>
    <w:rsid w:val="002B7EE9"/>
    <w:rsid w:val="002C019B"/>
    <w:rsid w:val="002C0EF1"/>
    <w:rsid w:val="002C1085"/>
    <w:rsid w:val="002C13D8"/>
    <w:rsid w:val="002C17AF"/>
    <w:rsid w:val="002C1AC1"/>
    <w:rsid w:val="002C1C26"/>
    <w:rsid w:val="002C1D5D"/>
    <w:rsid w:val="002C250A"/>
    <w:rsid w:val="002C2B48"/>
    <w:rsid w:val="002C35F6"/>
    <w:rsid w:val="002C3857"/>
    <w:rsid w:val="002C3E50"/>
    <w:rsid w:val="002C41CD"/>
    <w:rsid w:val="002C4333"/>
    <w:rsid w:val="002C442A"/>
    <w:rsid w:val="002C48E4"/>
    <w:rsid w:val="002C4DC9"/>
    <w:rsid w:val="002C4ED2"/>
    <w:rsid w:val="002C56A9"/>
    <w:rsid w:val="002C5AE5"/>
    <w:rsid w:val="002C6020"/>
    <w:rsid w:val="002C6318"/>
    <w:rsid w:val="002C6D5F"/>
    <w:rsid w:val="002C75D8"/>
    <w:rsid w:val="002C782E"/>
    <w:rsid w:val="002C783E"/>
    <w:rsid w:val="002C7D31"/>
    <w:rsid w:val="002C7E70"/>
    <w:rsid w:val="002D006D"/>
    <w:rsid w:val="002D07A2"/>
    <w:rsid w:val="002D10CB"/>
    <w:rsid w:val="002D1215"/>
    <w:rsid w:val="002D13FD"/>
    <w:rsid w:val="002D1702"/>
    <w:rsid w:val="002D196E"/>
    <w:rsid w:val="002D1B78"/>
    <w:rsid w:val="002D1C1A"/>
    <w:rsid w:val="002D1D51"/>
    <w:rsid w:val="002D1F4E"/>
    <w:rsid w:val="002D2019"/>
    <w:rsid w:val="002D2190"/>
    <w:rsid w:val="002D2AE3"/>
    <w:rsid w:val="002D304C"/>
    <w:rsid w:val="002D3241"/>
    <w:rsid w:val="002D38C3"/>
    <w:rsid w:val="002D3931"/>
    <w:rsid w:val="002D3AFD"/>
    <w:rsid w:val="002D3C8D"/>
    <w:rsid w:val="002D435D"/>
    <w:rsid w:val="002D46AC"/>
    <w:rsid w:val="002D4768"/>
    <w:rsid w:val="002D4849"/>
    <w:rsid w:val="002D4AC7"/>
    <w:rsid w:val="002D5728"/>
    <w:rsid w:val="002D5FF5"/>
    <w:rsid w:val="002D669A"/>
    <w:rsid w:val="002D6738"/>
    <w:rsid w:val="002D681D"/>
    <w:rsid w:val="002D6FEA"/>
    <w:rsid w:val="002D795C"/>
    <w:rsid w:val="002D7D97"/>
    <w:rsid w:val="002E0307"/>
    <w:rsid w:val="002E030B"/>
    <w:rsid w:val="002E0A13"/>
    <w:rsid w:val="002E0C85"/>
    <w:rsid w:val="002E1157"/>
    <w:rsid w:val="002E12A7"/>
    <w:rsid w:val="002E1AF7"/>
    <w:rsid w:val="002E1FA3"/>
    <w:rsid w:val="002E2073"/>
    <w:rsid w:val="002E227B"/>
    <w:rsid w:val="002E22A2"/>
    <w:rsid w:val="002E2306"/>
    <w:rsid w:val="002E2A4C"/>
    <w:rsid w:val="002E2C12"/>
    <w:rsid w:val="002E32A5"/>
    <w:rsid w:val="002E32E9"/>
    <w:rsid w:val="002E340B"/>
    <w:rsid w:val="002E3AEE"/>
    <w:rsid w:val="002E4057"/>
    <w:rsid w:val="002E41F7"/>
    <w:rsid w:val="002E4E75"/>
    <w:rsid w:val="002E53A6"/>
    <w:rsid w:val="002E6365"/>
    <w:rsid w:val="002E68D2"/>
    <w:rsid w:val="002E6A56"/>
    <w:rsid w:val="002E6AD8"/>
    <w:rsid w:val="002E6C7A"/>
    <w:rsid w:val="002E7411"/>
    <w:rsid w:val="002E748F"/>
    <w:rsid w:val="002E7797"/>
    <w:rsid w:val="002E782D"/>
    <w:rsid w:val="002E7A3F"/>
    <w:rsid w:val="002F0B04"/>
    <w:rsid w:val="002F0C6D"/>
    <w:rsid w:val="002F0C76"/>
    <w:rsid w:val="002F0D2B"/>
    <w:rsid w:val="002F0DEA"/>
    <w:rsid w:val="002F0EC6"/>
    <w:rsid w:val="002F1451"/>
    <w:rsid w:val="002F15ED"/>
    <w:rsid w:val="002F1CF1"/>
    <w:rsid w:val="002F1E75"/>
    <w:rsid w:val="002F211A"/>
    <w:rsid w:val="002F27E3"/>
    <w:rsid w:val="002F29AD"/>
    <w:rsid w:val="002F2DE8"/>
    <w:rsid w:val="002F3FB0"/>
    <w:rsid w:val="002F4894"/>
    <w:rsid w:val="002F494D"/>
    <w:rsid w:val="002F5BFA"/>
    <w:rsid w:val="002F6407"/>
    <w:rsid w:val="002F6B19"/>
    <w:rsid w:val="002F7657"/>
    <w:rsid w:val="002F78D3"/>
    <w:rsid w:val="003009DA"/>
    <w:rsid w:val="003018A1"/>
    <w:rsid w:val="0030191C"/>
    <w:rsid w:val="00301D8A"/>
    <w:rsid w:val="00301DA7"/>
    <w:rsid w:val="0030238C"/>
    <w:rsid w:val="003029B1"/>
    <w:rsid w:val="00302A9C"/>
    <w:rsid w:val="00303318"/>
    <w:rsid w:val="0030364C"/>
    <w:rsid w:val="003037CC"/>
    <w:rsid w:val="00303D05"/>
    <w:rsid w:val="0030400F"/>
    <w:rsid w:val="00304353"/>
    <w:rsid w:val="003043AB"/>
    <w:rsid w:val="0030498F"/>
    <w:rsid w:val="0030502C"/>
    <w:rsid w:val="0030522D"/>
    <w:rsid w:val="00305386"/>
    <w:rsid w:val="0030568D"/>
    <w:rsid w:val="00305C21"/>
    <w:rsid w:val="00306258"/>
    <w:rsid w:val="0030647B"/>
    <w:rsid w:val="003065FE"/>
    <w:rsid w:val="00306871"/>
    <w:rsid w:val="00306B05"/>
    <w:rsid w:val="00306C4A"/>
    <w:rsid w:val="00306D02"/>
    <w:rsid w:val="003072CD"/>
    <w:rsid w:val="00307702"/>
    <w:rsid w:val="00307E42"/>
    <w:rsid w:val="003108E1"/>
    <w:rsid w:val="003109D4"/>
    <w:rsid w:val="00311306"/>
    <w:rsid w:val="00311733"/>
    <w:rsid w:val="00311764"/>
    <w:rsid w:val="00311D16"/>
    <w:rsid w:val="003120BC"/>
    <w:rsid w:val="00312492"/>
    <w:rsid w:val="003124E4"/>
    <w:rsid w:val="0031262F"/>
    <w:rsid w:val="00312C81"/>
    <w:rsid w:val="00312E43"/>
    <w:rsid w:val="003132EF"/>
    <w:rsid w:val="003134FD"/>
    <w:rsid w:val="003135E8"/>
    <w:rsid w:val="00313643"/>
    <w:rsid w:val="003137AF"/>
    <w:rsid w:val="00313C59"/>
    <w:rsid w:val="00313F36"/>
    <w:rsid w:val="003141E5"/>
    <w:rsid w:val="00314474"/>
    <w:rsid w:val="00314716"/>
    <w:rsid w:val="00314C49"/>
    <w:rsid w:val="00314D7C"/>
    <w:rsid w:val="00315281"/>
    <w:rsid w:val="00315855"/>
    <w:rsid w:val="003163FE"/>
    <w:rsid w:val="003169C8"/>
    <w:rsid w:val="00316ACE"/>
    <w:rsid w:val="00316CC8"/>
    <w:rsid w:val="00316D4A"/>
    <w:rsid w:val="00316E6B"/>
    <w:rsid w:val="003171FA"/>
    <w:rsid w:val="003172FE"/>
    <w:rsid w:val="003205EE"/>
    <w:rsid w:val="00320A15"/>
    <w:rsid w:val="003212C2"/>
    <w:rsid w:val="00321382"/>
    <w:rsid w:val="00321C8A"/>
    <w:rsid w:val="00321D36"/>
    <w:rsid w:val="00321F7C"/>
    <w:rsid w:val="00321FFA"/>
    <w:rsid w:val="00322102"/>
    <w:rsid w:val="0032268A"/>
    <w:rsid w:val="00322BBE"/>
    <w:rsid w:val="00322DF5"/>
    <w:rsid w:val="00322FAB"/>
    <w:rsid w:val="00323298"/>
    <w:rsid w:val="00323918"/>
    <w:rsid w:val="00324368"/>
    <w:rsid w:val="00324435"/>
    <w:rsid w:val="00324539"/>
    <w:rsid w:val="00324C44"/>
    <w:rsid w:val="00324DC2"/>
    <w:rsid w:val="00325208"/>
    <w:rsid w:val="0032552F"/>
    <w:rsid w:val="0032555C"/>
    <w:rsid w:val="003257C4"/>
    <w:rsid w:val="00325813"/>
    <w:rsid w:val="00325D3C"/>
    <w:rsid w:val="00325E61"/>
    <w:rsid w:val="00325FD5"/>
    <w:rsid w:val="00326628"/>
    <w:rsid w:val="003268AE"/>
    <w:rsid w:val="00326E28"/>
    <w:rsid w:val="00326F26"/>
    <w:rsid w:val="00326F6E"/>
    <w:rsid w:val="0032701C"/>
    <w:rsid w:val="0032754C"/>
    <w:rsid w:val="003275E8"/>
    <w:rsid w:val="0032795E"/>
    <w:rsid w:val="00330965"/>
    <w:rsid w:val="00330E96"/>
    <w:rsid w:val="00330FB8"/>
    <w:rsid w:val="00331003"/>
    <w:rsid w:val="0033123F"/>
    <w:rsid w:val="00331338"/>
    <w:rsid w:val="0033146B"/>
    <w:rsid w:val="003314AD"/>
    <w:rsid w:val="00331625"/>
    <w:rsid w:val="00331EC4"/>
    <w:rsid w:val="00332402"/>
    <w:rsid w:val="0033263B"/>
    <w:rsid w:val="00332658"/>
    <w:rsid w:val="00332933"/>
    <w:rsid w:val="00332ED9"/>
    <w:rsid w:val="00332EF3"/>
    <w:rsid w:val="00332F7A"/>
    <w:rsid w:val="0033304C"/>
    <w:rsid w:val="0033316C"/>
    <w:rsid w:val="0033325D"/>
    <w:rsid w:val="003335F2"/>
    <w:rsid w:val="00333826"/>
    <w:rsid w:val="003339DD"/>
    <w:rsid w:val="003340FB"/>
    <w:rsid w:val="00334737"/>
    <w:rsid w:val="00334AF8"/>
    <w:rsid w:val="00334BD1"/>
    <w:rsid w:val="00334C1E"/>
    <w:rsid w:val="00334C77"/>
    <w:rsid w:val="00335034"/>
    <w:rsid w:val="00335253"/>
    <w:rsid w:val="003352AA"/>
    <w:rsid w:val="00335451"/>
    <w:rsid w:val="0033546A"/>
    <w:rsid w:val="0033548F"/>
    <w:rsid w:val="003357D8"/>
    <w:rsid w:val="00335CC0"/>
    <w:rsid w:val="00336833"/>
    <w:rsid w:val="00337279"/>
    <w:rsid w:val="003372E7"/>
    <w:rsid w:val="0033765B"/>
    <w:rsid w:val="003377A6"/>
    <w:rsid w:val="003377D0"/>
    <w:rsid w:val="00337D86"/>
    <w:rsid w:val="00337E92"/>
    <w:rsid w:val="0034025B"/>
    <w:rsid w:val="003402AA"/>
    <w:rsid w:val="00340AC3"/>
    <w:rsid w:val="0034113A"/>
    <w:rsid w:val="00341892"/>
    <w:rsid w:val="00341AB6"/>
    <w:rsid w:val="00341ACD"/>
    <w:rsid w:val="00341CA7"/>
    <w:rsid w:val="00341E3E"/>
    <w:rsid w:val="00342317"/>
    <w:rsid w:val="003427AF"/>
    <w:rsid w:val="00342CAB"/>
    <w:rsid w:val="00342CDC"/>
    <w:rsid w:val="00342F54"/>
    <w:rsid w:val="00343594"/>
    <w:rsid w:val="00343A5D"/>
    <w:rsid w:val="00343C5D"/>
    <w:rsid w:val="00343DCD"/>
    <w:rsid w:val="00343EBB"/>
    <w:rsid w:val="00343EE7"/>
    <w:rsid w:val="00344178"/>
    <w:rsid w:val="00344528"/>
    <w:rsid w:val="003445CE"/>
    <w:rsid w:val="00344DB7"/>
    <w:rsid w:val="00345A52"/>
    <w:rsid w:val="00345FCD"/>
    <w:rsid w:val="0034602F"/>
    <w:rsid w:val="003467DD"/>
    <w:rsid w:val="003467E4"/>
    <w:rsid w:val="00346912"/>
    <w:rsid w:val="00346CD7"/>
    <w:rsid w:val="00346FA8"/>
    <w:rsid w:val="003474E4"/>
    <w:rsid w:val="0034791F"/>
    <w:rsid w:val="00347EBC"/>
    <w:rsid w:val="00347ED4"/>
    <w:rsid w:val="0035044C"/>
    <w:rsid w:val="00350CA5"/>
    <w:rsid w:val="00350CE0"/>
    <w:rsid w:val="003512C2"/>
    <w:rsid w:val="00352658"/>
    <w:rsid w:val="00352F9D"/>
    <w:rsid w:val="0035332E"/>
    <w:rsid w:val="0035377F"/>
    <w:rsid w:val="0035494C"/>
    <w:rsid w:val="00354ACE"/>
    <w:rsid w:val="00355206"/>
    <w:rsid w:val="003553BE"/>
    <w:rsid w:val="00355818"/>
    <w:rsid w:val="003558B9"/>
    <w:rsid w:val="00355B4C"/>
    <w:rsid w:val="00355E28"/>
    <w:rsid w:val="00355ED7"/>
    <w:rsid w:val="00355FED"/>
    <w:rsid w:val="00356D8F"/>
    <w:rsid w:val="00356F06"/>
    <w:rsid w:val="003578E3"/>
    <w:rsid w:val="003578EC"/>
    <w:rsid w:val="00357981"/>
    <w:rsid w:val="00357B22"/>
    <w:rsid w:val="00357F98"/>
    <w:rsid w:val="0036053C"/>
    <w:rsid w:val="0036065D"/>
    <w:rsid w:val="003607B7"/>
    <w:rsid w:val="0036088D"/>
    <w:rsid w:val="0036196F"/>
    <w:rsid w:val="00361C0E"/>
    <w:rsid w:val="0036237E"/>
    <w:rsid w:val="00362482"/>
    <w:rsid w:val="00362C21"/>
    <w:rsid w:val="00362D91"/>
    <w:rsid w:val="003632B9"/>
    <w:rsid w:val="00363454"/>
    <w:rsid w:val="00363587"/>
    <w:rsid w:val="00363CF3"/>
    <w:rsid w:val="003645A0"/>
    <w:rsid w:val="00364851"/>
    <w:rsid w:val="0036505F"/>
    <w:rsid w:val="00365430"/>
    <w:rsid w:val="00365682"/>
    <w:rsid w:val="00366178"/>
    <w:rsid w:val="00366722"/>
    <w:rsid w:val="00366D55"/>
    <w:rsid w:val="00366E8E"/>
    <w:rsid w:val="00366EC4"/>
    <w:rsid w:val="003673D2"/>
    <w:rsid w:val="00367406"/>
    <w:rsid w:val="0036745F"/>
    <w:rsid w:val="003674BA"/>
    <w:rsid w:val="003677C0"/>
    <w:rsid w:val="00367800"/>
    <w:rsid w:val="00367D8F"/>
    <w:rsid w:val="00367FEC"/>
    <w:rsid w:val="00370443"/>
    <w:rsid w:val="00370456"/>
    <w:rsid w:val="0037047F"/>
    <w:rsid w:val="0037057A"/>
    <w:rsid w:val="003708D7"/>
    <w:rsid w:val="003709BE"/>
    <w:rsid w:val="00370A86"/>
    <w:rsid w:val="00370DB7"/>
    <w:rsid w:val="00371838"/>
    <w:rsid w:val="00371A4B"/>
    <w:rsid w:val="00372057"/>
    <w:rsid w:val="0037212F"/>
    <w:rsid w:val="0037214F"/>
    <w:rsid w:val="00372331"/>
    <w:rsid w:val="0037291B"/>
    <w:rsid w:val="00372D5F"/>
    <w:rsid w:val="0037307C"/>
    <w:rsid w:val="0037308A"/>
    <w:rsid w:val="00373485"/>
    <w:rsid w:val="00373A89"/>
    <w:rsid w:val="00373EF7"/>
    <w:rsid w:val="0037414A"/>
    <w:rsid w:val="003743B8"/>
    <w:rsid w:val="0037446B"/>
    <w:rsid w:val="00374D47"/>
    <w:rsid w:val="00374F6D"/>
    <w:rsid w:val="0037510F"/>
    <w:rsid w:val="0037541D"/>
    <w:rsid w:val="003754BF"/>
    <w:rsid w:val="00375EC6"/>
    <w:rsid w:val="0037600E"/>
    <w:rsid w:val="003760C7"/>
    <w:rsid w:val="00376B12"/>
    <w:rsid w:val="00376CC6"/>
    <w:rsid w:val="00376DBD"/>
    <w:rsid w:val="00377B72"/>
    <w:rsid w:val="00377BF2"/>
    <w:rsid w:val="00377E3F"/>
    <w:rsid w:val="00380083"/>
    <w:rsid w:val="003806E5"/>
    <w:rsid w:val="003813FE"/>
    <w:rsid w:val="00381F07"/>
    <w:rsid w:val="003828DC"/>
    <w:rsid w:val="0038292D"/>
    <w:rsid w:val="00382BC3"/>
    <w:rsid w:val="0038302A"/>
    <w:rsid w:val="003830C7"/>
    <w:rsid w:val="003835BC"/>
    <w:rsid w:val="00383D2D"/>
    <w:rsid w:val="00383E14"/>
    <w:rsid w:val="00384091"/>
    <w:rsid w:val="00384256"/>
    <w:rsid w:val="00384691"/>
    <w:rsid w:val="00384C39"/>
    <w:rsid w:val="003853CC"/>
    <w:rsid w:val="003877D5"/>
    <w:rsid w:val="003877E7"/>
    <w:rsid w:val="00387BA0"/>
    <w:rsid w:val="003904FC"/>
    <w:rsid w:val="003907F6"/>
    <w:rsid w:val="00390889"/>
    <w:rsid w:val="00390924"/>
    <w:rsid w:val="00390AFE"/>
    <w:rsid w:val="00390E10"/>
    <w:rsid w:val="00391311"/>
    <w:rsid w:val="0039173F"/>
    <w:rsid w:val="003918FE"/>
    <w:rsid w:val="00391CB9"/>
    <w:rsid w:val="00392275"/>
    <w:rsid w:val="00392CEB"/>
    <w:rsid w:val="003930DE"/>
    <w:rsid w:val="003933F7"/>
    <w:rsid w:val="003936B7"/>
    <w:rsid w:val="003937AE"/>
    <w:rsid w:val="00393A26"/>
    <w:rsid w:val="00393E44"/>
    <w:rsid w:val="00393F8A"/>
    <w:rsid w:val="0039402E"/>
    <w:rsid w:val="00394B5A"/>
    <w:rsid w:val="00394BEB"/>
    <w:rsid w:val="003951B5"/>
    <w:rsid w:val="003952D6"/>
    <w:rsid w:val="003954B7"/>
    <w:rsid w:val="0039676E"/>
    <w:rsid w:val="00396892"/>
    <w:rsid w:val="003968FD"/>
    <w:rsid w:val="00396EE7"/>
    <w:rsid w:val="00397351"/>
    <w:rsid w:val="0039748D"/>
    <w:rsid w:val="003975FF"/>
    <w:rsid w:val="00397800"/>
    <w:rsid w:val="003A0063"/>
    <w:rsid w:val="003A09E1"/>
    <w:rsid w:val="003A0D2F"/>
    <w:rsid w:val="003A0FBF"/>
    <w:rsid w:val="003A1248"/>
    <w:rsid w:val="003A152E"/>
    <w:rsid w:val="003A1672"/>
    <w:rsid w:val="003A1768"/>
    <w:rsid w:val="003A1AB4"/>
    <w:rsid w:val="003A1ECE"/>
    <w:rsid w:val="003A1F34"/>
    <w:rsid w:val="003A1F95"/>
    <w:rsid w:val="003A236C"/>
    <w:rsid w:val="003A28C9"/>
    <w:rsid w:val="003A2B97"/>
    <w:rsid w:val="003A2C20"/>
    <w:rsid w:val="003A2EDD"/>
    <w:rsid w:val="003A31DD"/>
    <w:rsid w:val="003A3948"/>
    <w:rsid w:val="003A3CDC"/>
    <w:rsid w:val="003A3D7C"/>
    <w:rsid w:val="003A419E"/>
    <w:rsid w:val="003A42E2"/>
    <w:rsid w:val="003A4380"/>
    <w:rsid w:val="003A449E"/>
    <w:rsid w:val="003A4757"/>
    <w:rsid w:val="003A4AC9"/>
    <w:rsid w:val="003A4B35"/>
    <w:rsid w:val="003A4E0C"/>
    <w:rsid w:val="003A5DEA"/>
    <w:rsid w:val="003A6454"/>
    <w:rsid w:val="003A654A"/>
    <w:rsid w:val="003A695D"/>
    <w:rsid w:val="003A6AB7"/>
    <w:rsid w:val="003A6ABA"/>
    <w:rsid w:val="003A6ABD"/>
    <w:rsid w:val="003A6B9F"/>
    <w:rsid w:val="003A73AE"/>
    <w:rsid w:val="003A74C9"/>
    <w:rsid w:val="003A75FB"/>
    <w:rsid w:val="003A7951"/>
    <w:rsid w:val="003B036F"/>
    <w:rsid w:val="003B046A"/>
    <w:rsid w:val="003B0FB3"/>
    <w:rsid w:val="003B14EE"/>
    <w:rsid w:val="003B15CF"/>
    <w:rsid w:val="003B191F"/>
    <w:rsid w:val="003B1AF2"/>
    <w:rsid w:val="003B1D65"/>
    <w:rsid w:val="003B2072"/>
    <w:rsid w:val="003B24B7"/>
    <w:rsid w:val="003B26A1"/>
    <w:rsid w:val="003B2BB8"/>
    <w:rsid w:val="003B352F"/>
    <w:rsid w:val="003B36AF"/>
    <w:rsid w:val="003B3F1B"/>
    <w:rsid w:val="003B406E"/>
    <w:rsid w:val="003B453D"/>
    <w:rsid w:val="003B46EF"/>
    <w:rsid w:val="003B4919"/>
    <w:rsid w:val="003B4E33"/>
    <w:rsid w:val="003B5265"/>
    <w:rsid w:val="003B5544"/>
    <w:rsid w:val="003B59F6"/>
    <w:rsid w:val="003B61BF"/>
    <w:rsid w:val="003B6248"/>
    <w:rsid w:val="003B635A"/>
    <w:rsid w:val="003B6E3F"/>
    <w:rsid w:val="003B6ECA"/>
    <w:rsid w:val="003B6F38"/>
    <w:rsid w:val="003B712F"/>
    <w:rsid w:val="003B75DD"/>
    <w:rsid w:val="003B7AD9"/>
    <w:rsid w:val="003B7DD6"/>
    <w:rsid w:val="003B7F8E"/>
    <w:rsid w:val="003C0088"/>
    <w:rsid w:val="003C056B"/>
    <w:rsid w:val="003C0A88"/>
    <w:rsid w:val="003C105B"/>
    <w:rsid w:val="003C118D"/>
    <w:rsid w:val="003C1BCA"/>
    <w:rsid w:val="003C1DE1"/>
    <w:rsid w:val="003C2096"/>
    <w:rsid w:val="003C22AC"/>
    <w:rsid w:val="003C2914"/>
    <w:rsid w:val="003C33BC"/>
    <w:rsid w:val="003C34DF"/>
    <w:rsid w:val="003C362B"/>
    <w:rsid w:val="003C3AC0"/>
    <w:rsid w:val="003C3CB8"/>
    <w:rsid w:val="003C4024"/>
    <w:rsid w:val="003C41CF"/>
    <w:rsid w:val="003C42D2"/>
    <w:rsid w:val="003C4316"/>
    <w:rsid w:val="003C4492"/>
    <w:rsid w:val="003C48CF"/>
    <w:rsid w:val="003C4928"/>
    <w:rsid w:val="003C4D28"/>
    <w:rsid w:val="003C51A9"/>
    <w:rsid w:val="003C525D"/>
    <w:rsid w:val="003C541C"/>
    <w:rsid w:val="003C5428"/>
    <w:rsid w:val="003C63AE"/>
    <w:rsid w:val="003C63AF"/>
    <w:rsid w:val="003C69B6"/>
    <w:rsid w:val="003C6B9A"/>
    <w:rsid w:val="003C6E23"/>
    <w:rsid w:val="003C6F1A"/>
    <w:rsid w:val="003C7708"/>
    <w:rsid w:val="003C78B4"/>
    <w:rsid w:val="003D0BEF"/>
    <w:rsid w:val="003D10B7"/>
    <w:rsid w:val="003D1339"/>
    <w:rsid w:val="003D1650"/>
    <w:rsid w:val="003D165D"/>
    <w:rsid w:val="003D17EB"/>
    <w:rsid w:val="003D18E6"/>
    <w:rsid w:val="003D1C7F"/>
    <w:rsid w:val="003D2071"/>
    <w:rsid w:val="003D2ED8"/>
    <w:rsid w:val="003D3F70"/>
    <w:rsid w:val="003D40C3"/>
    <w:rsid w:val="003D4232"/>
    <w:rsid w:val="003D4263"/>
    <w:rsid w:val="003D4755"/>
    <w:rsid w:val="003D4979"/>
    <w:rsid w:val="003D500C"/>
    <w:rsid w:val="003D5470"/>
    <w:rsid w:val="003D625A"/>
    <w:rsid w:val="003D62D9"/>
    <w:rsid w:val="003D6722"/>
    <w:rsid w:val="003D6A97"/>
    <w:rsid w:val="003D706E"/>
    <w:rsid w:val="003D71FE"/>
    <w:rsid w:val="003D7322"/>
    <w:rsid w:val="003D74B1"/>
    <w:rsid w:val="003D74F3"/>
    <w:rsid w:val="003D751A"/>
    <w:rsid w:val="003D79CB"/>
    <w:rsid w:val="003D7D22"/>
    <w:rsid w:val="003E0264"/>
    <w:rsid w:val="003E0883"/>
    <w:rsid w:val="003E0BC4"/>
    <w:rsid w:val="003E0F9F"/>
    <w:rsid w:val="003E1054"/>
    <w:rsid w:val="003E1128"/>
    <w:rsid w:val="003E1D74"/>
    <w:rsid w:val="003E1ED8"/>
    <w:rsid w:val="003E22FE"/>
    <w:rsid w:val="003E238E"/>
    <w:rsid w:val="003E2D4C"/>
    <w:rsid w:val="003E2FE0"/>
    <w:rsid w:val="003E2FFC"/>
    <w:rsid w:val="003E3B3B"/>
    <w:rsid w:val="003E43D1"/>
    <w:rsid w:val="003E4441"/>
    <w:rsid w:val="003E4578"/>
    <w:rsid w:val="003E4579"/>
    <w:rsid w:val="003E45D7"/>
    <w:rsid w:val="003E47B5"/>
    <w:rsid w:val="003E4C65"/>
    <w:rsid w:val="003E4C9E"/>
    <w:rsid w:val="003E5335"/>
    <w:rsid w:val="003E54C9"/>
    <w:rsid w:val="003E5A50"/>
    <w:rsid w:val="003E6D84"/>
    <w:rsid w:val="003E6F24"/>
    <w:rsid w:val="003E7081"/>
    <w:rsid w:val="003E7536"/>
    <w:rsid w:val="003E7AB9"/>
    <w:rsid w:val="003F0491"/>
    <w:rsid w:val="003F0809"/>
    <w:rsid w:val="003F0859"/>
    <w:rsid w:val="003F0D93"/>
    <w:rsid w:val="003F0F25"/>
    <w:rsid w:val="003F1BCC"/>
    <w:rsid w:val="003F1DC3"/>
    <w:rsid w:val="003F216D"/>
    <w:rsid w:val="003F224A"/>
    <w:rsid w:val="003F257E"/>
    <w:rsid w:val="003F2F44"/>
    <w:rsid w:val="003F32CD"/>
    <w:rsid w:val="003F3369"/>
    <w:rsid w:val="003F3872"/>
    <w:rsid w:val="003F439F"/>
    <w:rsid w:val="003F4545"/>
    <w:rsid w:val="003F45A4"/>
    <w:rsid w:val="003F45C7"/>
    <w:rsid w:val="003F4789"/>
    <w:rsid w:val="003F531F"/>
    <w:rsid w:val="003F5E1B"/>
    <w:rsid w:val="003F6460"/>
    <w:rsid w:val="003F65E2"/>
    <w:rsid w:val="003F677C"/>
    <w:rsid w:val="003F6894"/>
    <w:rsid w:val="003F6BB4"/>
    <w:rsid w:val="003F6C22"/>
    <w:rsid w:val="003F6E87"/>
    <w:rsid w:val="003F71E6"/>
    <w:rsid w:val="003F7325"/>
    <w:rsid w:val="003F77C2"/>
    <w:rsid w:val="003F78F3"/>
    <w:rsid w:val="003F7D3D"/>
    <w:rsid w:val="003F7E25"/>
    <w:rsid w:val="003F7E6B"/>
    <w:rsid w:val="004006A9"/>
    <w:rsid w:val="004006F5"/>
    <w:rsid w:val="004008F6"/>
    <w:rsid w:val="00400D3F"/>
    <w:rsid w:val="00400F9C"/>
    <w:rsid w:val="004010EE"/>
    <w:rsid w:val="0040111B"/>
    <w:rsid w:val="004011FB"/>
    <w:rsid w:val="004012BD"/>
    <w:rsid w:val="004012F3"/>
    <w:rsid w:val="00401E52"/>
    <w:rsid w:val="00401E6F"/>
    <w:rsid w:val="004021D0"/>
    <w:rsid w:val="00402215"/>
    <w:rsid w:val="00402422"/>
    <w:rsid w:val="004026D3"/>
    <w:rsid w:val="00402891"/>
    <w:rsid w:val="004029D0"/>
    <w:rsid w:val="00402A8F"/>
    <w:rsid w:val="00402BB1"/>
    <w:rsid w:val="00402F35"/>
    <w:rsid w:val="00402F6E"/>
    <w:rsid w:val="0040338B"/>
    <w:rsid w:val="00403449"/>
    <w:rsid w:val="00403616"/>
    <w:rsid w:val="00404195"/>
    <w:rsid w:val="004044A7"/>
    <w:rsid w:val="00404528"/>
    <w:rsid w:val="00404602"/>
    <w:rsid w:val="00404FE0"/>
    <w:rsid w:val="004056E6"/>
    <w:rsid w:val="00405E48"/>
    <w:rsid w:val="00405FC1"/>
    <w:rsid w:val="0040677F"/>
    <w:rsid w:val="00406C94"/>
    <w:rsid w:val="00407947"/>
    <w:rsid w:val="004079D3"/>
    <w:rsid w:val="00410283"/>
    <w:rsid w:val="00410481"/>
    <w:rsid w:val="00410C7F"/>
    <w:rsid w:val="00410CB0"/>
    <w:rsid w:val="00410E22"/>
    <w:rsid w:val="004116A9"/>
    <w:rsid w:val="004116C4"/>
    <w:rsid w:val="004116E9"/>
    <w:rsid w:val="00411723"/>
    <w:rsid w:val="004119EF"/>
    <w:rsid w:val="00412606"/>
    <w:rsid w:val="00412DD4"/>
    <w:rsid w:val="00412F0E"/>
    <w:rsid w:val="004131D3"/>
    <w:rsid w:val="0041380F"/>
    <w:rsid w:val="00413C44"/>
    <w:rsid w:val="00413FE2"/>
    <w:rsid w:val="00414073"/>
    <w:rsid w:val="0041458E"/>
    <w:rsid w:val="004148E4"/>
    <w:rsid w:val="004149DB"/>
    <w:rsid w:val="00414D60"/>
    <w:rsid w:val="00415153"/>
    <w:rsid w:val="0041574F"/>
    <w:rsid w:val="004158DC"/>
    <w:rsid w:val="00415C7B"/>
    <w:rsid w:val="00415E6A"/>
    <w:rsid w:val="00416389"/>
    <w:rsid w:val="00416A7F"/>
    <w:rsid w:val="00416C89"/>
    <w:rsid w:val="00417146"/>
    <w:rsid w:val="004174FC"/>
    <w:rsid w:val="00417AD7"/>
    <w:rsid w:val="00417BAF"/>
    <w:rsid w:val="00417F1B"/>
    <w:rsid w:val="00417F6B"/>
    <w:rsid w:val="004202D9"/>
    <w:rsid w:val="004204D9"/>
    <w:rsid w:val="00420E66"/>
    <w:rsid w:val="00421022"/>
    <w:rsid w:val="0042107F"/>
    <w:rsid w:val="00421378"/>
    <w:rsid w:val="00421CA2"/>
    <w:rsid w:val="00421CDF"/>
    <w:rsid w:val="00421E20"/>
    <w:rsid w:val="00422494"/>
    <w:rsid w:val="00423939"/>
    <w:rsid w:val="00423EE2"/>
    <w:rsid w:val="00424599"/>
    <w:rsid w:val="00424671"/>
    <w:rsid w:val="004248C5"/>
    <w:rsid w:val="00424BF5"/>
    <w:rsid w:val="00424E16"/>
    <w:rsid w:val="004253B2"/>
    <w:rsid w:val="004254D4"/>
    <w:rsid w:val="004257EA"/>
    <w:rsid w:val="00425DBD"/>
    <w:rsid w:val="00425F8C"/>
    <w:rsid w:val="004264D2"/>
    <w:rsid w:val="00426E11"/>
    <w:rsid w:val="0042718D"/>
    <w:rsid w:val="00427482"/>
    <w:rsid w:val="00430019"/>
    <w:rsid w:val="004300BF"/>
    <w:rsid w:val="00430230"/>
    <w:rsid w:val="00430421"/>
    <w:rsid w:val="00430578"/>
    <w:rsid w:val="00431326"/>
    <w:rsid w:val="00431A93"/>
    <w:rsid w:val="00431BCE"/>
    <w:rsid w:val="00432394"/>
    <w:rsid w:val="00432C8B"/>
    <w:rsid w:val="00433985"/>
    <w:rsid w:val="00433A06"/>
    <w:rsid w:val="00433DEB"/>
    <w:rsid w:val="00434291"/>
    <w:rsid w:val="004342A3"/>
    <w:rsid w:val="00434532"/>
    <w:rsid w:val="004345A5"/>
    <w:rsid w:val="004347F3"/>
    <w:rsid w:val="00435067"/>
    <w:rsid w:val="004351EA"/>
    <w:rsid w:val="004354D9"/>
    <w:rsid w:val="004355A4"/>
    <w:rsid w:val="0043570D"/>
    <w:rsid w:val="00435884"/>
    <w:rsid w:val="00435955"/>
    <w:rsid w:val="004359AC"/>
    <w:rsid w:val="00435CEE"/>
    <w:rsid w:val="0043642D"/>
    <w:rsid w:val="00436440"/>
    <w:rsid w:val="004366B9"/>
    <w:rsid w:val="00436BC7"/>
    <w:rsid w:val="00436F18"/>
    <w:rsid w:val="004370A4"/>
    <w:rsid w:val="0043778E"/>
    <w:rsid w:val="00437982"/>
    <w:rsid w:val="00437B26"/>
    <w:rsid w:val="00437F7D"/>
    <w:rsid w:val="004400F8"/>
    <w:rsid w:val="00440963"/>
    <w:rsid w:val="00440D85"/>
    <w:rsid w:val="00440FCA"/>
    <w:rsid w:val="00441541"/>
    <w:rsid w:val="0044191B"/>
    <w:rsid w:val="00441D71"/>
    <w:rsid w:val="0044245C"/>
    <w:rsid w:val="00442A3F"/>
    <w:rsid w:val="00442FD7"/>
    <w:rsid w:val="004431C8"/>
    <w:rsid w:val="0044374C"/>
    <w:rsid w:val="00443AB7"/>
    <w:rsid w:val="00443E88"/>
    <w:rsid w:val="004440D7"/>
    <w:rsid w:val="0044464F"/>
    <w:rsid w:val="00444BE8"/>
    <w:rsid w:val="00444E2B"/>
    <w:rsid w:val="00444EAE"/>
    <w:rsid w:val="00444FD0"/>
    <w:rsid w:val="004451FC"/>
    <w:rsid w:val="00445A48"/>
    <w:rsid w:val="00445B79"/>
    <w:rsid w:val="00445E7D"/>
    <w:rsid w:val="00446432"/>
    <w:rsid w:val="0044674F"/>
    <w:rsid w:val="00446DA4"/>
    <w:rsid w:val="00447134"/>
    <w:rsid w:val="00447B1F"/>
    <w:rsid w:val="004504E2"/>
    <w:rsid w:val="00450578"/>
    <w:rsid w:val="00450644"/>
    <w:rsid w:val="00450C6A"/>
    <w:rsid w:val="00451254"/>
    <w:rsid w:val="00451AE6"/>
    <w:rsid w:val="00451F4B"/>
    <w:rsid w:val="0045223C"/>
    <w:rsid w:val="00452570"/>
    <w:rsid w:val="004527F1"/>
    <w:rsid w:val="00452BE6"/>
    <w:rsid w:val="00452D7F"/>
    <w:rsid w:val="00453115"/>
    <w:rsid w:val="0045322D"/>
    <w:rsid w:val="00453BB0"/>
    <w:rsid w:val="00453C7C"/>
    <w:rsid w:val="00454020"/>
    <w:rsid w:val="004546DF"/>
    <w:rsid w:val="00454A11"/>
    <w:rsid w:val="00455175"/>
    <w:rsid w:val="00455605"/>
    <w:rsid w:val="00455CA8"/>
    <w:rsid w:val="0045612E"/>
    <w:rsid w:val="004565A7"/>
    <w:rsid w:val="0045685C"/>
    <w:rsid w:val="0045685D"/>
    <w:rsid w:val="004569D7"/>
    <w:rsid w:val="004570EB"/>
    <w:rsid w:val="00457774"/>
    <w:rsid w:val="0045789D"/>
    <w:rsid w:val="0045795C"/>
    <w:rsid w:val="00457C70"/>
    <w:rsid w:val="004602D9"/>
    <w:rsid w:val="004605CD"/>
    <w:rsid w:val="00460E3E"/>
    <w:rsid w:val="00460FB8"/>
    <w:rsid w:val="00461113"/>
    <w:rsid w:val="00461791"/>
    <w:rsid w:val="00461EF6"/>
    <w:rsid w:val="004620D6"/>
    <w:rsid w:val="0046294C"/>
    <w:rsid w:val="00462B6E"/>
    <w:rsid w:val="00463218"/>
    <w:rsid w:val="00463689"/>
    <w:rsid w:val="00463A9F"/>
    <w:rsid w:val="00463B8E"/>
    <w:rsid w:val="00463DE2"/>
    <w:rsid w:val="004643CC"/>
    <w:rsid w:val="00464C7F"/>
    <w:rsid w:val="00464FEC"/>
    <w:rsid w:val="00465C47"/>
    <w:rsid w:val="00465FD2"/>
    <w:rsid w:val="004661A1"/>
    <w:rsid w:val="00466A97"/>
    <w:rsid w:val="0046700A"/>
    <w:rsid w:val="004670EE"/>
    <w:rsid w:val="00467199"/>
    <w:rsid w:val="004672C7"/>
    <w:rsid w:val="004676CA"/>
    <w:rsid w:val="00467972"/>
    <w:rsid w:val="0047005B"/>
    <w:rsid w:val="00471160"/>
    <w:rsid w:val="00471A81"/>
    <w:rsid w:val="00471DD0"/>
    <w:rsid w:val="004725A1"/>
    <w:rsid w:val="004729F2"/>
    <w:rsid w:val="00472E16"/>
    <w:rsid w:val="00473407"/>
    <w:rsid w:val="00473B25"/>
    <w:rsid w:val="00474272"/>
    <w:rsid w:val="00474693"/>
    <w:rsid w:val="00474BC8"/>
    <w:rsid w:val="00474E2F"/>
    <w:rsid w:val="00474E90"/>
    <w:rsid w:val="00476085"/>
    <w:rsid w:val="00476A7E"/>
    <w:rsid w:val="00476AA9"/>
    <w:rsid w:val="00476AE9"/>
    <w:rsid w:val="00476B39"/>
    <w:rsid w:val="00476FA7"/>
    <w:rsid w:val="00477749"/>
    <w:rsid w:val="00477A69"/>
    <w:rsid w:val="00477AF0"/>
    <w:rsid w:val="00477E0C"/>
    <w:rsid w:val="00477E28"/>
    <w:rsid w:val="0048037D"/>
    <w:rsid w:val="00480909"/>
    <w:rsid w:val="0048091E"/>
    <w:rsid w:val="00480BC1"/>
    <w:rsid w:val="00480C92"/>
    <w:rsid w:val="004812C6"/>
    <w:rsid w:val="00481531"/>
    <w:rsid w:val="00481C22"/>
    <w:rsid w:val="004821E6"/>
    <w:rsid w:val="00482319"/>
    <w:rsid w:val="00482353"/>
    <w:rsid w:val="00482665"/>
    <w:rsid w:val="00482728"/>
    <w:rsid w:val="00482892"/>
    <w:rsid w:val="004836DE"/>
    <w:rsid w:val="00483758"/>
    <w:rsid w:val="00483E54"/>
    <w:rsid w:val="00484396"/>
    <w:rsid w:val="004844EA"/>
    <w:rsid w:val="004849C6"/>
    <w:rsid w:val="00485165"/>
    <w:rsid w:val="00485276"/>
    <w:rsid w:val="00485364"/>
    <w:rsid w:val="004854C1"/>
    <w:rsid w:val="00485A61"/>
    <w:rsid w:val="00485F05"/>
    <w:rsid w:val="0048605D"/>
    <w:rsid w:val="00486377"/>
    <w:rsid w:val="00487048"/>
    <w:rsid w:val="00487225"/>
    <w:rsid w:val="00487240"/>
    <w:rsid w:val="00487295"/>
    <w:rsid w:val="004873BD"/>
    <w:rsid w:val="004876D7"/>
    <w:rsid w:val="004876DB"/>
    <w:rsid w:val="0048781A"/>
    <w:rsid w:val="0048782A"/>
    <w:rsid w:val="00487ADE"/>
    <w:rsid w:val="00487BF5"/>
    <w:rsid w:val="00487EF5"/>
    <w:rsid w:val="004905E2"/>
    <w:rsid w:val="00490776"/>
    <w:rsid w:val="00491184"/>
    <w:rsid w:val="00491619"/>
    <w:rsid w:val="00491650"/>
    <w:rsid w:val="0049188C"/>
    <w:rsid w:val="004919CD"/>
    <w:rsid w:val="00491A40"/>
    <w:rsid w:val="00491C41"/>
    <w:rsid w:val="0049241A"/>
    <w:rsid w:val="00492650"/>
    <w:rsid w:val="004927CB"/>
    <w:rsid w:val="00493182"/>
    <w:rsid w:val="004938BC"/>
    <w:rsid w:val="00493974"/>
    <w:rsid w:val="0049455E"/>
    <w:rsid w:val="0049479C"/>
    <w:rsid w:val="00494B92"/>
    <w:rsid w:val="004953B2"/>
    <w:rsid w:val="00495463"/>
    <w:rsid w:val="00495658"/>
    <w:rsid w:val="00495927"/>
    <w:rsid w:val="00495AB0"/>
    <w:rsid w:val="00495F7A"/>
    <w:rsid w:val="004961F4"/>
    <w:rsid w:val="00496647"/>
    <w:rsid w:val="004967C8"/>
    <w:rsid w:val="00496817"/>
    <w:rsid w:val="00497541"/>
    <w:rsid w:val="004A02DC"/>
    <w:rsid w:val="004A03A3"/>
    <w:rsid w:val="004A0809"/>
    <w:rsid w:val="004A0B8D"/>
    <w:rsid w:val="004A0B9A"/>
    <w:rsid w:val="004A0CAA"/>
    <w:rsid w:val="004A0DAF"/>
    <w:rsid w:val="004A0F25"/>
    <w:rsid w:val="004A139A"/>
    <w:rsid w:val="004A13CF"/>
    <w:rsid w:val="004A1D78"/>
    <w:rsid w:val="004A2A92"/>
    <w:rsid w:val="004A2BB7"/>
    <w:rsid w:val="004A2D7A"/>
    <w:rsid w:val="004A383B"/>
    <w:rsid w:val="004A3CDE"/>
    <w:rsid w:val="004A3F0D"/>
    <w:rsid w:val="004A4661"/>
    <w:rsid w:val="004A4797"/>
    <w:rsid w:val="004A4BC0"/>
    <w:rsid w:val="004A4DE4"/>
    <w:rsid w:val="004A4F73"/>
    <w:rsid w:val="004A4FBF"/>
    <w:rsid w:val="004A56B1"/>
    <w:rsid w:val="004A5915"/>
    <w:rsid w:val="004A5A82"/>
    <w:rsid w:val="004A5E13"/>
    <w:rsid w:val="004A6472"/>
    <w:rsid w:val="004A686C"/>
    <w:rsid w:val="004A69D0"/>
    <w:rsid w:val="004A6A1C"/>
    <w:rsid w:val="004A6C8D"/>
    <w:rsid w:val="004A77DF"/>
    <w:rsid w:val="004A78E9"/>
    <w:rsid w:val="004A78F3"/>
    <w:rsid w:val="004B04AD"/>
    <w:rsid w:val="004B0533"/>
    <w:rsid w:val="004B08AD"/>
    <w:rsid w:val="004B08E9"/>
    <w:rsid w:val="004B1214"/>
    <w:rsid w:val="004B157E"/>
    <w:rsid w:val="004B2234"/>
    <w:rsid w:val="004B2DDA"/>
    <w:rsid w:val="004B3030"/>
    <w:rsid w:val="004B332E"/>
    <w:rsid w:val="004B3406"/>
    <w:rsid w:val="004B37F1"/>
    <w:rsid w:val="004B3A14"/>
    <w:rsid w:val="004B40BF"/>
    <w:rsid w:val="004B4519"/>
    <w:rsid w:val="004B47C8"/>
    <w:rsid w:val="004B4D57"/>
    <w:rsid w:val="004B63CB"/>
    <w:rsid w:val="004B6BD4"/>
    <w:rsid w:val="004B7403"/>
    <w:rsid w:val="004B7499"/>
    <w:rsid w:val="004B75F7"/>
    <w:rsid w:val="004B7845"/>
    <w:rsid w:val="004B785D"/>
    <w:rsid w:val="004C0155"/>
    <w:rsid w:val="004C0757"/>
    <w:rsid w:val="004C102D"/>
    <w:rsid w:val="004C1568"/>
    <w:rsid w:val="004C1C49"/>
    <w:rsid w:val="004C1C96"/>
    <w:rsid w:val="004C2B97"/>
    <w:rsid w:val="004C2BD6"/>
    <w:rsid w:val="004C2D83"/>
    <w:rsid w:val="004C2FAB"/>
    <w:rsid w:val="004C3026"/>
    <w:rsid w:val="004C307F"/>
    <w:rsid w:val="004C3754"/>
    <w:rsid w:val="004C378E"/>
    <w:rsid w:val="004C3C6F"/>
    <w:rsid w:val="004C3C95"/>
    <w:rsid w:val="004C4521"/>
    <w:rsid w:val="004C457A"/>
    <w:rsid w:val="004C46D8"/>
    <w:rsid w:val="004C4B65"/>
    <w:rsid w:val="004C50B0"/>
    <w:rsid w:val="004C523B"/>
    <w:rsid w:val="004C531B"/>
    <w:rsid w:val="004C5418"/>
    <w:rsid w:val="004C5947"/>
    <w:rsid w:val="004C6063"/>
    <w:rsid w:val="004C6218"/>
    <w:rsid w:val="004C62F8"/>
    <w:rsid w:val="004C6339"/>
    <w:rsid w:val="004C6768"/>
    <w:rsid w:val="004C751B"/>
    <w:rsid w:val="004C7537"/>
    <w:rsid w:val="004C7641"/>
    <w:rsid w:val="004C7AB1"/>
    <w:rsid w:val="004C7AC9"/>
    <w:rsid w:val="004D0750"/>
    <w:rsid w:val="004D09ED"/>
    <w:rsid w:val="004D0EA7"/>
    <w:rsid w:val="004D1BFA"/>
    <w:rsid w:val="004D2564"/>
    <w:rsid w:val="004D26D1"/>
    <w:rsid w:val="004D2709"/>
    <w:rsid w:val="004D30A9"/>
    <w:rsid w:val="004D3DFA"/>
    <w:rsid w:val="004D4094"/>
    <w:rsid w:val="004D4366"/>
    <w:rsid w:val="004D4707"/>
    <w:rsid w:val="004D4EF6"/>
    <w:rsid w:val="004D507A"/>
    <w:rsid w:val="004D51C3"/>
    <w:rsid w:val="004D5691"/>
    <w:rsid w:val="004D59AB"/>
    <w:rsid w:val="004D6388"/>
    <w:rsid w:val="004D67F1"/>
    <w:rsid w:val="004D6914"/>
    <w:rsid w:val="004D69B6"/>
    <w:rsid w:val="004D6A81"/>
    <w:rsid w:val="004D6EFE"/>
    <w:rsid w:val="004D76AB"/>
    <w:rsid w:val="004D7A2A"/>
    <w:rsid w:val="004D7ACE"/>
    <w:rsid w:val="004D7BF0"/>
    <w:rsid w:val="004E0520"/>
    <w:rsid w:val="004E105E"/>
    <w:rsid w:val="004E165F"/>
    <w:rsid w:val="004E1FA8"/>
    <w:rsid w:val="004E1FD3"/>
    <w:rsid w:val="004E2166"/>
    <w:rsid w:val="004E219B"/>
    <w:rsid w:val="004E21C6"/>
    <w:rsid w:val="004E2E81"/>
    <w:rsid w:val="004E2FC1"/>
    <w:rsid w:val="004E3497"/>
    <w:rsid w:val="004E36B1"/>
    <w:rsid w:val="004E3A83"/>
    <w:rsid w:val="004E3BDA"/>
    <w:rsid w:val="004E4503"/>
    <w:rsid w:val="004E475C"/>
    <w:rsid w:val="004E49A5"/>
    <w:rsid w:val="004E55A7"/>
    <w:rsid w:val="004E5683"/>
    <w:rsid w:val="004E568F"/>
    <w:rsid w:val="004E5C04"/>
    <w:rsid w:val="004E60AE"/>
    <w:rsid w:val="004E670C"/>
    <w:rsid w:val="004E67DF"/>
    <w:rsid w:val="004E6980"/>
    <w:rsid w:val="004E6BBB"/>
    <w:rsid w:val="004E6CA2"/>
    <w:rsid w:val="004E71F8"/>
    <w:rsid w:val="004E7A6C"/>
    <w:rsid w:val="004E7EEB"/>
    <w:rsid w:val="004F00B9"/>
    <w:rsid w:val="004F0350"/>
    <w:rsid w:val="004F0AB0"/>
    <w:rsid w:val="004F141B"/>
    <w:rsid w:val="004F14B2"/>
    <w:rsid w:val="004F15C1"/>
    <w:rsid w:val="004F15ED"/>
    <w:rsid w:val="004F1E9C"/>
    <w:rsid w:val="004F1ECE"/>
    <w:rsid w:val="004F29DC"/>
    <w:rsid w:val="004F2BF3"/>
    <w:rsid w:val="004F31D8"/>
    <w:rsid w:val="004F3641"/>
    <w:rsid w:val="004F3A37"/>
    <w:rsid w:val="004F40AF"/>
    <w:rsid w:val="004F468D"/>
    <w:rsid w:val="004F46F3"/>
    <w:rsid w:val="004F4723"/>
    <w:rsid w:val="004F5EA4"/>
    <w:rsid w:val="004F5FDF"/>
    <w:rsid w:val="004F6265"/>
    <w:rsid w:val="004F648D"/>
    <w:rsid w:val="004F6900"/>
    <w:rsid w:val="004F6970"/>
    <w:rsid w:val="004F6A89"/>
    <w:rsid w:val="004F6B4B"/>
    <w:rsid w:val="004F6D14"/>
    <w:rsid w:val="004F72CB"/>
    <w:rsid w:val="004F75B0"/>
    <w:rsid w:val="004F774E"/>
    <w:rsid w:val="004F7AE7"/>
    <w:rsid w:val="00500112"/>
    <w:rsid w:val="005001B4"/>
    <w:rsid w:val="00500447"/>
    <w:rsid w:val="00500457"/>
    <w:rsid w:val="005008C6"/>
    <w:rsid w:val="005010FD"/>
    <w:rsid w:val="0050131A"/>
    <w:rsid w:val="00501625"/>
    <w:rsid w:val="00501A16"/>
    <w:rsid w:val="00501EE9"/>
    <w:rsid w:val="00502DBF"/>
    <w:rsid w:val="00503716"/>
    <w:rsid w:val="00503D91"/>
    <w:rsid w:val="00503F6D"/>
    <w:rsid w:val="00504784"/>
    <w:rsid w:val="005047C3"/>
    <w:rsid w:val="00504EC5"/>
    <w:rsid w:val="00504F07"/>
    <w:rsid w:val="00504F97"/>
    <w:rsid w:val="00505143"/>
    <w:rsid w:val="005057EB"/>
    <w:rsid w:val="00505B13"/>
    <w:rsid w:val="00505BC0"/>
    <w:rsid w:val="005062C9"/>
    <w:rsid w:val="005062F3"/>
    <w:rsid w:val="00506393"/>
    <w:rsid w:val="00507B32"/>
    <w:rsid w:val="00510CE2"/>
    <w:rsid w:val="00510F39"/>
    <w:rsid w:val="005116FC"/>
    <w:rsid w:val="00511A7F"/>
    <w:rsid w:val="00511C77"/>
    <w:rsid w:val="0051202E"/>
    <w:rsid w:val="005120B1"/>
    <w:rsid w:val="00512230"/>
    <w:rsid w:val="00512296"/>
    <w:rsid w:val="005123A3"/>
    <w:rsid w:val="00512759"/>
    <w:rsid w:val="00512E33"/>
    <w:rsid w:val="005132E6"/>
    <w:rsid w:val="005135B1"/>
    <w:rsid w:val="0051392A"/>
    <w:rsid w:val="00513B77"/>
    <w:rsid w:val="00513DA1"/>
    <w:rsid w:val="00514361"/>
    <w:rsid w:val="005145FA"/>
    <w:rsid w:val="00514BCB"/>
    <w:rsid w:val="0051550D"/>
    <w:rsid w:val="00515691"/>
    <w:rsid w:val="005158CD"/>
    <w:rsid w:val="00515CF3"/>
    <w:rsid w:val="00516061"/>
    <w:rsid w:val="00516318"/>
    <w:rsid w:val="005164D9"/>
    <w:rsid w:val="00516597"/>
    <w:rsid w:val="00516D7D"/>
    <w:rsid w:val="005170F1"/>
    <w:rsid w:val="005178DF"/>
    <w:rsid w:val="00517E66"/>
    <w:rsid w:val="00517F42"/>
    <w:rsid w:val="005205A9"/>
    <w:rsid w:val="005206A4"/>
    <w:rsid w:val="00520921"/>
    <w:rsid w:val="00520A13"/>
    <w:rsid w:val="00520AB0"/>
    <w:rsid w:val="00520E63"/>
    <w:rsid w:val="005211A6"/>
    <w:rsid w:val="00521445"/>
    <w:rsid w:val="00521597"/>
    <w:rsid w:val="005217D2"/>
    <w:rsid w:val="00521981"/>
    <w:rsid w:val="00521A22"/>
    <w:rsid w:val="00521FB8"/>
    <w:rsid w:val="00522157"/>
    <w:rsid w:val="005223E4"/>
    <w:rsid w:val="00522589"/>
    <w:rsid w:val="00522604"/>
    <w:rsid w:val="0052263F"/>
    <w:rsid w:val="00522F0E"/>
    <w:rsid w:val="005233A2"/>
    <w:rsid w:val="00523454"/>
    <w:rsid w:val="00523D35"/>
    <w:rsid w:val="00523DDF"/>
    <w:rsid w:val="00524061"/>
    <w:rsid w:val="005243ED"/>
    <w:rsid w:val="005244E2"/>
    <w:rsid w:val="00524E35"/>
    <w:rsid w:val="0052506B"/>
    <w:rsid w:val="0052525C"/>
    <w:rsid w:val="0052546D"/>
    <w:rsid w:val="00525557"/>
    <w:rsid w:val="00525EE7"/>
    <w:rsid w:val="0052603B"/>
    <w:rsid w:val="005264E9"/>
    <w:rsid w:val="005266EF"/>
    <w:rsid w:val="0052675E"/>
    <w:rsid w:val="00526961"/>
    <w:rsid w:val="005269F5"/>
    <w:rsid w:val="00526B98"/>
    <w:rsid w:val="00526D38"/>
    <w:rsid w:val="00526D9A"/>
    <w:rsid w:val="00526DA5"/>
    <w:rsid w:val="00527235"/>
    <w:rsid w:val="00527474"/>
    <w:rsid w:val="00527820"/>
    <w:rsid w:val="00527BDC"/>
    <w:rsid w:val="00527CBD"/>
    <w:rsid w:val="00530359"/>
    <w:rsid w:val="005304D2"/>
    <w:rsid w:val="005306BC"/>
    <w:rsid w:val="00530AD3"/>
    <w:rsid w:val="00531EC8"/>
    <w:rsid w:val="00532304"/>
    <w:rsid w:val="00533117"/>
    <w:rsid w:val="00533616"/>
    <w:rsid w:val="00533964"/>
    <w:rsid w:val="005339A1"/>
    <w:rsid w:val="00533F69"/>
    <w:rsid w:val="00534053"/>
    <w:rsid w:val="00534334"/>
    <w:rsid w:val="00534901"/>
    <w:rsid w:val="00534DAF"/>
    <w:rsid w:val="00534F97"/>
    <w:rsid w:val="0053501C"/>
    <w:rsid w:val="00535369"/>
    <w:rsid w:val="005354E9"/>
    <w:rsid w:val="00535B23"/>
    <w:rsid w:val="00535B78"/>
    <w:rsid w:val="00535D00"/>
    <w:rsid w:val="00535E58"/>
    <w:rsid w:val="00535E5B"/>
    <w:rsid w:val="005360EF"/>
    <w:rsid w:val="00536556"/>
    <w:rsid w:val="00536DAF"/>
    <w:rsid w:val="005370E5"/>
    <w:rsid w:val="005371AD"/>
    <w:rsid w:val="005372EC"/>
    <w:rsid w:val="0053751B"/>
    <w:rsid w:val="00537934"/>
    <w:rsid w:val="00537A9A"/>
    <w:rsid w:val="00540090"/>
    <w:rsid w:val="00540AF9"/>
    <w:rsid w:val="00541106"/>
    <w:rsid w:val="005416C1"/>
    <w:rsid w:val="005418A1"/>
    <w:rsid w:val="00541E6B"/>
    <w:rsid w:val="005429FA"/>
    <w:rsid w:val="00542B35"/>
    <w:rsid w:val="00542E1A"/>
    <w:rsid w:val="00542F96"/>
    <w:rsid w:val="005437EE"/>
    <w:rsid w:val="00543822"/>
    <w:rsid w:val="005439E3"/>
    <w:rsid w:val="0054448B"/>
    <w:rsid w:val="005445CF"/>
    <w:rsid w:val="005454BB"/>
    <w:rsid w:val="005459B1"/>
    <w:rsid w:val="00545A45"/>
    <w:rsid w:val="00546055"/>
    <w:rsid w:val="0054633F"/>
    <w:rsid w:val="0054681D"/>
    <w:rsid w:val="00546B99"/>
    <w:rsid w:val="00546F95"/>
    <w:rsid w:val="0054782A"/>
    <w:rsid w:val="00547994"/>
    <w:rsid w:val="005479DE"/>
    <w:rsid w:val="005508E7"/>
    <w:rsid w:val="00550992"/>
    <w:rsid w:val="00550BE2"/>
    <w:rsid w:val="00550EFE"/>
    <w:rsid w:val="0055111B"/>
    <w:rsid w:val="00551140"/>
    <w:rsid w:val="0055125E"/>
    <w:rsid w:val="005517C0"/>
    <w:rsid w:val="00551892"/>
    <w:rsid w:val="00551D99"/>
    <w:rsid w:val="005528F4"/>
    <w:rsid w:val="00552B61"/>
    <w:rsid w:val="00552ECD"/>
    <w:rsid w:val="00553545"/>
    <w:rsid w:val="00553E2B"/>
    <w:rsid w:val="00554501"/>
    <w:rsid w:val="00554520"/>
    <w:rsid w:val="00554B7D"/>
    <w:rsid w:val="00554C4B"/>
    <w:rsid w:val="00554E85"/>
    <w:rsid w:val="005552FD"/>
    <w:rsid w:val="0055563F"/>
    <w:rsid w:val="005556A4"/>
    <w:rsid w:val="00555D8B"/>
    <w:rsid w:val="005560D0"/>
    <w:rsid w:val="0055620A"/>
    <w:rsid w:val="005574CC"/>
    <w:rsid w:val="0055769D"/>
    <w:rsid w:val="00557FDB"/>
    <w:rsid w:val="00560490"/>
    <w:rsid w:val="0056064C"/>
    <w:rsid w:val="00560A50"/>
    <w:rsid w:val="0056125F"/>
    <w:rsid w:val="005614EA"/>
    <w:rsid w:val="005617D4"/>
    <w:rsid w:val="0056189D"/>
    <w:rsid w:val="005618C8"/>
    <w:rsid w:val="00562277"/>
    <w:rsid w:val="0056237F"/>
    <w:rsid w:val="00562467"/>
    <w:rsid w:val="005629DC"/>
    <w:rsid w:val="00562C5E"/>
    <w:rsid w:val="00562E65"/>
    <w:rsid w:val="00563623"/>
    <w:rsid w:val="00563766"/>
    <w:rsid w:val="005639DF"/>
    <w:rsid w:val="005639F3"/>
    <w:rsid w:val="00564141"/>
    <w:rsid w:val="005641A7"/>
    <w:rsid w:val="005641E8"/>
    <w:rsid w:val="00564A33"/>
    <w:rsid w:val="00564AAA"/>
    <w:rsid w:val="00564CDA"/>
    <w:rsid w:val="00564D84"/>
    <w:rsid w:val="00564F91"/>
    <w:rsid w:val="005651F3"/>
    <w:rsid w:val="00565DEA"/>
    <w:rsid w:val="00565FE2"/>
    <w:rsid w:val="00566004"/>
    <w:rsid w:val="00566041"/>
    <w:rsid w:val="005661E6"/>
    <w:rsid w:val="005662D6"/>
    <w:rsid w:val="00566461"/>
    <w:rsid w:val="00566703"/>
    <w:rsid w:val="00566AE7"/>
    <w:rsid w:val="00566D1B"/>
    <w:rsid w:val="0056759D"/>
    <w:rsid w:val="00567609"/>
    <w:rsid w:val="00567618"/>
    <w:rsid w:val="00567F03"/>
    <w:rsid w:val="00570147"/>
    <w:rsid w:val="0057079A"/>
    <w:rsid w:val="00570D83"/>
    <w:rsid w:val="00570EB5"/>
    <w:rsid w:val="00571310"/>
    <w:rsid w:val="005724AA"/>
    <w:rsid w:val="00572AB5"/>
    <w:rsid w:val="00572C9E"/>
    <w:rsid w:val="00572CFB"/>
    <w:rsid w:val="00572D9B"/>
    <w:rsid w:val="00573859"/>
    <w:rsid w:val="00573B03"/>
    <w:rsid w:val="00573DA7"/>
    <w:rsid w:val="0057406C"/>
    <w:rsid w:val="00574295"/>
    <w:rsid w:val="0057463D"/>
    <w:rsid w:val="00574783"/>
    <w:rsid w:val="00574819"/>
    <w:rsid w:val="00574A5D"/>
    <w:rsid w:val="00574E52"/>
    <w:rsid w:val="00574FD4"/>
    <w:rsid w:val="0057509D"/>
    <w:rsid w:val="005751A3"/>
    <w:rsid w:val="00575618"/>
    <w:rsid w:val="00575869"/>
    <w:rsid w:val="00575907"/>
    <w:rsid w:val="005767D7"/>
    <w:rsid w:val="00576E8F"/>
    <w:rsid w:val="00577542"/>
    <w:rsid w:val="0057773D"/>
    <w:rsid w:val="005802BA"/>
    <w:rsid w:val="0058058C"/>
    <w:rsid w:val="005805F8"/>
    <w:rsid w:val="00580DA0"/>
    <w:rsid w:val="0058153E"/>
    <w:rsid w:val="00581AAB"/>
    <w:rsid w:val="00581C73"/>
    <w:rsid w:val="00582396"/>
    <w:rsid w:val="00582413"/>
    <w:rsid w:val="00582602"/>
    <w:rsid w:val="00582871"/>
    <w:rsid w:val="005828DA"/>
    <w:rsid w:val="00582A42"/>
    <w:rsid w:val="0058328E"/>
    <w:rsid w:val="00583A32"/>
    <w:rsid w:val="00583DEF"/>
    <w:rsid w:val="0058480C"/>
    <w:rsid w:val="005850CF"/>
    <w:rsid w:val="00585445"/>
    <w:rsid w:val="00585533"/>
    <w:rsid w:val="00585609"/>
    <w:rsid w:val="005857BA"/>
    <w:rsid w:val="00585A67"/>
    <w:rsid w:val="00585CFE"/>
    <w:rsid w:val="00585E05"/>
    <w:rsid w:val="0058672A"/>
    <w:rsid w:val="005867F9"/>
    <w:rsid w:val="00586FC7"/>
    <w:rsid w:val="00587276"/>
    <w:rsid w:val="005872A5"/>
    <w:rsid w:val="00590D11"/>
    <w:rsid w:val="0059195A"/>
    <w:rsid w:val="00592005"/>
    <w:rsid w:val="00592B8A"/>
    <w:rsid w:val="00592DE1"/>
    <w:rsid w:val="00592E7B"/>
    <w:rsid w:val="005931E3"/>
    <w:rsid w:val="005932E6"/>
    <w:rsid w:val="005938A7"/>
    <w:rsid w:val="00593A0F"/>
    <w:rsid w:val="00593FF8"/>
    <w:rsid w:val="005945A4"/>
    <w:rsid w:val="00594B34"/>
    <w:rsid w:val="00594D08"/>
    <w:rsid w:val="00594D63"/>
    <w:rsid w:val="00595711"/>
    <w:rsid w:val="0059605C"/>
    <w:rsid w:val="005960FF"/>
    <w:rsid w:val="005967DE"/>
    <w:rsid w:val="00596B1C"/>
    <w:rsid w:val="00596F3F"/>
    <w:rsid w:val="005A02E6"/>
    <w:rsid w:val="005A03E7"/>
    <w:rsid w:val="005A04A2"/>
    <w:rsid w:val="005A0A6D"/>
    <w:rsid w:val="005A0C97"/>
    <w:rsid w:val="005A0D64"/>
    <w:rsid w:val="005A11A3"/>
    <w:rsid w:val="005A199D"/>
    <w:rsid w:val="005A1A3D"/>
    <w:rsid w:val="005A1E9E"/>
    <w:rsid w:val="005A2408"/>
    <w:rsid w:val="005A253F"/>
    <w:rsid w:val="005A28A4"/>
    <w:rsid w:val="005A2CA5"/>
    <w:rsid w:val="005A3389"/>
    <w:rsid w:val="005A35CE"/>
    <w:rsid w:val="005A3608"/>
    <w:rsid w:val="005A3962"/>
    <w:rsid w:val="005A39B8"/>
    <w:rsid w:val="005A3F1E"/>
    <w:rsid w:val="005A4020"/>
    <w:rsid w:val="005A493C"/>
    <w:rsid w:val="005A58E5"/>
    <w:rsid w:val="005A5914"/>
    <w:rsid w:val="005A62E9"/>
    <w:rsid w:val="005A679A"/>
    <w:rsid w:val="005A70FA"/>
    <w:rsid w:val="005A7140"/>
    <w:rsid w:val="005A75DC"/>
    <w:rsid w:val="005A78CD"/>
    <w:rsid w:val="005A7A89"/>
    <w:rsid w:val="005A7FA0"/>
    <w:rsid w:val="005B02E2"/>
    <w:rsid w:val="005B03D0"/>
    <w:rsid w:val="005B0577"/>
    <w:rsid w:val="005B0ABD"/>
    <w:rsid w:val="005B0B3A"/>
    <w:rsid w:val="005B0FA5"/>
    <w:rsid w:val="005B11D4"/>
    <w:rsid w:val="005B1850"/>
    <w:rsid w:val="005B1BC1"/>
    <w:rsid w:val="005B1E3D"/>
    <w:rsid w:val="005B2301"/>
    <w:rsid w:val="005B2ACB"/>
    <w:rsid w:val="005B2AF4"/>
    <w:rsid w:val="005B2E82"/>
    <w:rsid w:val="005B2F6C"/>
    <w:rsid w:val="005B2FCC"/>
    <w:rsid w:val="005B30CA"/>
    <w:rsid w:val="005B3D00"/>
    <w:rsid w:val="005B3FAD"/>
    <w:rsid w:val="005B426F"/>
    <w:rsid w:val="005B44FA"/>
    <w:rsid w:val="005B478D"/>
    <w:rsid w:val="005B4A4C"/>
    <w:rsid w:val="005B4B89"/>
    <w:rsid w:val="005B4D4D"/>
    <w:rsid w:val="005B50F5"/>
    <w:rsid w:val="005B544E"/>
    <w:rsid w:val="005B5948"/>
    <w:rsid w:val="005B5B4F"/>
    <w:rsid w:val="005B5C16"/>
    <w:rsid w:val="005B6095"/>
    <w:rsid w:val="005B6971"/>
    <w:rsid w:val="005B70DD"/>
    <w:rsid w:val="005B7395"/>
    <w:rsid w:val="005B742E"/>
    <w:rsid w:val="005B762F"/>
    <w:rsid w:val="005B7CEF"/>
    <w:rsid w:val="005C0431"/>
    <w:rsid w:val="005C09E2"/>
    <w:rsid w:val="005C0FCC"/>
    <w:rsid w:val="005C116A"/>
    <w:rsid w:val="005C158B"/>
    <w:rsid w:val="005C15A5"/>
    <w:rsid w:val="005C1A35"/>
    <w:rsid w:val="005C2067"/>
    <w:rsid w:val="005C20FD"/>
    <w:rsid w:val="005C2E05"/>
    <w:rsid w:val="005C3A5A"/>
    <w:rsid w:val="005C3B6B"/>
    <w:rsid w:val="005C3DD0"/>
    <w:rsid w:val="005C4EFB"/>
    <w:rsid w:val="005C50D8"/>
    <w:rsid w:val="005C51D7"/>
    <w:rsid w:val="005C520A"/>
    <w:rsid w:val="005C53F0"/>
    <w:rsid w:val="005C553F"/>
    <w:rsid w:val="005C59F0"/>
    <w:rsid w:val="005C5B4D"/>
    <w:rsid w:val="005C62FB"/>
    <w:rsid w:val="005C637E"/>
    <w:rsid w:val="005C64BD"/>
    <w:rsid w:val="005C6505"/>
    <w:rsid w:val="005C6687"/>
    <w:rsid w:val="005C6A3C"/>
    <w:rsid w:val="005C799E"/>
    <w:rsid w:val="005C7C24"/>
    <w:rsid w:val="005C7EB7"/>
    <w:rsid w:val="005D04C7"/>
    <w:rsid w:val="005D09A9"/>
    <w:rsid w:val="005D0BB8"/>
    <w:rsid w:val="005D0E27"/>
    <w:rsid w:val="005D1093"/>
    <w:rsid w:val="005D16F5"/>
    <w:rsid w:val="005D17F2"/>
    <w:rsid w:val="005D1C0E"/>
    <w:rsid w:val="005D1CEC"/>
    <w:rsid w:val="005D23CC"/>
    <w:rsid w:val="005D26DE"/>
    <w:rsid w:val="005D2F46"/>
    <w:rsid w:val="005D3398"/>
    <w:rsid w:val="005D3411"/>
    <w:rsid w:val="005D3EF1"/>
    <w:rsid w:val="005D3FC9"/>
    <w:rsid w:val="005D4036"/>
    <w:rsid w:val="005D4A44"/>
    <w:rsid w:val="005D53A2"/>
    <w:rsid w:val="005D55F8"/>
    <w:rsid w:val="005D57F1"/>
    <w:rsid w:val="005D59CB"/>
    <w:rsid w:val="005D5AF3"/>
    <w:rsid w:val="005D5E36"/>
    <w:rsid w:val="005D672F"/>
    <w:rsid w:val="005D6793"/>
    <w:rsid w:val="005D695E"/>
    <w:rsid w:val="005D6976"/>
    <w:rsid w:val="005D6A79"/>
    <w:rsid w:val="005D6D42"/>
    <w:rsid w:val="005D6E79"/>
    <w:rsid w:val="005D73E9"/>
    <w:rsid w:val="005D74BB"/>
    <w:rsid w:val="005D7503"/>
    <w:rsid w:val="005D7630"/>
    <w:rsid w:val="005D7A4E"/>
    <w:rsid w:val="005D7C09"/>
    <w:rsid w:val="005D7C4D"/>
    <w:rsid w:val="005D7E69"/>
    <w:rsid w:val="005E02DF"/>
    <w:rsid w:val="005E0424"/>
    <w:rsid w:val="005E06EE"/>
    <w:rsid w:val="005E0BE3"/>
    <w:rsid w:val="005E0DDC"/>
    <w:rsid w:val="005E1098"/>
    <w:rsid w:val="005E1792"/>
    <w:rsid w:val="005E182F"/>
    <w:rsid w:val="005E19B8"/>
    <w:rsid w:val="005E1AC6"/>
    <w:rsid w:val="005E1D8F"/>
    <w:rsid w:val="005E21AD"/>
    <w:rsid w:val="005E22F0"/>
    <w:rsid w:val="005E24AB"/>
    <w:rsid w:val="005E24F1"/>
    <w:rsid w:val="005E270B"/>
    <w:rsid w:val="005E2B1D"/>
    <w:rsid w:val="005E2DF5"/>
    <w:rsid w:val="005E340A"/>
    <w:rsid w:val="005E3500"/>
    <w:rsid w:val="005E3B36"/>
    <w:rsid w:val="005E3C75"/>
    <w:rsid w:val="005E3CE5"/>
    <w:rsid w:val="005E3F9B"/>
    <w:rsid w:val="005E4296"/>
    <w:rsid w:val="005E42BC"/>
    <w:rsid w:val="005E4538"/>
    <w:rsid w:val="005E4652"/>
    <w:rsid w:val="005E4AF3"/>
    <w:rsid w:val="005E4ED7"/>
    <w:rsid w:val="005E52B6"/>
    <w:rsid w:val="005E57A1"/>
    <w:rsid w:val="005E5A5C"/>
    <w:rsid w:val="005E5D9B"/>
    <w:rsid w:val="005E5FF6"/>
    <w:rsid w:val="005E608D"/>
    <w:rsid w:val="005E60BB"/>
    <w:rsid w:val="005E6124"/>
    <w:rsid w:val="005E6367"/>
    <w:rsid w:val="005E65AE"/>
    <w:rsid w:val="005E683C"/>
    <w:rsid w:val="005E68F9"/>
    <w:rsid w:val="005E6AE9"/>
    <w:rsid w:val="005E7C4D"/>
    <w:rsid w:val="005E7C55"/>
    <w:rsid w:val="005E7DE6"/>
    <w:rsid w:val="005F011D"/>
    <w:rsid w:val="005F0320"/>
    <w:rsid w:val="005F1453"/>
    <w:rsid w:val="005F1488"/>
    <w:rsid w:val="005F18F4"/>
    <w:rsid w:val="005F1C0C"/>
    <w:rsid w:val="005F3008"/>
    <w:rsid w:val="005F38E1"/>
    <w:rsid w:val="005F3999"/>
    <w:rsid w:val="005F39D7"/>
    <w:rsid w:val="005F3AC0"/>
    <w:rsid w:val="005F4094"/>
    <w:rsid w:val="005F4820"/>
    <w:rsid w:val="005F4DD9"/>
    <w:rsid w:val="005F5230"/>
    <w:rsid w:val="005F55F7"/>
    <w:rsid w:val="005F5AA0"/>
    <w:rsid w:val="005F5BBE"/>
    <w:rsid w:val="005F6113"/>
    <w:rsid w:val="005F63A5"/>
    <w:rsid w:val="005F64F1"/>
    <w:rsid w:val="005F655D"/>
    <w:rsid w:val="005F660F"/>
    <w:rsid w:val="005F709E"/>
    <w:rsid w:val="005F723E"/>
    <w:rsid w:val="005F768B"/>
    <w:rsid w:val="005F7797"/>
    <w:rsid w:val="005F79D6"/>
    <w:rsid w:val="005F7D5D"/>
    <w:rsid w:val="00600040"/>
    <w:rsid w:val="006000D2"/>
    <w:rsid w:val="006001E4"/>
    <w:rsid w:val="006011FE"/>
    <w:rsid w:val="00601505"/>
    <w:rsid w:val="00601CCA"/>
    <w:rsid w:val="00601CD2"/>
    <w:rsid w:val="006020AE"/>
    <w:rsid w:val="00602305"/>
    <w:rsid w:val="006023D5"/>
    <w:rsid w:val="006027BE"/>
    <w:rsid w:val="006030C7"/>
    <w:rsid w:val="00603616"/>
    <w:rsid w:val="006037DC"/>
    <w:rsid w:val="006039A4"/>
    <w:rsid w:val="00603F01"/>
    <w:rsid w:val="00603F79"/>
    <w:rsid w:val="006040B0"/>
    <w:rsid w:val="006042D7"/>
    <w:rsid w:val="006049CF"/>
    <w:rsid w:val="00604E78"/>
    <w:rsid w:val="00605021"/>
    <w:rsid w:val="006053D9"/>
    <w:rsid w:val="006054E3"/>
    <w:rsid w:val="0060598D"/>
    <w:rsid w:val="00606448"/>
    <w:rsid w:val="006068C9"/>
    <w:rsid w:val="00606951"/>
    <w:rsid w:val="00606F7B"/>
    <w:rsid w:val="00606FAF"/>
    <w:rsid w:val="00607824"/>
    <w:rsid w:val="00607F24"/>
    <w:rsid w:val="00610050"/>
    <w:rsid w:val="00610299"/>
    <w:rsid w:val="00610456"/>
    <w:rsid w:val="00610514"/>
    <w:rsid w:val="00610A24"/>
    <w:rsid w:val="00610B7A"/>
    <w:rsid w:val="00610D93"/>
    <w:rsid w:val="00610F88"/>
    <w:rsid w:val="0061148D"/>
    <w:rsid w:val="00611842"/>
    <w:rsid w:val="00611B6C"/>
    <w:rsid w:val="0061236A"/>
    <w:rsid w:val="006127A1"/>
    <w:rsid w:val="00612B40"/>
    <w:rsid w:val="00612B5E"/>
    <w:rsid w:val="00612B7F"/>
    <w:rsid w:val="00612D49"/>
    <w:rsid w:val="006132C9"/>
    <w:rsid w:val="00613ACC"/>
    <w:rsid w:val="00613ADB"/>
    <w:rsid w:val="00613D6E"/>
    <w:rsid w:val="00613E93"/>
    <w:rsid w:val="00614273"/>
    <w:rsid w:val="006144AF"/>
    <w:rsid w:val="00614A65"/>
    <w:rsid w:val="006156C3"/>
    <w:rsid w:val="0061585B"/>
    <w:rsid w:val="00616052"/>
    <w:rsid w:val="00616158"/>
    <w:rsid w:val="006162BC"/>
    <w:rsid w:val="00616B71"/>
    <w:rsid w:val="006172B3"/>
    <w:rsid w:val="00617501"/>
    <w:rsid w:val="0062067C"/>
    <w:rsid w:val="00620D57"/>
    <w:rsid w:val="00620ECE"/>
    <w:rsid w:val="00622215"/>
    <w:rsid w:val="00623276"/>
    <w:rsid w:val="00623903"/>
    <w:rsid w:val="00623AFE"/>
    <w:rsid w:val="00623D4A"/>
    <w:rsid w:val="00624195"/>
    <w:rsid w:val="0062467F"/>
    <w:rsid w:val="00624739"/>
    <w:rsid w:val="0062541B"/>
    <w:rsid w:val="00626125"/>
    <w:rsid w:val="00626407"/>
    <w:rsid w:val="00626515"/>
    <w:rsid w:val="006267FC"/>
    <w:rsid w:val="00626E56"/>
    <w:rsid w:val="0062717A"/>
    <w:rsid w:val="006272D5"/>
    <w:rsid w:val="00627A05"/>
    <w:rsid w:val="00627F24"/>
    <w:rsid w:val="0063057E"/>
    <w:rsid w:val="00630F1C"/>
    <w:rsid w:val="00631413"/>
    <w:rsid w:val="006315A5"/>
    <w:rsid w:val="00631A70"/>
    <w:rsid w:val="006320ED"/>
    <w:rsid w:val="00632313"/>
    <w:rsid w:val="00632382"/>
    <w:rsid w:val="006330BE"/>
    <w:rsid w:val="0063318B"/>
    <w:rsid w:val="0063346E"/>
    <w:rsid w:val="0063357D"/>
    <w:rsid w:val="006336C1"/>
    <w:rsid w:val="006337EA"/>
    <w:rsid w:val="00634331"/>
    <w:rsid w:val="0063458B"/>
    <w:rsid w:val="00634723"/>
    <w:rsid w:val="00634860"/>
    <w:rsid w:val="00634C56"/>
    <w:rsid w:val="00634DB0"/>
    <w:rsid w:val="00634F06"/>
    <w:rsid w:val="00635304"/>
    <w:rsid w:val="00635DF2"/>
    <w:rsid w:val="00635E78"/>
    <w:rsid w:val="006365F0"/>
    <w:rsid w:val="00636829"/>
    <w:rsid w:val="0063688F"/>
    <w:rsid w:val="00636AF3"/>
    <w:rsid w:val="00636E73"/>
    <w:rsid w:val="00636E8B"/>
    <w:rsid w:val="0063711F"/>
    <w:rsid w:val="006376CB"/>
    <w:rsid w:val="006378C1"/>
    <w:rsid w:val="00637B00"/>
    <w:rsid w:val="00640216"/>
    <w:rsid w:val="006406F6"/>
    <w:rsid w:val="00640811"/>
    <w:rsid w:val="00640A0C"/>
    <w:rsid w:val="00641128"/>
    <w:rsid w:val="00641739"/>
    <w:rsid w:val="00641815"/>
    <w:rsid w:val="0064194B"/>
    <w:rsid w:val="00641B65"/>
    <w:rsid w:val="00641CB5"/>
    <w:rsid w:val="00642091"/>
    <w:rsid w:val="006430A5"/>
    <w:rsid w:val="00643B97"/>
    <w:rsid w:val="00643B9C"/>
    <w:rsid w:val="006440B2"/>
    <w:rsid w:val="0064428F"/>
    <w:rsid w:val="0064451E"/>
    <w:rsid w:val="00644800"/>
    <w:rsid w:val="0064485F"/>
    <w:rsid w:val="006448BA"/>
    <w:rsid w:val="00644A6D"/>
    <w:rsid w:val="00644CB7"/>
    <w:rsid w:val="00644CE1"/>
    <w:rsid w:val="00645C31"/>
    <w:rsid w:val="0064610F"/>
    <w:rsid w:val="00646359"/>
    <w:rsid w:val="0064661F"/>
    <w:rsid w:val="00646725"/>
    <w:rsid w:val="0064694E"/>
    <w:rsid w:val="00646BA6"/>
    <w:rsid w:val="006472D8"/>
    <w:rsid w:val="00647645"/>
    <w:rsid w:val="0064764B"/>
    <w:rsid w:val="006476ED"/>
    <w:rsid w:val="00647BF3"/>
    <w:rsid w:val="00647D19"/>
    <w:rsid w:val="00650293"/>
    <w:rsid w:val="0065074B"/>
    <w:rsid w:val="006512B6"/>
    <w:rsid w:val="00651EAF"/>
    <w:rsid w:val="006521AE"/>
    <w:rsid w:val="00652779"/>
    <w:rsid w:val="00652938"/>
    <w:rsid w:val="00652971"/>
    <w:rsid w:val="006534CD"/>
    <w:rsid w:val="006535BE"/>
    <w:rsid w:val="0065373A"/>
    <w:rsid w:val="006537AA"/>
    <w:rsid w:val="00653B7F"/>
    <w:rsid w:val="006540EE"/>
    <w:rsid w:val="006541EB"/>
    <w:rsid w:val="00654313"/>
    <w:rsid w:val="006545C5"/>
    <w:rsid w:val="00654632"/>
    <w:rsid w:val="00654C2A"/>
    <w:rsid w:val="006558C8"/>
    <w:rsid w:val="00655BBB"/>
    <w:rsid w:val="00655E51"/>
    <w:rsid w:val="0065619C"/>
    <w:rsid w:val="0065665C"/>
    <w:rsid w:val="0065735F"/>
    <w:rsid w:val="00657552"/>
    <w:rsid w:val="006577B9"/>
    <w:rsid w:val="00660016"/>
    <w:rsid w:val="0066024F"/>
    <w:rsid w:val="00660AD7"/>
    <w:rsid w:val="00661140"/>
    <w:rsid w:val="00661281"/>
    <w:rsid w:val="0066218A"/>
    <w:rsid w:val="0066256F"/>
    <w:rsid w:val="00662790"/>
    <w:rsid w:val="00662AFF"/>
    <w:rsid w:val="00662F03"/>
    <w:rsid w:val="00662FC4"/>
    <w:rsid w:val="00663462"/>
    <w:rsid w:val="00663916"/>
    <w:rsid w:val="00663E82"/>
    <w:rsid w:val="00663F70"/>
    <w:rsid w:val="00664081"/>
    <w:rsid w:val="0066450E"/>
    <w:rsid w:val="00664794"/>
    <w:rsid w:val="00664DB9"/>
    <w:rsid w:val="00664E4E"/>
    <w:rsid w:val="00665635"/>
    <w:rsid w:val="00665E3F"/>
    <w:rsid w:val="006661F5"/>
    <w:rsid w:val="00666CEE"/>
    <w:rsid w:val="00666F01"/>
    <w:rsid w:val="006674A8"/>
    <w:rsid w:val="00667733"/>
    <w:rsid w:val="00667748"/>
    <w:rsid w:val="00667E79"/>
    <w:rsid w:val="00670611"/>
    <w:rsid w:val="00670AE2"/>
    <w:rsid w:val="00670B22"/>
    <w:rsid w:val="006710AB"/>
    <w:rsid w:val="00671A30"/>
    <w:rsid w:val="0067239A"/>
    <w:rsid w:val="00672B2F"/>
    <w:rsid w:val="006734FD"/>
    <w:rsid w:val="00673883"/>
    <w:rsid w:val="00673B05"/>
    <w:rsid w:val="00674112"/>
    <w:rsid w:val="006741F9"/>
    <w:rsid w:val="006743E3"/>
    <w:rsid w:val="00674446"/>
    <w:rsid w:val="006749EC"/>
    <w:rsid w:val="00674D83"/>
    <w:rsid w:val="006753ED"/>
    <w:rsid w:val="0067547C"/>
    <w:rsid w:val="006761B4"/>
    <w:rsid w:val="006767B1"/>
    <w:rsid w:val="0067689B"/>
    <w:rsid w:val="00676B00"/>
    <w:rsid w:val="00676BEB"/>
    <w:rsid w:val="00676E3F"/>
    <w:rsid w:val="00676E60"/>
    <w:rsid w:val="00676FBB"/>
    <w:rsid w:val="006771E4"/>
    <w:rsid w:val="00677BCF"/>
    <w:rsid w:val="00677F0C"/>
    <w:rsid w:val="0068093F"/>
    <w:rsid w:val="006809C1"/>
    <w:rsid w:val="00680B32"/>
    <w:rsid w:val="00680D47"/>
    <w:rsid w:val="006810AF"/>
    <w:rsid w:val="00681823"/>
    <w:rsid w:val="0068183E"/>
    <w:rsid w:val="00682464"/>
    <w:rsid w:val="006828E1"/>
    <w:rsid w:val="00682A95"/>
    <w:rsid w:val="0068333E"/>
    <w:rsid w:val="006836EE"/>
    <w:rsid w:val="0068393E"/>
    <w:rsid w:val="00684BA6"/>
    <w:rsid w:val="006850F9"/>
    <w:rsid w:val="00685780"/>
    <w:rsid w:val="00685A6B"/>
    <w:rsid w:val="00685A75"/>
    <w:rsid w:val="00685D96"/>
    <w:rsid w:val="00685F9C"/>
    <w:rsid w:val="0068618A"/>
    <w:rsid w:val="006864C3"/>
    <w:rsid w:val="00686ACF"/>
    <w:rsid w:val="00686C69"/>
    <w:rsid w:val="00686C94"/>
    <w:rsid w:val="00686F69"/>
    <w:rsid w:val="00686F6A"/>
    <w:rsid w:val="00686FFE"/>
    <w:rsid w:val="006875C6"/>
    <w:rsid w:val="0068767D"/>
    <w:rsid w:val="00687681"/>
    <w:rsid w:val="00690A8C"/>
    <w:rsid w:val="00690C24"/>
    <w:rsid w:val="0069121D"/>
    <w:rsid w:val="006918AE"/>
    <w:rsid w:val="00691994"/>
    <w:rsid w:val="00691D8F"/>
    <w:rsid w:val="006920DD"/>
    <w:rsid w:val="006924DD"/>
    <w:rsid w:val="00692536"/>
    <w:rsid w:val="00692557"/>
    <w:rsid w:val="00692F00"/>
    <w:rsid w:val="00693747"/>
    <w:rsid w:val="00693CE4"/>
    <w:rsid w:val="00693D17"/>
    <w:rsid w:val="006943A7"/>
    <w:rsid w:val="0069459C"/>
    <w:rsid w:val="00695146"/>
    <w:rsid w:val="00695320"/>
    <w:rsid w:val="006957B2"/>
    <w:rsid w:val="00695EA6"/>
    <w:rsid w:val="00696783"/>
    <w:rsid w:val="006969E4"/>
    <w:rsid w:val="00696CE5"/>
    <w:rsid w:val="00696D14"/>
    <w:rsid w:val="00697010"/>
    <w:rsid w:val="006970BA"/>
    <w:rsid w:val="0069748C"/>
    <w:rsid w:val="0069758E"/>
    <w:rsid w:val="00697845"/>
    <w:rsid w:val="00697CA1"/>
    <w:rsid w:val="006A0020"/>
    <w:rsid w:val="006A0582"/>
    <w:rsid w:val="006A0B2D"/>
    <w:rsid w:val="006A0B92"/>
    <w:rsid w:val="006A0BA2"/>
    <w:rsid w:val="006A0D2C"/>
    <w:rsid w:val="006A0D5C"/>
    <w:rsid w:val="006A0E6E"/>
    <w:rsid w:val="006A10E8"/>
    <w:rsid w:val="006A16DE"/>
    <w:rsid w:val="006A17D0"/>
    <w:rsid w:val="006A1843"/>
    <w:rsid w:val="006A1889"/>
    <w:rsid w:val="006A18F3"/>
    <w:rsid w:val="006A1F7F"/>
    <w:rsid w:val="006A2968"/>
    <w:rsid w:val="006A2B97"/>
    <w:rsid w:val="006A2DC8"/>
    <w:rsid w:val="006A35D1"/>
    <w:rsid w:val="006A3909"/>
    <w:rsid w:val="006A3925"/>
    <w:rsid w:val="006A3C05"/>
    <w:rsid w:val="006A4028"/>
    <w:rsid w:val="006A4951"/>
    <w:rsid w:val="006A4CC6"/>
    <w:rsid w:val="006A4D87"/>
    <w:rsid w:val="006A4EED"/>
    <w:rsid w:val="006A4FD5"/>
    <w:rsid w:val="006A5232"/>
    <w:rsid w:val="006A5273"/>
    <w:rsid w:val="006A556D"/>
    <w:rsid w:val="006A5856"/>
    <w:rsid w:val="006A597D"/>
    <w:rsid w:val="006A5992"/>
    <w:rsid w:val="006A5B30"/>
    <w:rsid w:val="006A6A2B"/>
    <w:rsid w:val="006A6B6F"/>
    <w:rsid w:val="006A6BCA"/>
    <w:rsid w:val="006A6E62"/>
    <w:rsid w:val="006A6EB3"/>
    <w:rsid w:val="006A72B1"/>
    <w:rsid w:val="006A7AC2"/>
    <w:rsid w:val="006A7FB3"/>
    <w:rsid w:val="006B0838"/>
    <w:rsid w:val="006B0864"/>
    <w:rsid w:val="006B0B36"/>
    <w:rsid w:val="006B121A"/>
    <w:rsid w:val="006B12D1"/>
    <w:rsid w:val="006B1B38"/>
    <w:rsid w:val="006B1C14"/>
    <w:rsid w:val="006B1D22"/>
    <w:rsid w:val="006B1D57"/>
    <w:rsid w:val="006B2282"/>
    <w:rsid w:val="006B26A9"/>
    <w:rsid w:val="006B2C50"/>
    <w:rsid w:val="006B2ED0"/>
    <w:rsid w:val="006B3C51"/>
    <w:rsid w:val="006B4267"/>
    <w:rsid w:val="006B45A2"/>
    <w:rsid w:val="006B45FC"/>
    <w:rsid w:val="006B4705"/>
    <w:rsid w:val="006B47FE"/>
    <w:rsid w:val="006B4811"/>
    <w:rsid w:val="006B4DCA"/>
    <w:rsid w:val="006B504C"/>
    <w:rsid w:val="006B573D"/>
    <w:rsid w:val="006B610E"/>
    <w:rsid w:val="006B6697"/>
    <w:rsid w:val="006B672E"/>
    <w:rsid w:val="006B6803"/>
    <w:rsid w:val="006B704B"/>
    <w:rsid w:val="006B7113"/>
    <w:rsid w:val="006B736A"/>
    <w:rsid w:val="006B762A"/>
    <w:rsid w:val="006B797D"/>
    <w:rsid w:val="006B7A4A"/>
    <w:rsid w:val="006C0483"/>
    <w:rsid w:val="006C05BB"/>
    <w:rsid w:val="006C05C2"/>
    <w:rsid w:val="006C07BE"/>
    <w:rsid w:val="006C125C"/>
    <w:rsid w:val="006C12A2"/>
    <w:rsid w:val="006C169F"/>
    <w:rsid w:val="006C1C60"/>
    <w:rsid w:val="006C1F2B"/>
    <w:rsid w:val="006C21E1"/>
    <w:rsid w:val="006C22ED"/>
    <w:rsid w:val="006C251D"/>
    <w:rsid w:val="006C2958"/>
    <w:rsid w:val="006C2A34"/>
    <w:rsid w:val="006C2D2E"/>
    <w:rsid w:val="006C2E72"/>
    <w:rsid w:val="006C2F2A"/>
    <w:rsid w:val="006C30ED"/>
    <w:rsid w:val="006C31A8"/>
    <w:rsid w:val="006C3245"/>
    <w:rsid w:val="006C3633"/>
    <w:rsid w:val="006C3792"/>
    <w:rsid w:val="006C3EDD"/>
    <w:rsid w:val="006C3EE0"/>
    <w:rsid w:val="006C3FED"/>
    <w:rsid w:val="006C44C7"/>
    <w:rsid w:val="006C452C"/>
    <w:rsid w:val="006C47CB"/>
    <w:rsid w:val="006C4D22"/>
    <w:rsid w:val="006C530E"/>
    <w:rsid w:val="006C59D1"/>
    <w:rsid w:val="006C5BA4"/>
    <w:rsid w:val="006C6709"/>
    <w:rsid w:val="006C69C3"/>
    <w:rsid w:val="006C6C96"/>
    <w:rsid w:val="006C6D5B"/>
    <w:rsid w:val="006C7E6C"/>
    <w:rsid w:val="006D09B1"/>
    <w:rsid w:val="006D115B"/>
    <w:rsid w:val="006D1A68"/>
    <w:rsid w:val="006D1AD9"/>
    <w:rsid w:val="006D1F81"/>
    <w:rsid w:val="006D275B"/>
    <w:rsid w:val="006D2C2E"/>
    <w:rsid w:val="006D2D14"/>
    <w:rsid w:val="006D2FE3"/>
    <w:rsid w:val="006D3124"/>
    <w:rsid w:val="006D353F"/>
    <w:rsid w:val="006D389A"/>
    <w:rsid w:val="006D3996"/>
    <w:rsid w:val="006D3F20"/>
    <w:rsid w:val="006D3FBA"/>
    <w:rsid w:val="006D454C"/>
    <w:rsid w:val="006D498B"/>
    <w:rsid w:val="006D4D60"/>
    <w:rsid w:val="006D5197"/>
    <w:rsid w:val="006D57FA"/>
    <w:rsid w:val="006D5D34"/>
    <w:rsid w:val="006D6D92"/>
    <w:rsid w:val="006D6E97"/>
    <w:rsid w:val="006D6F66"/>
    <w:rsid w:val="006D7B20"/>
    <w:rsid w:val="006D7FAB"/>
    <w:rsid w:val="006E15CA"/>
    <w:rsid w:val="006E1912"/>
    <w:rsid w:val="006E222A"/>
    <w:rsid w:val="006E2877"/>
    <w:rsid w:val="006E2D15"/>
    <w:rsid w:val="006E2E58"/>
    <w:rsid w:val="006E3703"/>
    <w:rsid w:val="006E3D26"/>
    <w:rsid w:val="006E400B"/>
    <w:rsid w:val="006E4226"/>
    <w:rsid w:val="006E4857"/>
    <w:rsid w:val="006E4EEC"/>
    <w:rsid w:val="006E57CC"/>
    <w:rsid w:val="006E5CB7"/>
    <w:rsid w:val="006E60DF"/>
    <w:rsid w:val="006E62A5"/>
    <w:rsid w:val="006E6488"/>
    <w:rsid w:val="006E6E0B"/>
    <w:rsid w:val="006E7F90"/>
    <w:rsid w:val="006F0084"/>
    <w:rsid w:val="006F0158"/>
    <w:rsid w:val="006F01FD"/>
    <w:rsid w:val="006F0311"/>
    <w:rsid w:val="006F0758"/>
    <w:rsid w:val="006F077D"/>
    <w:rsid w:val="006F0926"/>
    <w:rsid w:val="006F0953"/>
    <w:rsid w:val="006F0C21"/>
    <w:rsid w:val="006F10AD"/>
    <w:rsid w:val="006F1104"/>
    <w:rsid w:val="006F110C"/>
    <w:rsid w:val="006F11D7"/>
    <w:rsid w:val="006F17C0"/>
    <w:rsid w:val="006F1957"/>
    <w:rsid w:val="006F1C60"/>
    <w:rsid w:val="006F2650"/>
    <w:rsid w:val="006F26B1"/>
    <w:rsid w:val="006F2A5F"/>
    <w:rsid w:val="006F2E83"/>
    <w:rsid w:val="006F30BF"/>
    <w:rsid w:val="006F3424"/>
    <w:rsid w:val="006F3741"/>
    <w:rsid w:val="006F39D9"/>
    <w:rsid w:val="006F420B"/>
    <w:rsid w:val="006F469C"/>
    <w:rsid w:val="006F4757"/>
    <w:rsid w:val="006F4ADD"/>
    <w:rsid w:val="006F4C09"/>
    <w:rsid w:val="006F4D65"/>
    <w:rsid w:val="006F4DE3"/>
    <w:rsid w:val="006F504C"/>
    <w:rsid w:val="006F58AA"/>
    <w:rsid w:val="006F5985"/>
    <w:rsid w:val="006F5BD7"/>
    <w:rsid w:val="006F5C8B"/>
    <w:rsid w:val="006F5CB8"/>
    <w:rsid w:val="006F5E6B"/>
    <w:rsid w:val="006F63CF"/>
    <w:rsid w:val="006F69FE"/>
    <w:rsid w:val="006F6D47"/>
    <w:rsid w:val="006F6E03"/>
    <w:rsid w:val="006F71F7"/>
    <w:rsid w:val="006F74D8"/>
    <w:rsid w:val="006F7B0D"/>
    <w:rsid w:val="007009DB"/>
    <w:rsid w:val="00700A63"/>
    <w:rsid w:val="00700DAE"/>
    <w:rsid w:val="00700F91"/>
    <w:rsid w:val="00701CD1"/>
    <w:rsid w:val="00701DE4"/>
    <w:rsid w:val="00702384"/>
    <w:rsid w:val="007026F6"/>
    <w:rsid w:val="00702ABD"/>
    <w:rsid w:val="0070307F"/>
    <w:rsid w:val="007030A1"/>
    <w:rsid w:val="007036E5"/>
    <w:rsid w:val="00703A3C"/>
    <w:rsid w:val="00703CD6"/>
    <w:rsid w:val="0070410A"/>
    <w:rsid w:val="007045CD"/>
    <w:rsid w:val="00704625"/>
    <w:rsid w:val="0070531E"/>
    <w:rsid w:val="0070552A"/>
    <w:rsid w:val="0070565F"/>
    <w:rsid w:val="00705D6B"/>
    <w:rsid w:val="007060E8"/>
    <w:rsid w:val="00706B52"/>
    <w:rsid w:val="00706D04"/>
    <w:rsid w:val="00707410"/>
    <w:rsid w:val="00707516"/>
    <w:rsid w:val="00707753"/>
    <w:rsid w:val="007077CD"/>
    <w:rsid w:val="00707900"/>
    <w:rsid w:val="00710204"/>
    <w:rsid w:val="007105C0"/>
    <w:rsid w:val="00710724"/>
    <w:rsid w:val="00710F92"/>
    <w:rsid w:val="00711081"/>
    <w:rsid w:val="007116AB"/>
    <w:rsid w:val="00711765"/>
    <w:rsid w:val="00711899"/>
    <w:rsid w:val="00711B86"/>
    <w:rsid w:val="00711C8B"/>
    <w:rsid w:val="00712263"/>
    <w:rsid w:val="00712734"/>
    <w:rsid w:val="00713943"/>
    <w:rsid w:val="0071418D"/>
    <w:rsid w:val="0071434F"/>
    <w:rsid w:val="00714C22"/>
    <w:rsid w:val="00714D92"/>
    <w:rsid w:val="00715179"/>
    <w:rsid w:val="007151D6"/>
    <w:rsid w:val="00715283"/>
    <w:rsid w:val="00715409"/>
    <w:rsid w:val="00715B11"/>
    <w:rsid w:val="00715E23"/>
    <w:rsid w:val="00716398"/>
    <w:rsid w:val="007165EA"/>
    <w:rsid w:val="007166E2"/>
    <w:rsid w:val="0071670A"/>
    <w:rsid w:val="007171AE"/>
    <w:rsid w:val="007173D4"/>
    <w:rsid w:val="00717BA0"/>
    <w:rsid w:val="00717BB8"/>
    <w:rsid w:val="00717E8F"/>
    <w:rsid w:val="0072148D"/>
    <w:rsid w:val="00721575"/>
    <w:rsid w:val="00722073"/>
    <w:rsid w:val="0072233A"/>
    <w:rsid w:val="00722568"/>
    <w:rsid w:val="00722630"/>
    <w:rsid w:val="0072295E"/>
    <w:rsid w:val="00723237"/>
    <w:rsid w:val="0072327D"/>
    <w:rsid w:val="00723294"/>
    <w:rsid w:val="00723420"/>
    <w:rsid w:val="0072347E"/>
    <w:rsid w:val="007234BD"/>
    <w:rsid w:val="00723D04"/>
    <w:rsid w:val="007240AC"/>
    <w:rsid w:val="00724381"/>
    <w:rsid w:val="007248E3"/>
    <w:rsid w:val="00724E5B"/>
    <w:rsid w:val="007250B7"/>
    <w:rsid w:val="0072517F"/>
    <w:rsid w:val="00725ECD"/>
    <w:rsid w:val="0072603C"/>
    <w:rsid w:val="007262F5"/>
    <w:rsid w:val="00726654"/>
    <w:rsid w:val="0072678D"/>
    <w:rsid w:val="00726982"/>
    <w:rsid w:val="00726DC9"/>
    <w:rsid w:val="00726E15"/>
    <w:rsid w:val="00727184"/>
    <w:rsid w:val="00727F71"/>
    <w:rsid w:val="00730065"/>
    <w:rsid w:val="007300E3"/>
    <w:rsid w:val="0073035B"/>
    <w:rsid w:val="007306D1"/>
    <w:rsid w:val="007309AE"/>
    <w:rsid w:val="00730F2B"/>
    <w:rsid w:val="00731277"/>
    <w:rsid w:val="0073155F"/>
    <w:rsid w:val="00731671"/>
    <w:rsid w:val="0073169A"/>
    <w:rsid w:val="007316F7"/>
    <w:rsid w:val="00731ED2"/>
    <w:rsid w:val="00732152"/>
    <w:rsid w:val="00732203"/>
    <w:rsid w:val="00732217"/>
    <w:rsid w:val="00732389"/>
    <w:rsid w:val="007323F3"/>
    <w:rsid w:val="00732606"/>
    <w:rsid w:val="0073270B"/>
    <w:rsid w:val="007327F2"/>
    <w:rsid w:val="00733685"/>
    <w:rsid w:val="00733893"/>
    <w:rsid w:val="00733C5E"/>
    <w:rsid w:val="00733CA1"/>
    <w:rsid w:val="007341D3"/>
    <w:rsid w:val="0073452E"/>
    <w:rsid w:val="00734ACF"/>
    <w:rsid w:val="00735595"/>
    <w:rsid w:val="007355F6"/>
    <w:rsid w:val="00735703"/>
    <w:rsid w:val="007358FD"/>
    <w:rsid w:val="00735E4C"/>
    <w:rsid w:val="00735FB4"/>
    <w:rsid w:val="00736119"/>
    <w:rsid w:val="00736121"/>
    <w:rsid w:val="007365B1"/>
    <w:rsid w:val="007365B9"/>
    <w:rsid w:val="0073668B"/>
    <w:rsid w:val="00736699"/>
    <w:rsid w:val="007367FD"/>
    <w:rsid w:val="00736F67"/>
    <w:rsid w:val="00737139"/>
    <w:rsid w:val="00737186"/>
    <w:rsid w:val="007372BF"/>
    <w:rsid w:val="00737C8F"/>
    <w:rsid w:val="00737FC3"/>
    <w:rsid w:val="00740694"/>
    <w:rsid w:val="0074095B"/>
    <w:rsid w:val="00740A98"/>
    <w:rsid w:val="00740AE8"/>
    <w:rsid w:val="00740CDF"/>
    <w:rsid w:val="00740F5E"/>
    <w:rsid w:val="00742CA7"/>
    <w:rsid w:val="00742E98"/>
    <w:rsid w:val="007433FD"/>
    <w:rsid w:val="00743B65"/>
    <w:rsid w:val="00744047"/>
    <w:rsid w:val="0074410F"/>
    <w:rsid w:val="00744576"/>
    <w:rsid w:val="00744C73"/>
    <w:rsid w:val="00744CB9"/>
    <w:rsid w:val="00745541"/>
    <w:rsid w:val="00745D36"/>
    <w:rsid w:val="00745FEE"/>
    <w:rsid w:val="00746352"/>
    <w:rsid w:val="00747D53"/>
    <w:rsid w:val="00750383"/>
    <w:rsid w:val="00750648"/>
    <w:rsid w:val="00751009"/>
    <w:rsid w:val="00751218"/>
    <w:rsid w:val="00751487"/>
    <w:rsid w:val="007515DD"/>
    <w:rsid w:val="007518F4"/>
    <w:rsid w:val="00751AF6"/>
    <w:rsid w:val="00751B05"/>
    <w:rsid w:val="00751C6E"/>
    <w:rsid w:val="00751F24"/>
    <w:rsid w:val="00751FAF"/>
    <w:rsid w:val="00752151"/>
    <w:rsid w:val="0075238F"/>
    <w:rsid w:val="007525B5"/>
    <w:rsid w:val="0075269B"/>
    <w:rsid w:val="00752AEB"/>
    <w:rsid w:val="00753039"/>
    <w:rsid w:val="00753151"/>
    <w:rsid w:val="007534DC"/>
    <w:rsid w:val="00753575"/>
    <w:rsid w:val="007541B5"/>
    <w:rsid w:val="0075431F"/>
    <w:rsid w:val="007544EC"/>
    <w:rsid w:val="00754580"/>
    <w:rsid w:val="007552CA"/>
    <w:rsid w:val="00755500"/>
    <w:rsid w:val="00756341"/>
    <w:rsid w:val="00756B8E"/>
    <w:rsid w:val="00756FC4"/>
    <w:rsid w:val="007571F0"/>
    <w:rsid w:val="00757243"/>
    <w:rsid w:val="00757253"/>
    <w:rsid w:val="00757557"/>
    <w:rsid w:val="00757783"/>
    <w:rsid w:val="00757A48"/>
    <w:rsid w:val="00757A55"/>
    <w:rsid w:val="007601F5"/>
    <w:rsid w:val="00760294"/>
    <w:rsid w:val="00760387"/>
    <w:rsid w:val="00760C41"/>
    <w:rsid w:val="00761AA3"/>
    <w:rsid w:val="00761FF0"/>
    <w:rsid w:val="0076220E"/>
    <w:rsid w:val="00763713"/>
    <w:rsid w:val="00763886"/>
    <w:rsid w:val="00764028"/>
    <w:rsid w:val="0076408A"/>
    <w:rsid w:val="00764365"/>
    <w:rsid w:val="007646DC"/>
    <w:rsid w:val="00764753"/>
    <w:rsid w:val="007647AA"/>
    <w:rsid w:val="00764977"/>
    <w:rsid w:val="00764F5C"/>
    <w:rsid w:val="00766581"/>
    <w:rsid w:val="007665D0"/>
    <w:rsid w:val="007667B0"/>
    <w:rsid w:val="007667F4"/>
    <w:rsid w:val="00766A7C"/>
    <w:rsid w:val="0076720B"/>
    <w:rsid w:val="00767A70"/>
    <w:rsid w:val="00767B4A"/>
    <w:rsid w:val="007711F7"/>
    <w:rsid w:val="007717BD"/>
    <w:rsid w:val="00771832"/>
    <w:rsid w:val="0077185E"/>
    <w:rsid w:val="007718BD"/>
    <w:rsid w:val="00771A95"/>
    <w:rsid w:val="00771FA9"/>
    <w:rsid w:val="0077231E"/>
    <w:rsid w:val="007726F3"/>
    <w:rsid w:val="00772E28"/>
    <w:rsid w:val="00774162"/>
    <w:rsid w:val="007744B3"/>
    <w:rsid w:val="007744D9"/>
    <w:rsid w:val="007748B4"/>
    <w:rsid w:val="00774E29"/>
    <w:rsid w:val="00775652"/>
    <w:rsid w:val="00775DED"/>
    <w:rsid w:val="00776194"/>
    <w:rsid w:val="00776779"/>
    <w:rsid w:val="00776827"/>
    <w:rsid w:val="00776AA7"/>
    <w:rsid w:val="00776E5E"/>
    <w:rsid w:val="00776F6A"/>
    <w:rsid w:val="00777369"/>
    <w:rsid w:val="00777A11"/>
    <w:rsid w:val="00777B36"/>
    <w:rsid w:val="00777CED"/>
    <w:rsid w:val="007800AD"/>
    <w:rsid w:val="0078022C"/>
    <w:rsid w:val="007803BB"/>
    <w:rsid w:val="007808D8"/>
    <w:rsid w:val="00780D8F"/>
    <w:rsid w:val="00780F38"/>
    <w:rsid w:val="0078121C"/>
    <w:rsid w:val="0078147C"/>
    <w:rsid w:val="007815ED"/>
    <w:rsid w:val="007818FB"/>
    <w:rsid w:val="00781947"/>
    <w:rsid w:val="00781D1E"/>
    <w:rsid w:val="00781D6D"/>
    <w:rsid w:val="00782315"/>
    <w:rsid w:val="0078232D"/>
    <w:rsid w:val="0078247E"/>
    <w:rsid w:val="0078291B"/>
    <w:rsid w:val="00782DEF"/>
    <w:rsid w:val="00783042"/>
    <w:rsid w:val="0078399D"/>
    <w:rsid w:val="00783B33"/>
    <w:rsid w:val="00784071"/>
    <w:rsid w:val="00784D7B"/>
    <w:rsid w:val="00784E89"/>
    <w:rsid w:val="00784F80"/>
    <w:rsid w:val="0078514A"/>
    <w:rsid w:val="007853AE"/>
    <w:rsid w:val="00785404"/>
    <w:rsid w:val="0078579C"/>
    <w:rsid w:val="00785B66"/>
    <w:rsid w:val="00786811"/>
    <w:rsid w:val="007869BD"/>
    <w:rsid w:val="00786FA3"/>
    <w:rsid w:val="00787787"/>
    <w:rsid w:val="0078786D"/>
    <w:rsid w:val="00787E8C"/>
    <w:rsid w:val="0079003D"/>
    <w:rsid w:val="00790148"/>
    <w:rsid w:val="0079068D"/>
    <w:rsid w:val="00790811"/>
    <w:rsid w:val="00790C71"/>
    <w:rsid w:val="00790F48"/>
    <w:rsid w:val="00791228"/>
    <w:rsid w:val="0079187E"/>
    <w:rsid w:val="007926C4"/>
    <w:rsid w:val="00792BF2"/>
    <w:rsid w:val="0079300A"/>
    <w:rsid w:val="007930E2"/>
    <w:rsid w:val="0079317A"/>
    <w:rsid w:val="0079323E"/>
    <w:rsid w:val="00793514"/>
    <w:rsid w:val="0079377E"/>
    <w:rsid w:val="00793D13"/>
    <w:rsid w:val="00794A28"/>
    <w:rsid w:val="00795110"/>
    <w:rsid w:val="0079554A"/>
    <w:rsid w:val="00795884"/>
    <w:rsid w:val="0079609D"/>
    <w:rsid w:val="00796DD1"/>
    <w:rsid w:val="00797D27"/>
    <w:rsid w:val="007A0081"/>
    <w:rsid w:val="007A0837"/>
    <w:rsid w:val="007A0A15"/>
    <w:rsid w:val="007A0A71"/>
    <w:rsid w:val="007A0A80"/>
    <w:rsid w:val="007A0DDD"/>
    <w:rsid w:val="007A10AA"/>
    <w:rsid w:val="007A1A7D"/>
    <w:rsid w:val="007A1F22"/>
    <w:rsid w:val="007A2091"/>
    <w:rsid w:val="007A2368"/>
    <w:rsid w:val="007A2656"/>
    <w:rsid w:val="007A2AE5"/>
    <w:rsid w:val="007A2B77"/>
    <w:rsid w:val="007A2C8C"/>
    <w:rsid w:val="007A30C1"/>
    <w:rsid w:val="007A3949"/>
    <w:rsid w:val="007A3BD4"/>
    <w:rsid w:val="007A3DD2"/>
    <w:rsid w:val="007A54C6"/>
    <w:rsid w:val="007A5673"/>
    <w:rsid w:val="007A57DC"/>
    <w:rsid w:val="007A5E03"/>
    <w:rsid w:val="007A5EDE"/>
    <w:rsid w:val="007A6491"/>
    <w:rsid w:val="007A6A1D"/>
    <w:rsid w:val="007A6A55"/>
    <w:rsid w:val="007A70B3"/>
    <w:rsid w:val="007A71CF"/>
    <w:rsid w:val="007A7683"/>
    <w:rsid w:val="007A7747"/>
    <w:rsid w:val="007B0914"/>
    <w:rsid w:val="007B0949"/>
    <w:rsid w:val="007B0955"/>
    <w:rsid w:val="007B0C81"/>
    <w:rsid w:val="007B14C3"/>
    <w:rsid w:val="007B14C7"/>
    <w:rsid w:val="007B1749"/>
    <w:rsid w:val="007B18B7"/>
    <w:rsid w:val="007B1A5D"/>
    <w:rsid w:val="007B1E6F"/>
    <w:rsid w:val="007B22C3"/>
    <w:rsid w:val="007B24C1"/>
    <w:rsid w:val="007B3A77"/>
    <w:rsid w:val="007B3EFB"/>
    <w:rsid w:val="007B44D4"/>
    <w:rsid w:val="007B4F8F"/>
    <w:rsid w:val="007B5175"/>
    <w:rsid w:val="007B530B"/>
    <w:rsid w:val="007B58BA"/>
    <w:rsid w:val="007B5ACA"/>
    <w:rsid w:val="007B5CE4"/>
    <w:rsid w:val="007B641F"/>
    <w:rsid w:val="007B65BF"/>
    <w:rsid w:val="007B66E6"/>
    <w:rsid w:val="007B7221"/>
    <w:rsid w:val="007B72F1"/>
    <w:rsid w:val="007B73F8"/>
    <w:rsid w:val="007B74AC"/>
    <w:rsid w:val="007B74EF"/>
    <w:rsid w:val="007B78A4"/>
    <w:rsid w:val="007B7A5B"/>
    <w:rsid w:val="007B7BCB"/>
    <w:rsid w:val="007B7CFA"/>
    <w:rsid w:val="007B7D9C"/>
    <w:rsid w:val="007B7F21"/>
    <w:rsid w:val="007C0749"/>
    <w:rsid w:val="007C07A5"/>
    <w:rsid w:val="007C0BA7"/>
    <w:rsid w:val="007C11D8"/>
    <w:rsid w:val="007C14A1"/>
    <w:rsid w:val="007C15CD"/>
    <w:rsid w:val="007C1766"/>
    <w:rsid w:val="007C221E"/>
    <w:rsid w:val="007C231E"/>
    <w:rsid w:val="007C2A3E"/>
    <w:rsid w:val="007C2B67"/>
    <w:rsid w:val="007C2E36"/>
    <w:rsid w:val="007C375E"/>
    <w:rsid w:val="007C3BCF"/>
    <w:rsid w:val="007C3D71"/>
    <w:rsid w:val="007C4828"/>
    <w:rsid w:val="007C49E2"/>
    <w:rsid w:val="007C5431"/>
    <w:rsid w:val="007C62B7"/>
    <w:rsid w:val="007C680B"/>
    <w:rsid w:val="007C689A"/>
    <w:rsid w:val="007C6965"/>
    <w:rsid w:val="007C6A20"/>
    <w:rsid w:val="007C6D87"/>
    <w:rsid w:val="007C7125"/>
    <w:rsid w:val="007C7150"/>
    <w:rsid w:val="007C74B7"/>
    <w:rsid w:val="007D00CF"/>
    <w:rsid w:val="007D0CC7"/>
    <w:rsid w:val="007D0E83"/>
    <w:rsid w:val="007D12D2"/>
    <w:rsid w:val="007D12D9"/>
    <w:rsid w:val="007D1919"/>
    <w:rsid w:val="007D1F87"/>
    <w:rsid w:val="007D232F"/>
    <w:rsid w:val="007D2629"/>
    <w:rsid w:val="007D27B0"/>
    <w:rsid w:val="007D2817"/>
    <w:rsid w:val="007D2E77"/>
    <w:rsid w:val="007D307D"/>
    <w:rsid w:val="007D3659"/>
    <w:rsid w:val="007D3D7F"/>
    <w:rsid w:val="007D3EA3"/>
    <w:rsid w:val="007D4348"/>
    <w:rsid w:val="007D4367"/>
    <w:rsid w:val="007D4AB7"/>
    <w:rsid w:val="007D4C74"/>
    <w:rsid w:val="007D4CB0"/>
    <w:rsid w:val="007D50B4"/>
    <w:rsid w:val="007D50B8"/>
    <w:rsid w:val="007D59B9"/>
    <w:rsid w:val="007D6487"/>
    <w:rsid w:val="007D6D86"/>
    <w:rsid w:val="007D6DD2"/>
    <w:rsid w:val="007D7322"/>
    <w:rsid w:val="007D758D"/>
    <w:rsid w:val="007D7890"/>
    <w:rsid w:val="007E03F7"/>
    <w:rsid w:val="007E0412"/>
    <w:rsid w:val="007E0453"/>
    <w:rsid w:val="007E081A"/>
    <w:rsid w:val="007E08E3"/>
    <w:rsid w:val="007E09FE"/>
    <w:rsid w:val="007E0FE2"/>
    <w:rsid w:val="007E11C2"/>
    <w:rsid w:val="007E1760"/>
    <w:rsid w:val="007E1851"/>
    <w:rsid w:val="007E2550"/>
    <w:rsid w:val="007E27C3"/>
    <w:rsid w:val="007E2B0D"/>
    <w:rsid w:val="007E2E58"/>
    <w:rsid w:val="007E2F12"/>
    <w:rsid w:val="007E34AE"/>
    <w:rsid w:val="007E4310"/>
    <w:rsid w:val="007E4422"/>
    <w:rsid w:val="007E46B2"/>
    <w:rsid w:val="007E478E"/>
    <w:rsid w:val="007E4A6B"/>
    <w:rsid w:val="007E4BE6"/>
    <w:rsid w:val="007E5753"/>
    <w:rsid w:val="007E5C83"/>
    <w:rsid w:val="007E6475"/>
    <w:rsid w:val="007E6B2B"/>
    <w:rsid w:val="007E6D57"/>
    <w:rsid w:val="007E6FEF"/>
    <w:rsid w:val="007E70E7"/>
    <w:rsid w:val="007E7356"/>
    <w:rsid w:val="007E73AF"/>
    <w:rsid w:val="007F07F5"/>
    <w:rsid w:val="007F0801"/>
    <w:rsid w:val="007F0964"/>
    <w:rsid w:val="007F0BA7"/>
    <w:rsid w:val="007F0E88"/>
    <w:rsid w:val="007F10C2"/>
    <w:rsid w:val="007F1E34"/>
    <w:rsid w:val="007F21D0"/>
    <w:rsid w:val="007F2690"/>
    <w:rsid w:val="007F2BAC"/>
    <w:rsid w:val="007F2DB4"/>
    <w:rsid w:val="007F2ED9"/>
    <w:rsid w:val="007F3811"/>
    <w:rsid w:val="007F3CA9"/>
    <w:rsid w:val="007F3F70"/>
    <w:rsid w:val="007F46EB"/>
    <w:rsid w:val="007F4A0B"/>
    <w:rsid w:val="007F4BB0"/>
    <w:rsid w:val="007F4C0C"/>
    <w:rsid w:val="007F5531"/>
    <w:rsid w:val="007F5E2E"/>
    <w:rsid w:val="007F6046"/>
    <w:rsid w:val="007F61F2"/>
    <w:rsid w:val="007F6349"/>
    <w:rsid w:val="007F6ACB"/>
    <w:rsid w:val="007F7084"/>
    <w:rsid w:val="007F761A"/>
    <w:rsid w:val="007F79D5"/>
    <w:rsid w:val="007F7F1D"/>
    <w:rsid w:val="0080012F"/>
    <w:rsid w:val="0080028F"/>
    <w:rsid w:val="008004F2"/>
    <w:rsid w:val="00800B7B"/>
    <w:rsid w:val="00800FF4"/>
    <w:rsid w:val="00801F16"/>
    <w:rsid w:val="00801F62"/>
    <w:rsid w:val="00802391"/>
    <w:rsid w:val="008027E1"/>
    <w:rsid w:val="0080287F"/>
    <w:rsid w:val="0080310D"/>
    <w:rsid w:val="00803172"/>
    <w:rsid w:val="00803430"/>
    <w:rsid w:val="00803A07"/>
    <w:rsid w:val="00804310"/>
    <w:rsid w:val="0080464E"/>
    <w:rsid w:val="008047C2"/>
    <w:rsid w:val="00804B20"/>
    <w:rsid w:val="00804F85"/>
    <w:rsid w:val="008051B6"/>
    <w:rsid w:val="008055A3"/>
    <w:rsid w:val="008060DF"/>
    <w:rsid w:val="008067C4"/>
    <w:rsid w:val="00807146"/>
    <w:rsid w:val="008076ED"/>
    <w:rsid w:val="008079B4"/>
    <w:rsid w:val="00807AFA"/>
    <w:rsid w:val="0081028A"/>
    <w:rsid w:val="0081038B"/>
    <w:rsid w:val="00810C2B"/>
    <w:rsid w:val="00810DF8"/>
    <w:rsid w:val="00811312"/>
    <w:rsid w:val="008113E8"/>
    <w:rsid w:val="00811A6E"/>
    <w:rsid w:val="00811D79"/>
    <w:rsid w:val="00812C01"/>
    <w:rsid w:val="00812DC9"/>
    <w:rsid w:val="008131AC"/>
    <w:rsid w:val="00813249"/>
    <w:rsid w:val="00813348"/>
    <w:rsid w:val="00813843"/>
    <w:rsid w:val="00813890"/>
    <w:rsid w:val="00813E2C"/>
    <w:rsid w:val="008140CD"/>
    <w:rsid w:val="008142DA"/>
    <w:rsid w:val="008145BE"/>
    <w:rsid w:val="008149EC"/>
    <w:rsid w:val="008150AF"/>
    <w:rsid w:val="00815445"/>
    <w:rsid w:val="008154F0"/>
    <w:rsid w:val="00816449"/>
    <w:rsid w:val="008164E9"/>
    <w:rsid w:val="00816797"/>
    <w:rsid w:val="00816EDE"/>
    <w:rsid w:val="00817409"/>
    <w:rsid w:val="00817C4B"/>
    <w:rsid w:val="00817D69"/>
    <w:rsid w:val="00817E73"/>
    <w:rsid w:val="00817EA5"/>
    <w:rsid w:val="00817F8A"/>
    <w:rsid w:val="008204A6"/>
    <w:rsid w:val="008205CE"/>
    <w:rsid w:val="008206B3"/>
    <w:rsid w:val="0082081D"/>
    <w:rsid w:val="00820A1D"/>
    <w:rsid w:val="00820C11"/>
    <w:rsid w:val="00820EDB"/>
    <w:rsid w:val="00821247"/>
    <w:rsid w:val="00821302"/>
    <w:rsid w:val="008213F5"/>
    <w:rsid w:val="0082147B"/>
    <w:rsid w:val="0082184F"/>
    <w:rsid w:val="00821AA2"/>
    <w:rsid w:val="00822584"/>
    <w:rsid w:val="0082282E"/>
    <w:rsid w:val="00822C53"/>
    <w:rsid w:val="00822CFE"/>
    <w:rsid w:val="00822FD0"/>
    <w:rsid w:val="008235D9"/>
    <w:rsid w:val="008239E9"/>
    <w:rsid w:val="00823DA9"/>
    <w:rsid w:val="00823EAC"/>
    <w:rsid w:val="00824FD7"/>
    <w:rsid w:val="008255EE"/>
    <w:rsid w:val="00825BA5"/>
    <w:rsid w:val="0082627E"/>
    <w:rsid w:val="00826874"/>
    <w:rsid w:val="008268AB"/>
    <w:rsid w:val="00827073"/>
    <w:rsid w:val="008272E0"/>
    <w:rsid w:val="00827480"/>
    <w:rsid w:val="0082778F"/>
    <w:rsid w:val="00827AB5"/>
    <w:rsid w:val="00827B22"/>
    <w:rsid w:val="00827C50"/>
    <w:rsid w:val="00827DCF"/>
    <w:rsid w:val="00827FF1"/>
    <w:rsid w:val="008304F9"/>
    <w:rsid w:val="00830681"/>
    <w:rsid w:val="008308EC"/>
    <w:rsid w:val="008309A1"/>
    <w:rsid w:val="00830AAF"/>
    <w:rsid w:val="00830D17"/>
    <w:rsid w:val="0083130E"/>
    <w:rsid w:val="0083155D"/>
    <w:rsid w:val="008317AA"/>
    <w:rsid w:val="0083194C"/>
    <w:rsid w:val="00831E2B"/>
    <w:rsid w:val="00832015"/>
    <w:rsid w:val="008321AA"/>
    <w:rsid w:val="0083277E"/>
    <w:rsid w:val="0083278B"/>
    <w:rsid w:val="00832AD8"/>
    <w:rsid w:val="00832B99"/>
    <w:rsid w:val="00832D5A"/>
    <w:rsid w:val="00832ED6"/>
    <w:rsid w:val="008333E1"/>
    <w:rsid w:val="008336A3"/>
    <w:rsid w:val="00833A79"/>
    <w:rsid w:val="00833BA7"/>
    <w:rsid w:val="008342D1"/>
    <w:rsid w:val="0083444D"/>
    <w:rsid w:val="008344C2"/>
    <w:rsid w:val="008344E7"/>
    <w:rsid w:val="0083458D"/>
    <w:rsid w:val="00834744"/>
    <w:rsid w:val="0083475A"/>
    <w:rsid w:val="00834A31"/>
    <w:rsid w:val="00835342"/>
    <w:rsid w:val="008355D1"/>
    <w:rsid w:val="00835845"/>
    <w:rsid w:val="00836078"/>
    <w:rsid w:val="00836234"/>
    <w:rsid w:val="0083625D"/>
    <w:rsid w:val="0083684E"/>
    <w:rsid w:val="00836AF6"/>
    <w:rsid w:val="00836BD8"/>
    <w:rsid w:val="00836C21"/>
    <w:rsid w:val="00836C6F"/>
    <w:rsid w:val="00836E32"/>
    <w:rsid w:val="0083700D"/>
    <w:rsid w:val="0083732F"/>
    <w:rsid w:val="00837BBF"/>
    <w:rsid w:val="00837C43"/>
    <w:rsid w:val="00837F0C"/>
    <w:rsid w:val="00840230"/>
    <w:rsid w:val="008403B7"/>
    <w:rsid w:val="00840744"/>
    <w:rsid w:val="00840E96"/>
    <w:rsid w:val="00840ED8"/>
    <w:rsid w:val="00841040"/>
    <w:rsid w:val="00841082"/>
    <w:rsid w:val="008410A8"/>
    <w:rsid w:val="00842105"/>
    <w:rsid w:val="00843052"/>
    <w:rsid w:val="00843378"/>
    <w:rsid w:val="0084337B"/>
    <w:rsid w:val="008438FF"/>
    <w:rsid w:val="008439EB"/>
    <w:rsid w:val="00843C99"/>
    <w:rsid w:val="00843FC3"/>
    <w:rsid w:val="00843FC5"/>
    <w:rsid w:val="0084441E"/>
    <w:rsid w:val="008444BB"/>
    <w:rsid w:val="008444EF"/>
    <w:rsid w:val="00844AFA"/>
    <w:rsid w:val="00844F21"/>
    <w:rsid w:val="00845485"/>
    <w:rsid w:val="00845584"/>
    <w:rsid w:val="008456ED"/>
    <w:rsid w:val="008456F7"/>
    <w:rsid w:val="00845DBB"/>
    <w:rsid w:val="00845EE0"/>
    <w:rsid w:val="0084654E"/>
    <w:rsid w:val="00846B54"/>
    <w:rsid w:val="00847365"/>
    <w:rsid w:val="0084754F"/>
    <w:rsid w:val="00850186"/>
    <w:rsid w:val="008506D6"/>
    <w:rsid w:val="00850AE5"/>
    <w:rsid w:val="00850DB9"/>
    <w:rsid w:val="00851690"/>
    <w:rsid w:val="008516F8"/>
    <w:rsid w:val="00852094"/>
    <w:rsid w:val="008520BB"/>
    <w:rsid w:val="00852634"/>
    <w:rsid w:val="008529C4"/>
    <w:rsid w:val="00852A6E"/>
    <w:rsid w:val="00852C15"/>
    <w:rsid w:val="008533EC"/>
    <w:rsid w:val="00853579"/>
    <w:rsid w:val="008535EC"/>
    <w:rsid w:val="00853633"/>
    <w:rsid w:val="0085368E"/>
    <w:rsid w:val="00853793"/>
    <w:rsid w:val="00853D0C"/>
    <w:rsid w:val="0085406C"/>
    <w:rsid w:val="008541C2"/>
    <w:rsid w:val="0085429B"/>
    <w:rsid w:val="008548E7"/>
    <w:rsid w:val="00854BA6"/>
    <w:rsid w:val="008557A9"/>
    <w:rsid w:val="0085593B"/>
    <w:rsid w:val="00855A71"/>
    <w:rsid w:val="00855D67"/>
    <w:rsid w:val="00855EEE"/>
    <w:rsid w:val="0085607D"/>
    <w:rsid w:val="00856826"/>
    <w:rsid w:val="008568A1"/>
    <w:rsid w:val="00856AB9"/>
    <w:rsid w:val="00856E29"/>
    <w:rsid w:val="00857309"/>
    <w:rsid w:val="008574AB"/>
    <w:rsid w:val="0085799C"/>
    <w:rsid w:val="0086042E"/>
    <w:rsid w:val="00860603"/>
    <w:rsid w:val="00860ACB"/>
    <w:rsid w:val="0086102D"/>
    <w:rsid w:val="00861548"/>
    <w:rsid w:val="0086166A"/>
    <w:rsid w:val="0086173E"/>
    <w:rsid w:val="00861929"/>
    <w:rsid w:val="00861E86"/>
    <w:rsid w:val="008620FC"/>
    <w:rsid w:val="00862C07"/>
    <w:rsid w:val="00863C55"/>
    <w:rsid w:val="00863E2C"/>
    <w:rsid w:val="00863EE8"/>
    <w:rsid w:val="00863FBD"/>
    <w:rsid w:val="0086430A"/>
    <w:rsid w:val="0086480D"/>
    <w:rsid w:val="00864A8B"/>
    <w:rsid w:val="00865239"/>
    <w:rsid w:val="008657F4"/>
    <w:rsid w:val="00865FA7"/>
    <w:rsid w:val="0086669E"/>
    <w:rsid w:val="00866804"/>
    <w:rsid w:val="00866AD1"/>
    <w:rsid w:val="00866DBA"/>
    <w:rsid w:val="008670C9"/>
    <w:rsid w:val="0087000A"/>
    <w:rsid w:val="00870172"/>
    <w:rsid w:val="00871405"/>
    <w:rsid w:val="008717B6"/>
    <w:rsid w:val="00871B19"/>
    <w:rsid w:val="00871C14"/>
    <w:rsid w:val="008722F1"/>
    <w:rsid w:val="00872CE8"/>
    <w:rsid w:val="00872F29"/>
    <w:rsid w:val="0087377B"/>
    <w:rsid w:val="00873A59"/>
    <w:rsid w:val="00873F23"/>
    <w:rsid w:val="0087403B"/>
    <w:rsid w:val="00874079"/>
    <w:rsid w:val="0087423A"/>
    <w:rsid w:val="008742F5"/>
    <w:rsid w:val="008744F7"/>
    <w:rsid w:val="00874664"/>
    <w:rsid w:val="00874885"/>
    <w:rsid w:val="008749A5"/>
    <w:rsid w:val="008755E4"/>
    <w:rsid w:val="0087651A"/>
    <w:rsid w:val="008765B8"/>
    <w:rsid w:val="00876997"/>
    <w:rsid w:val="00876A81"/>
    <w:rsid w:val="00876BA4"/>
    <w:rsid w:val="008772B5"/>
    <w:rsid w:val="00877BF6"/>
    <w:rsid w:val="00877D1F"/>
    <w:rsid w:val="0088060A"/>
    <w:rsid w:val="0088068C"/>
    <w:rsid w:val="00880B9C"/>
    <w:rsid w:val="00880D4C"/>
    <w:rsid w:val="008820E5"/>
    <w:rsid w:val="00882510"/>
    <w:rsid w:val="00882732"/>
    <w:rsid w:val="00882ACA"/>
    <w:rsid w:val="0088358B"/>
    <w:rsid w:val="008837E1"/>
    <w:rsid w:val="0088393C"/>
    <w:rsid w:val="00884B4E"/>
    <w:rsid w:val="00884D9E"/>
    <w:rsid w:val="00884E4A"/>
    <w:rsid w:val="008852A8"/>
    <w:rsid w:val="008856DD"/>
    <w:rsid w:val="0088589D"/>
    <w:rsid w:val="00885C1E"/>
    <w:rsid w:val="00885C5B"/>
    <w:rsid w:val="00885CAB"/>
    <w:rsid w:val="00885D99"/>
    <w:rsid w:val="00885EEB"/>
    <w:rsid w:val="0088673C"/>
    <w:rsid w:val="00886962"/>
    <w:rsid w:val="00886D2A"/>
    <w:rsid w:val="00886DCD"/>
    <w:rsid w:val="0088753C"/>
    <w:rsid w:val="00887581"/>
    <w:rsid w:val="008878D6"/>
    <w:rsid w:val="0088799D"/>
    <w:rsid w:val="00887CA5"/>
    <w:rsid w:val="00887D4C"/>
    <w:rsid w:val="00890120"/>
    <w:rsid w:val="008903DA"/>
    <w:rsid w:val="008904FC"/>
    <w:rsid w:val="00890852"/>
    <w:rsid w:val="00890866"/>
    <w:rsid w:val="008909E7"/>
    <w:rsid w:val="00890A80"/>
    <w:rsid w:val="00890D62"/>
    <w:rsid w:val="00891289"/>
    <w:rsid w:val="008914A6"/>
    <w:rsid w:val="008918DF"/>
    <w:rsid w:val="00891C9E"/>
    <w:rsid w:val="00892074"/>
    <w:rsid w:val="008920CB"/>
    <w:rsid w:val="00892176"/>
    <w:rsid w:val="008925E5"/>
    <w:rsid w:val="00892654"/>
    <w:rsid w:val="008928D8"/>
    <w:rsid w:val="00892B8A"/>
    <w:rsid w:val="00893A96"/>
    <w:rsid w:val="008944FF"/>
    <w:rsid w:val="00894559"/>
    <w:rsid w:val="0089468D"/>
    <w:rsid w:val="008949B2"/>
    <w:rsid w:val="00894D35"/>
    <w:rsid w:val="00895E88"/>
    <w:rsid w:val="008964B1"/>
    <w:rsid w:val="008964C9"/>
    <w:rsid w:val="008966F9"/>
    <w:rsid w:val="00896A48"/>
    <w:rsid w:val="00897762"/>
    <w:rsid w:val="00897A12"/>
    <w:rsid w:val="00897C7D"/>
    <w:rsid w:val="00897EE8"/>
    <w:rsid w:val="008A0B2D"/>
    <w:rsid w:val="008A0B9F"/>
    <w:rsid w:val="008A118A"/>
    <w:rsid w:val="008A137D"/>
    <w:rsid w:val="008A1B9D"/>
    <w:rsid w:val="008A1CB9"/>
    <w:rsid w:val="008A1D8A"/>
    <w:rsid w:val="008A1F9D"/>
    <w:rsid w:val="008A2024"/>
    <w:rsid w:val="008A323C"/>
    <w:rsid w:val="008A3405"/>
    <w:rsid w:val="008A362B"/>
    <w:rsid w:val="008A3969"/>
    <w:rsid w:val="008A3F11"/>
    <w:rsid w:val="008A5878"/>
    <w:rsid w:val="008A5A2E"/>
    <w:rsid w:val="008A5A95"/>
    <w:rsid w:val="008A60E4"/>
    <w:rsid w:val="008A667F"/>
    <w:rsid w:val="008A6684"/>
    <w:rsid w:val="008A672F"/>
    <w:rsid w:val="008A6AC5"/>
    <w:rsid w:val="008A78A4"/>
    <w:rsid w:val="008B0103"/>
    <w:rsid w:val="008B072A"/>
    <w:rsid w:val="008B0B7E"/>
    <w:rsid w:val="008B0F73"/>
    <w:rsid w:val="008B1050"/>
    <w:rsid w:val="008B129B"/>
    <w:rsid w:val="008B12E4"/>
    <w:rsid w:val="008B155F"/>
    <w:rsid w:val="008B163C"/>
    <w:rsid w:val="008B1A5C"/>
    <w:rsid w:val="008B227C"/>
    <w:rsid w:val="008B28B7"/>
    <w:rsid w:val="008B2F60"/>
    <w:rsid w:val="008B3258"/>
    <w:rsid w:val="008B342D"/>
    <w:rsid w:val="008B3A71"/>
    <w:rsid w:val="008B3E29"/>
    <w:rsid w:val="008B3E70"/>
    <w:rsid w:val="008B3EEC"/>
    <w:rsid w:val="008B4934"/>
    <w:rsid w:val="008B4FB8"/>
    <w:rsid w:val="008B5029"/>
    <w:rsid w:val="008B5141"/>
    <w:rsid w:val="008B5663"/>
    <w:rsid w:val="008B5856"/>
    <w:rsid w:val="008B58D2"/>
    <w:rsid w:val="008B59C2"/>
    <w:rsid w:val="008B5FE6"/>
    <w:rsid w:val="008B676F"/>
    <w:rsid w:val="008B7966"/>
    <w:rsid w:val="008B7C23"/>
    <w:rsid w:val="008B7DD8"/>
    <w:rsid w:val="008B7E25"/>
    <w:rsid w:val="008B7F18"/>
    <w:rsid w:val="008C0465"/>
    <w:rsid w:val="008C0513"/>
    <w:rsid w:val="008C0E49"/>
    <w:rsid w:val="008C0EFB"/>
    <w:rsid w:val="008C0FD4"/>
    <w:rsid w:val="008C119C"/>
    <w:rsid w:val="008C12F7"/>
    <w:rsid w:val="008C199F"/>
    <w:rsid w:val="008C1DFE"/>
    <w:rsid w:val="008C1F18"/>
    <w:rsid w:val="008C229C"/>
    <w:rsid w:val="008C22DA"/>
    <w:rsid w:val="008C2402"/>
    <w:rsid w:val="008C2566"/>
    <w:rsid w:val="008C25CC"/>
    <w:rsid w:val="008C2E8A"/>
    <w:rsid w:val="008C2F51"/>
    <w:rsid w:val="008C2FAB"/>
    <w:rsid w:val="008C3739"/>
    <w:rsid w:val="008C4359"/>
    <w:rsid w:val="008C44DF"/>
    <w:rsid w:val="008C4613"/>
    <w:rsid w:val="008C4649"/>
    <w:rsid w:val="008C4A8B"/>
    <w:rsid w:val="008C4C5B"/>
    <w:rsid w:val="008C4E65"/>
    <w:rsid w:val="008C5394"/>
    <w:rsid w:val="008C57F5"/>
    <w:rsid w:val="008C5856"/>
    <w:rsid w:val="008C59D2"/>
    <w:rsid w:val="008C5B0B"/>
    <w:rsid w:val="008C6BEB"/>
    <w:rsid w:val="008C6E3B"/>
    <w:rsid w:val="008C7298"/>
    <w:rsid w:val="008C7443"/>
    <w:rsid w:val="008C74FE"/>
    <w:rsid w:val="008C7883"/>
    <w:rsid w:val="008C79B3"/>
    <w:rsid w:val="008C7CA5"/>
    <w:rsid w:val="008D01FF"/>
    <w:rsid w:val="008D05B0"/>
    <w:rsid w:val="008D0D9E"/>
    <w:rsid w:val="008D1135"/>
    <w:rsid w:val="008D14E8"/>
    <w:rsid w:val="008D1537"/>
    <w:rsid w:val="008D15C1"/>
    <w:rsid w:val="008D19AE"/>
    <w:rsid w:val="008D28BD"/>
    <w:rsid w:val="008D29C4"/>
    <w:rsid w:val="008D2A3E"/>
    <w:rsid w:val="008D309A"/>
    <w:rsid w:val="008D30FC"/>
    <w:rsid w:val="008D319E"/>
    <w:rsid w:val="008D3911"/>
    <w:rsid w:val="008D3EF5"/>
    <w:rsid w:val="008D423F"/>
    <w:rsid w:val="008D48D6"/>
    <w:rsid w:val="008D4A12"/>
    <w:rsid w:val="008D4A21"/>
    <w:rsid w:val="008D4ED0"/>
    <w:rsid w:val="008D520F"/>
    <w:rsid w:val="008D5FAC"/>
    <w:rsid w:val="008D64D2"/>
    <w:rsid w:val="008D674E"/>
    <w:rsid w:val="008D6E11"/>
    <w:rsid w:val="008D717E"/>
    <w:rsid w:val="008D72F3"/>
    <w:rsid w:val="008D742D"/>
    <w:rsid w:val="008D7492"/>
    <w:rsid w:val="008D7B71"/>
    <w:rsid w:val="008D7D7F"/>
    <w:rsid w:val="008E0AA4"/>
    <w:rsid w:val="008E0B4F"/>
    <w:rsid w:val="008E0D28"/>
    <w:rsid w:val="008E1051"/>
    <w:rsid w:val="008E1477"/>
    <w:rsid w:val="008E16C0"/>
    <w:rsid w:val="008E1C03"/>
    <w:rsid w:val="008E1DBA"/>
    <w:rsid w:val="008E1E3F"/>
    <w:rsid w:val="008E1E6D"/>
    <w:rsid w:val="008E20A4"/>
    <w:rsid w:val="008E2AA7"/>
    <w:rsid w:val="008E2EC5"/>
    <w:rsid w:val="008E2FB7"/>
    <w:rsid w:val="008E333F"/>
    <w:rsid w:val="008E3E49"/>
    <w:rsid w:val="008E3E7F"/>
    <w:rsid w:val="008E43D1"/>
    <w:rsid w:val="008E48B3"/>
    <w:rsid w:val="008E494A"/>
    <w:rsid w:val="008E4E8B"/>
    <w:rsid w:val="008E4F1B"/>
    <w:rsid w:val="008E5A39"/>
    <w:rsid w:val="008E5F40"/>
    <w:rsid w:val="008E5F67"/>
    <w:rsid w:val="008E60B0"/>
    <w:rsid w:val="008E61E4"/>
    <w:rsid w:val="008E6819"/>
    <w:rsid w:val="008E6E4A"/>
    <w:rsid w:val="008E707E"/>
    <w:rsid w:val="008E740C"/>
    <w:rsid w:val="008E75DF"/>
    <w:rsid w:val="008E77F2"/>
    <w:rsid w:val="008F0155"/>
    <w:rsid w:val="008F025A"/>
    <w:rsid w:val="008F0808"/>
    <w:rsid w:val="008F0A58"/>
    <w:rsid w:val="008F12E5"/>
    <w:rsid w:val="008F188A"/>
    <w:rsid w:val="008F214B"/>
    <w:rsid w:val="008F2185"/>
    <w:rsid w:val="008F2B65"/>
    <w:rsid w:val="008F2C18"/>
    <w:rsid w:val="008F30D8"/>
    <w:rsid w:val="008F3226"/>
    <w:rsid w:val="008F32A0"/>
    <w:rsid w:val="008F3606"/>
    <w:rsid w:val="008F3F5A"/>
    <w:rsid w:val="008F453B"/>
    <w:rsid w:val="008F4BDC"/>
    <w:rsid w:val="008F4F34"/>
    <w:rsid w:val="008F59A4"/>
    <w:rsid w:val="008F5B68"/>
    <w:rsid w:val="008F5CCD"/>
    <w:rsid w:val="008F5DF1"/>
    <w:rsid w:val="008F605B"/>
    <w:rsid w:val="008F6F9C"/>
    <w:rsid w:val="008F6FD6"/>
    <w:rsid w:val="008F73BD"/>
    <w:rsid w:val="008F7520"/>
    <w:rsid w:val="008F75B0"/>
    <w:rsid w:val="008F76C0"/>
    <w:rsid w:val="008F78A9"/>
    <w:rsid w:val="008F7965"/>
    <w:rsid w:val="008F7D70"/>
    <w:rsid w:val="00900509"/>
    <w:rsid w:val="00900551"/>
    <w:rsid w:val="00900A3D"/>
    <w:rsid w:val="00900D04"/>
    <w:rsid w:val="0090113D"/>
    <w:rsid w:val="00901CF7"/>
    <w:rsid w:val="00901D5C"/>
    <w:rsid w:val="009020C2"/>
    <w:rsid w:val="009021D8"/>
    <w:rsid w:val="00902971"/>
    <w:rsid w:val="00903771"/>
    <w:rsid w:val="00903C21"/>
    <w:rsid w:val="00903DB3"/>
    <w:rsid w:val="00904578"/>
    <w:rsid w:val="00904FCE"/>
    <w:rsid w:val="00905187"/>
    <w:rsid w:val="009051CE"/>
    <w:rsid w:val="009062FD"/>
    <w:rsid w:val="0090640B"/>
    <w:rsid w:val="00906999"/>
    <w:rsid w:val="00906E40"/>
    <w:rsid w:val="0090712E"/>
    <w:rsid w:val="009077E8"/>
    <w:rsid w:val="00907B3C"/>
    <w:rsid w:val="00910065"/>
    <w:rsid w:val="00910310"/>
    <w:rsid w:val="009105E0"/>
    <w:rsid w:val="009106FE"/>
    <w:rsid w:val="00910734"/>
    <w:rsid w:val="00911710"/>
    <w:rsid w:val="00912207"/>
    <w:rsid w:val="009127CB"/>
    <w:rsid w:val="00912C3B"/>
    <w:rsid w:val="00912D6A"/>
    <w:rsid w:val="009131B6"/>
    <w:rsid w:val="009132B4"/>
    <w:rsid w:val="009132FC"/>
    <w:rsid w:val="0091357C"/>
    <w:rsid w:val="0091357F"/>
    <w:rsid w:val="009136D5"/>
    <w:rsid w:val="009149A0"/>
    <w:rsid w:val="00914ACC"/>
    <w:rsid w:val="00914B3B"/>
    <w:rsid w:val="009159F7"/>
    <w:rsid w:val="00915AD4"/>
    <w:rsid w:val="00916214"/>
    <w:rsid w:val="00916BE7"/>
    <w:rsid w:val="00916DA0"/>
    <w:rsid w:val="00916DF7"/>
    <w:rsid w:val="00916EA1"/>
    <w:rsid w:val="00917C8E"/>
    <w:rsid w:val="00917F4A"/>
    <w:rsid w:val="0092001A"/>
    <w:rsid w:val="00920781"/>
    <w:rsid w:val="00920934"/>
    <w:rsid w:val="009209D2"/>
    <w:rsid w:val="00920DC7"/>
    <w:rsid w:val="00921507"/>
    <w:rsid w:val="00921C4F"/>
    <w:rsid w:val="00921DD8"/>
    <w:rsid w:val="00921E50"/>
    <w:rsid w:val="009227CF"/>
    <w:rsid w:val="009229BD"/>
    <w:rsid w:val="0092320D"/>
    <w:rsid w:val="00923259"/>
    <w:rsid w:val="00923572"/>
    <w:rsid w:val="00923613"/>
    <w:rsid w:val="0092467C"/>
    <w:rsid w:val="00924826"/>
    <w:rsid w:val="00924EB3"/>
    <w:rsid w:val="009254C5"/>
    <w:rsid w:val="00926BA0"/>
    <w:rsid w:val="00926E68"/>
    <w:rsid w:val="00927222"/>
    <w:rsid w:val="0092725C"/>
    <w:rsid w:val="00927402"/>
    <w:rsid w:val="00927B4A"/>
    <w:rsid w:val="0093011A"/>
    <w:rsid w:val="009301A3"/>
    <w:rsid w:val="009302E3"/>
    <w:rsid w:val="009303F7"/>
    <w:rsid w:val="009307FA"/>
    <w:rsid w:val="00930A08"/>
    <w:rsid w:val="00930A0F"/>
    <w:rsid w:val="009311BD"/>
    <w:rsid w:val="009314D5"/>
    <w:rsid w:val="009319B0"/>
    <w:rsid w:val="00931E24"/>
    <w:rsid w:val="009325A7"/>
    <w:rsid w:val="009335F0"/>
    <w:rsid w:val="00933A52"/>
    <w:rsid w:val="00933B87"/>
    <w:rsid w:val="00933F0F"/>
    <w:rsid w:val="009340A2"/>
    <w:rsid w:val="0093438C"/>
    <w:rsid w:val="009347FB"/>
    <w:rsid w:val="00934ABA"/>
    <w:rsid w:val="0093505E"/>
    <w:rsid w:val="009351FB"/>
    <w:rsid w:val="0093604A"/>
    <w:rsid w:val="009361B1"/>
    <w:rsid w:val="00936285"/>
    <w:rsid w:val="009366DF"/>
    <w:rsid w:val="009369FB"/>
    <w:rsid w:val="00936E66"/>
    <w:rsid w:val="00937E78"/>
    <w:rsid w:val="00937F6C"/>
    <w:rsid w:val="00937FEE"/>
    <w:rsid w:val="00940160"/>
    <w:rsid w:val="00940C05"/>
    <w:rsid w:val="0094131C"/>
    <w:rsid w:val="00941AC1"/>
    <w:rsid w:val="00941B08"/>
    <w:rsid w:val="00941B84"/>
    <w:rsid w:val="00941E2D"/>
    <w:rsid w:val="00942277"/>
    <w:rsid w:val="00942BF9"/>
    <w:rsid w:val="00942CCE"/>
    <w:rsid w:val="00943293"/>
    <w:rsid w:val="00943E3C"/>
    <w:rsid w:val="00943F28"/>
    <w:rsid w:val="0094402E"/>
    <w:rsid w:val="00944066"/>
    <w:rsid w:val="00944649"/>
    <w:rsid w:val="00944966"/>
    <w:rsid w:val="00944A6F"/>
    <w:rsid w:val="00944AE1"/>
    <w:rsid w:val="00945088"/>
    <w:rsid w:val="009453A7"/>
    <w:rsid w:val="009459DD"/>
    <w:rsid w:val="009464D2"/>
    <w:rsid w:val="00946E7A"/>
    <w:rsid w:val="00946F3B"/>
    <w:rsid w:val="00947212"/>
    <w:rsid w:val="0094777C"/>
    <w:rsid w:val="009479D1"/>
    <w:rsid w:val="00947A0A"/>
    <w:rsid w:val="00950240"/>
    <w:rsid w:val="0095043C"/>
    <w:rsid w:val="00950744"/>
    <w:rsid w:val="00950E92"/>
    <w:rsid w:val="0095100E"/>
    <w:rsid w:val="009515B3"/>
    <w:rsid w:val="009516D5"/>
    <w:rsid w:val="0095187F"/>
    <w:rsid w:val="009525CC"/>
    <w:rsid w:val="0095335A"/>
    <w:rsid w:val="00953AEF"/>
    <w:rsid w:val="00953E2F"/>
    <w:rsid w:val="00953FF4"/>
    <w:rsid w:val="00954063"/>
    <w:rsid w:val="009540A4"/>
    <w:rsid w:val="00954301"/>
    <w:rsid w:val="0095487D"/>
    <w:rsid w:val="009560E0"/>
    <w:rsid w:val="00956182"/>
    <w:rsid w:val="0095636C"/>
    <w:rsid w:val="009563B8"/>
    <w:rsid w:val="009564C3"/>
    <w:rsid w:val="0095678D"/>
    <w:rsid w:val="00956D9C"/>
    <w:rsid w:val="0095700A"/>
    <w:rsid w:val="0095752F"/>
    <w:rsid w:val="00957A97"/>
    <w:rsid w:val="00957F9A"/>
    <w:rsid w:val="0096013B"/>
    <w:rsid w:val="009601A1"/>
    <w:rsid w:val="0096031F"/>
    <w:rsid w:val="0096047D"/>
    <w:rsid w:val="009604D3"/>
    <w:rsid w:val="00960813"/>
    <w:rsid w:val="009611CA"/>
    <w:rsid w:val="009611E7"/>
    <w:rsid w:val="0096160B"/>
    <w:rsid w:val="00961758"/>
    <w:rsid w:val="00961F1D"/>
    <w:rsid w:val="009622C4"/>
    <w:rsid w:val="00962380"/>
    <w:rsid w:val="00962D0B"/>
    <w:rsid w:val="00962D2C"/>
    <w:rsid w:val="0096306F"/>
    <w:rsid w:val="009632BF"/>
    <w:rsid w:val="009639B8"/>
    <w:rsid w:val="00963A67"/>
    <w:rsid w:val="00963B79"/>
    <w:rsid w:val="00964D5D"/>
    <w:rsid w:val="0096529C"/>
    <w:rsid w:val="00965793"/>
    <w:rsid w:val="009662B6"/>
    <w:rsid w:val="0096685B"/>
    <w:rsid w:val="00966E7A"/>
    <w:rsid w:val="0096705A"/>
    <w:rsid w:val="00967074"/>
    <w:rsid w:val="0096760D"/>
    <w:rsid w:val="009678B6"/>
    <w:rsid w:val="0096792F"/>
    <w:rsid w:val="00967A65"/>
    <w:rsid w:val="0097038D"/>
    <w:rsid w:val="009703FF"/>
    <w:rsid w:val="0097080E"/>
    <w:rsid w:val="00970920"/>
    <w:rsid w:val="00970EAA"/>
    <w:rsid w:val="009710EA"/>
    <w:rsid w:val="009716E8"/>
    <w:rsid w:val="00971907"/>
    <w:rsid w:val="0097194D"/>
    <w:rsid w:val="0097236B"/>
    <w:rsid w:val="00972730"/>
    <w:rsid w:val="00972759"/>
    <w:rsid w:val="00972991"/>
    <w:rsid w:val="00972D55"/>
    <w:rsid w:val="009730B4"/>
    <w:rsid w:val="0097357B"/>
    <w:rsid w:val="0097397E"/>
    <w:rsid w:val="00973E40"/>
    <w:rsid w:val="00973F9C"/>
    <w:rsid w:val="00973FB1"/>
    <w:rsid w:val="009743C2"/>
    <w:rsid w:val="0097444D"/>
    <w:rsid w:val="00974885"/>
    <w:rsid w:val="00974C0C"/>
    <w:rsid w:val="00974D74"/>
    <w:rsid w:val="00975002"/>
    <w:rsid w:val="0097501E"/>
    <w:rsid w:val="00975031"/>
    <w:rsid w:val="00975B59"/>
    <w:rsid w:val="009761F9"/>
    <w:rsid w:val="00976909"/>
    <w:rsid w:val="0097691B"/>
    <w:rsid w:val="009772DB"/>
    <w:rsid w:val="00977463"/>
    <w:rsid w:val="009774F3"/>
    <w:rsid w:val="00977615"/>
    <w:rsid w:val="009777FC"/>
    <w:rsid w:val="0097787B"/>
    <w:rsid w:val="009804B4"/>
    <w:rsid w:val="00980958"/>
    <w:rsid w:val="009811CC"/>
    <w:rsid w:val="0098171A"/>
    <w:rsid w:val="00982650"/>
    <w:rsid w:val="009828E4"/>
    <w:rsid w:val="00982A85"/>
    <w:rsid w:val="009834D6"/>
    <w:rsid w:val="0098376D"/>
    <w:rsid w:val="00983C21"/>
    <w:rsid w:val="00983D27"/>
    <w:rsid w:val="0098437B"/>
    <w:rsid w:val="009843AC"/>
    <w:rsid w:val="00984803"/>
    <w:rsid w:val="00985BD2"/>
    <w:rsid w:val="00985F91"/>
    <w:rsid w:val="00986260"/>
    <w:rsid w:val="0098627E"/>
    <w:rsid w:val="009863D3"/>
    <w:rsid w:val="00986726"/>
    <w:rsid w:val="00986921"/>
    <w:rsid w:val="00986D7A"/>
    <w:rsid w:val="00987438"/>
    <w:rsid w:val="00987917"/>
    <w:rsid w:val="009900E3"/>
    <w:rsid w:val="009900EA"/>
    <w:rsid w:val="0099055C"/>
    <w:rsid w:val="0099075F"/>
    <w:rsid w:val="00990B21"/>
    <w:rsid w:val="0099105A"/>
    <w:rsid w:val="00992641"/>
    <w:rsid w:val="00992988"/>
    <w:rsid w:val="009929A5"/>
    <w:rsid w:val="00992AC6"/>
    <w:rsid w:val="00992D69"/>
    <w:rsid w:val="00993BE4"/>
    <w:rsid w:val="00993F04"/>
    <w:rsid w:val="00994319"/>
    <w:rsid w:val="00994693"/>
    <w:rsid w:val="00994915"/>
    <w:rsid w:val="00994E88"/>
    <w:rsid w:val="00995644"/>
    <w:rsid w:val="00995B67"/>
    <w:rsid w:val="00995C4A"/>
    <w:rsid w:val="00995E7F"/>
    <w:rsid w:val="00995F0F"/>
    <w:rsid w:val="009962D9"/>
    <w:rsid w:val="00996456"/>
    <w:rsid w:val="009965D3"/>
    <w:rsid w:val="00996B94"/>
    <w:rsid w:val="009973C0"/>
    <w:rsid w:val="00997523"/>
    <w:rsid w:val="00997E9E"/>
    <w:rsid w:val="009A03AB"/>
    <w:rsid w:val="009A0F3A"/>
    <w:rsid w:val="009A12B0"/>
    <w:rsid w:val="009A1320"/>
    <w:rsid w:val="009A1444"/>
    <w:rsid w:val="009A163A"/>
    <w:rsid w:val="009A1788"/>
    <w:rsid w:val="009A1859"/>
    <w:rsid w:val="009A1B0B"/>
    <w:rsid w:val="009A1B73"/>
    <w:rsid w:val="009A22CC"/>
    <w:rsid w:val="009A2484"/>
    <w:rsid w:val="009A2CE4"/>
    <w:rsid w:val="009A2EE7"/>
    <w:rsid w:val="009A3087"/>
    <w:rsid w:val="009A3294"/>
    <w:rsid w:val="009A34E9"/>
    <w:rsid w:val="009A3A1D"/>
    <w:rsid w:val="009A3BF1"/>
    <w:rsid w:val="009A3F18"/>
    <w:rsid w:val="009A3FE2"/>
    <w:rsid w:val="009A40E8"/>
    <w:rsid w:val="009A4588"/>
    <w:rsid w:val="009A4B69"/>
    <w:rsid w:val="009A4E51"/>
    <w:rsid w:val="009A4F9E"/>
    <w:rsid w:val="009A5426"/>
    <w:rsid w:val="009A5BEC"/>
    <w:rsid w:val="009A5D83"/>
    <w:rsid w:val="009A5E28"/>
    <w:rsid w:val="009A61DC"/>
    <w:rsid w:val="009A630F"/>
    <w:rsid w:val="009A6620"/>
    <w:rsid w:val="009A67EC"/>
    <w:rsid w:val="009A6E6A"/>
    <w:rsid w:val="009A77F0"/>
    <w:rsid w:val="009A7870"/>
    <w:rsid w:val="009A78A4"/>
    <w:rsid w:val="009A7D5A"/>
    <w:rsid w:val="009B02C4"/>
    <w:rsid w:val="009B0521"/>
    <w:rsid w:val="009B07B7"/>
    <w:rsid w:val="009B0A97"/>
    <w:rsid w:val="009B0BF1"/>
    <w:rsid w:val="009B0EE9"/>
    <w:rsid w:val="009B0FC2"/>
    <w:rsid w:val="009B19B5"/>
    <w:rsid w:val="009B1D44"/>
    <w:rsid w:val="009B1F98"/>
    <w:rsid w:val="009B2238"/>
    <w:rsid w:val="009B2A22"/>
    <w:rsid w:val="009B2DAB"/>
    <w:rsid w:val="009B2DE0"/>
    <w:rsid w:val="009B2E80"/>
    <w:rsid w:val="009B2FBD"/>
    <w:rsid w:val="009B3327"/>
    <w:rsid w:val="009B33F3"/>
    <w:rsid w:val="009B39AC"/>
    <w:rsid w:val="009B3A9A"/>
    <w:rsid w:val="009B3B20"/>
    <w:rsid w:val="009B406F"/>
    <w:rsid w:val="009B4311"/>
    <w:rsid w:val="009B460E"/>
    <w:rsid w:val="009B4A33"/>
    <w:rsid w:val="009B56D1"/>
    <w:rsid w:val="009B5700"/>
    <w:rsid w:val="009B58C7"/>
    <w:rsid w:val="009B5F37"/>
    <w:rsid w:val="009B610F"/>
    <w:rsid w:val="009B64B4"/>
    <w:rsid w:val="009B7235"/>
    <w:rsid w:val="009B7509"/>
    <w:rsid w:val="009C0278"/>
    <w:rsid w:val="009C02A0"/>
    <w:rsid w:val="009C03D7"/>
    <w:rsid w:val="009C03F5"/>
    <w:rsid w:val="009C04D0"/>
    <w:rsid w:val="009C05C3"/>
    <w:rsid w:val="009C077A"/>
    <w:rsid w:val="009C0870"/>
    <w:rsid w:val="009C08F4"/>
    <w:rsid w:val="009C0D06"/>
    <w:rsid w:val="009C1100"/>
    <w:rsid w:val="009C1846"/>
    <w:rsid w:val="009C1B92"/>
    <w:rsid w:val="009C1C2E"/>
    <w:rsid w:val="009C1F1F"/>
    <w:rsid w:val="009C20C7"/>
    <w:rsid w:val="009C215A"/>
    <w:rsid w:val="009C22C1"/>
    <w:rsid w:val="009C30DB"/>
    <w:rsid w:val="009C40AF"/>
    <w:rsid w:val="009C40BF"/>
    <w:rsid w:val="009C4522"/>
    <w:rsid w:val="009C4EA6"/>
    <w:rsid w:val="009C58B6"/>
    <w:rsid w:val="009C59C3"/>
    <w:rsid w:val="009C6359"/>
    <w:rsid w:val="009C65E9"/>
    <w:rsid w:val="009C691B"/>
    <w:rsid w:val="009C6A5E"/>
    <w:rsid w:val="009C6B7F"/>
    <w:rsid w:val="009C7140"/>
    <w:rsid w:val="009C7711"/>
    <w:rsid w:val="009C79B6"/>
    <w:rsid w:val="009C7D4D"/>
    <w:rsid w:val="009C7DAE"/>
    <w:rsid w:val="009C7FF0"/>
    <w:rsid w:val="009D0355"/>
    <w:rsid w:val="009D0368"/>
    <w:rsid w:val="009D0401"/>
    <w:rsid w:val="009D0490"/>
    <w:rsid w:val="009D0D8B"/>
    <w:rsid w:val="009D15B8"/>
    <w:rsid w:val="009D175B"/>
    <w:rsid w:val="009D21FA"/>
    <w:rsid w:val="009D29BF"/>
    <w:rsid w:val="009D3441"/>
    <w:rsid w:val="009D3444"/>
    <w:rsid w:val="009D392F"/>
    <w:rsid w:val="009D3BF6"/>
    <w:rsid w:val="009D4313"/>
    <w:rsid w:val="009D46D1"/>
    <w:rsid w:val="009D4DBF"/>
    <w:rsid w:val="009D4F4A"/>
    <w:rsid w:val="009D55E2"/>
    <w:rsid w:val="009D5727"/>
    <w:rsid w:val="009D5A73"/>
    <w:rsid w:val="009D5E9E"/>
    <w:rsid w:val="009D5F06"/>
    <w:rsid w:val="009D5F8A"/>
    <w:rsid w:val="009D6494"/>
    <w:rsid w:val="009D64A9"/>
    <w:rsid w:val="009D75D7"/>
    <w:rsid w:val="009D794F"/>
    <w:rsid w:val="009E0021"/>
    <w:rsid w:val="009E040B"/>
    <w:rsid w:val="009E054A"/>
    <w:rsid w:val="009E07DF"/>
    <w:rsid w:val="009E11DA"/>
    <w:rsid w:val="009E12D7"/>
    <w:rsid w:val="009E154A"/>
    <w:rsid w:val="009E1A1D"/>
    <w:rsid w:val="009E1E96"/>
    <w:rsid w:val="009E1F6E"/>
    <w:rsid w:val="009E30A7"/>
    <w:rsid w:val="009E34DD"/>
    <w:rsid w:val="009E3824"/>
    <w:rsid w:val="009E3C6F"/>
    <w:rsid w:val="009E3E89"/>
    <w:rsid w:val="009E44F1"/>
    <w:rsid w:val="009E4A38"/>
    <w:rsid w:val="009E4AF1"/>
    <w:rsid w:val="009E56EF"/>
    <w:rsid w:val="009E5F47"/>
    <w:rsid w:val="009E6A4D"/>
    <w:rsid w:val="009E6BAC"/>
    <w:rsid w:val="009E6F35"/>
    <w:rsid w:val="009E6F38"/>
    <w:rsid w:val="009E7065"/>
    <w:rsid w:val="009E70C2"/>
    <w:rsid w:val="009E7438"/>
    <w:rsid w:val="009E7BBC"/>
    <w:rsid w:val="009F026F"/>
    <w:rsid w:val="009F02FE"/>
    <w:rsid w:val="009F0959"/>
    <w:rsid w:val="009F0C86"/>
    <w:rsid w:val="009F127A"/>
    <w:rsid w:val="009F12A5"/>
    <w:rsid w:val="009F143D"/>
    <w:rsid w:val="009F1680"/>
    <w:rsid w:val="009F1BB2"/>
    <w:rsid w:val="009F208A"/>
    <w:rsid w:val="009F23A9"/>
    <w:rsid w:val="009F2460"/>
    <w:rsid w:val="009F24D6"/>
    <w:rsid w:val="009F2601"/>
    <w:rsid w:val="009F29E4"/>
    <w:rsid w:val="009F2C68"/>
    <w:rsid w:val="009F3606"/>
    <w:rsid w:val="009F3C9B"/>
    <w:rsid w:val="009F3F36"/>
    <w:rsid w:val="009F4DD0"/>
    <w:rsid w:val="009F4EC7"/>
    <w:rsid w:val="009F4FAB"/>
    <w:rsid w:val="009F5171"/>
    <w:rsid w:val="009F5181"/>
    <w:rsid w:val="009F548E"/>
    <w:rsid w:val="009F54A5"/>
    <w:rsid w:val="009F5757"/>
    <w:rsid w:val="009F63F2"/>
    <w:rsid w:val="009F6642"/>
    <w:rsid w:val="009F6FB9"/>
    <w:rsid w:val="009F734C"/>
    <w:rsid w:val="009F7929"/>
    <w:rsid w:val="009F7AF4"/>
    <w:rsid w:val="009F7E1C"/>
    <w:rsid w:val="009F7E8C"/>
    <w:rsid w:val="00A00086"/>
    <w:rsid w:val="00A004D7"/>
    <w:rsid w:val="00A00541"/>
    <w:rsid w:val="00A00591"/>
    <w:rsid w:val="00A0068F"/>
    <w:rsid w:val="00A0072F"/>
    <w:rsid w:val="00A00C2B"/>
    <w:rsid w:val="00A00CB5"/>
    <w:rsid w:val="00A01124"/>
    <w:rsid w:val="00A015A9"/>
    <w:rsid w:val="00A017D7"/>
    <w:rsid w:val="00A01BC2"/>
    <w:rsid w:val="00A024AD"/>
    <w:rsid w:val="00A02542"/>
    <w:rsid w:val="00A02806"/>
    <w:rsid w:val="00A02900"/>
    <w:rsid w:val="00A02D69"/>
    <w:rsid w:val="00A02DC7"/>
    <w:rsid w:val="00A02DCD"/>
    <w:rsid w:val="00A030F8"/>
    <w:rsid w:val="00A0454E"/>
    <w:rsid w:val="00A04E31"/>
    <w:rsid w:val="00A05139"/>
    <w:rsid w:val="00A0555A"/>
    <w:rsid w:val="00A056C5"/>
    <w:rsid w:val="00A059BB"/>
    <w:rsid w:val="00A05DF1"/>
    <w:rsid w:val="00A0651E"/>
    <w:rsid w:val="00A06687"/>
    <w:rsid w:val="00A066DC"/>
    <w:rsid w:val="00A06964"/>
    <w:rsid w:val="00A06A31"/>
    <w:rsid w:val="00A06AB6"/>
    <w:rsid w:val="00A07332"/>
    <w:rsid w:val="00A07B2C"/>
    <w:rsid w:val="00A07C1D"/>
    <w:rsid w:val="00A07E77"/>
    <w:rsid w:val="00A07EC0"/>
    <w:rsid w:val="00A07EF4"/>
    <w:rsid w:val="00A07FDC"/>
    <w:rsid w:val="00A10693"/>
    <w:rsid w:val="00A10BA2"/>
    <w:rsid w:val="00A1189C"/>
    <w:rsid w:val="00A119F7"/>
    <w:rsid w:val="00A11A1B"/>
    <w:rsid w:val="00A11B7C"/>
    <w:rsid w:val="00A12269"/>
    <w:rsid w:val="00A1260E"/>
    <w:rsid w:val="00A12706"/>
    <w:rsid w:val="00A127CA"/>
    <w:rsid w:val="00A1287F"/>
    <w:rsid w:val="00A135FE"/>
    <w:rsid w:val="00A13679"/>
    <w:rsid w:val="00A13C4D"/>
    <w:rsid w:val="00A146C8"/>
    <w:rsid w:val="00A146FB"/>
    <w:rsid w:val="00A148EB"/>
    <w:rsid w:val="00A14C1B"/>
    <w:rsid w:val="00A1543E"/>
    <w:rsid w:val="00A15607"/>
    <w:rsid w:val="00A15BC4"/>
    <w:rsid w:val="00A161EC"/>
    <w:rsid w:val="00A1680B"/>
    <w:rsid w:val="00A1680C"/>
    <w:rsid w:val="00A16D38"/>
    <w:rsid w:val="00A16E54"/>
    <w:rsid w:val="00A172F5"/>
    <w:rsid w:val="00A1741D"/>
    <w:rsid w:val="00A1746E"/>
    <w:rsid w:val="00A1798A"/>
    <w:rsid w:val="00A17B07"/>
    <w:rsid w:val="00A20C1E"/>
    <w:rsid w:val="00A20C42"/>
    <w:rsid w:val="00A20E94"/>
    <w:rsid w:val="00A20E95"/>
    <w:rsid w:val="00A213EB"/>
    <w:rsid w:val="00A21660"/>
    <w:rsid w:val="00A21BAE"/>
    <w:rsid w:val="00A21F9F"/>
    <w:rsid w:val="00A22B1E"/>
    <w:rsid w:val="00A2332F"/>
    <w:rsid w:val="00A2356A"/>
    <w:rsid w:val="00A23A41"/>
    <w:rsid w:val="00A23E95"/>
    <w:rsid w:val="00A2410F"/>
    <w:rsid w:val="00A24353"/>
    <w:rsid w:val="00A2447C"/>
    <w:rsid w:val="00A2454A"/>
    <w:rsid w:val="00A24564"/>
    <w:rsid w:val="00A248FB"/>
    <w:rsid w:val="00A24A5C"/>
    <w:rsid w:val="00A24F04"/>
    <w:rsid w:val="00A250D1"/>
    <w:rsid w:val="00A258EC"/>
    <w:rsid w:val="00A25E9A"/>
    <w:rsid w:val="00A260AE"/>
    <w:rsid w:val="00A26424"/>
    <w:rsid w:val="00A2648B"/>
    <w:rsid w:val="00A26DCC"/>
    <w:rsid w:val="00A3021A"/>
    <w:rsid w:val="00A3021D"/>
    <w:rsid w:val="00A30724"/>
    <w:rsid w:val="00A308CD"/>
    <w:rsid w:val="00A30ED3"/>
    <w:rsid w:val="00A3142D"/>
    <w:rsid w:val="00A31852"/>
    <w:rsid w:val="00A31AA3"/>
    <w:rsid w:val="00A31C36"/>
    <w:rsid w:val="00A31D9E"/>
    <w:rsid w:val="00A31E92"/>
    <w:rsid w:val="00A31F53"/>
    <w:rsid w:val="00A322EB"/>
    <w:rsid w:val="00A3244C"/>
    <w:rsid w:val="00A32648"/>
    <w:rsid w:val="00A326CD"/>
    <w:rsid w:val="00A3297C"/>
    <w:rsid w:val="00A32D9C"/>
    <w:rsid w:val="00A32FAC"/>
    <w:rsid w:val="00A33075"/>
    <w:rsid w:val="00A338EC"/>
    <w:rsid w:val="00A339BD"/>
    <w:rsid w:val="00A346BD"/>
    <w:rsid w:val="00A34BCC"/>
    <w:rsid w:val="00A35141"/>
    <w:rsid w:val="00A3583C"/>
    <w:rsid w:val="00A35A88"/>
    <w:rsid w:val="00A35C95"/>
    <w:rsid w:val="00A35E23"/>
    <w:rsid w:val="00A3653A"/>
    <w:rsid w:val="00A36559"/>
    <w:rsid w:val="00A36B81"/>
    <w:rsid w:val="00A36F28"/>
    <w:rsid w:val="00A371B1"/>
    <w:rsid w:val="00A37792"/>
    <w:rsid w:val="00A37DBD"/>
    <w:rsid w:val="00A37EF0"/>
    <w:rsid w:val="00A37F80"/>
    <w:rsid w:val="00A40471"/>
    <w:rsid w:val="00A4052E"/>
    <w:rsid w:val="00A4082E"/>
    <w:rsid w:val="00A40883"/>
    <w:rsid w:val="00A41102"/>
    <w:rsid w:val="00A41A9B"/>
    <w:rsid w:val="00A420F5"/>
    <w:rsid w:val="00A4256F"/>
    <w:rsid w:val="00A4266A"/>
    <w:rsid w:val="00A42BA1"/>
    <w:rsid w:val="00A42FDA"/>
    <w:rsid w:val="00A43071"/>
    <w:rsid w:val="00A43BCE"/>
    <w:rsid w:val="00A4477C"/>
    <w:rsid w:val="00A448D5"/>
    <w:rsid w:val="00A44D87"/>
    <w:rsid w:val="00A44E00"/>
    <w:rsid w:val="00A45017"/>
    <w:rsid w:val="00A457A4"/>
    <w:rsid w:val="00A45FBD"/>
    <w:rsid w:val="00A461F7"/>
    <w:rsid w:val="00A4651C"/>
    <w:rsid w:val="00A465FD"/>
    <w:rsid w:val="00A46AE7"/>
    <w:rsid w:val="00A46BCE"/>
    <w:rsid w:val="00A46DF8"/>
    <w:rsid w:val="00A4741B"/>
    <w:rsid w:val="00A475C3"/>
    <w:rsid w:val="00A478DC"/>
    <w:rsid w:val="00A47ACE"/>
    <w:rsid w:val="00A50621"/>
    <w:rsid w:val="00A5074C"/>
    <w:rsid w:val="00A50A94"/>
    <w:rsid w:val="00A50C12"/>
    <w:rsid w:val="00A50D2F"/>
    <w:rsid w:val="00A51294"/>
    <w:rsid w:val="00A516F6"/>
    <w:rsid w:val="00A51708"/>
    <w:rsid w:val="00A51B8C"/>
    <w:rsid w:val="00A51BE8"/>
    <w:rsid w:val="00A522A6"/>
    <w:rsid w:val="00A524D4"/>
    <w:rsid w:val="00A52843"/>
    <w:rsid w:val="00A5286B"/>
    <w:rsid w:val="00A52A35"/>
    <w:rsid w:val="00A52FCF"/>
    <w:rsid w:val="00A53370"/>
    <w:rsid w:val="00A53BD8"/>
    <w:rsid w:val="00A5405A"/>
    <w:rsid w:val="00A54355"/>
    <w:rsid w:val="00A5456D"/>
    <w:rsid w:val="00A5461A"/>
    <w:rsid w:val="00A547EF"/>
    <w:rsid w:val="00A5483B"/>
    <w:rsid w:val="00A54AE3"/>
    <w:rsid w:val="00A54C0E"/>
    <w:rsid w:val="00A54DCD"/>
    <w:rsid w:val="00A550A3"/>
    <w:rsid w:val="00A55138"/>
    <w:rsid w:val="00A5534B"/>
    <w:rsid w:val="00A553EE"/>
    <w:rsid w:val="00A55612"/>
    <w:rsid w:val="00A5563A"/>
    <w:rsid w:val="00A5569D"/>
    <w:rsid w:val="00A5594D"/>
    <w:rsid w:val="00A55BC8"/>
    <w:rsid w:val="00A562DA"/>
    <w:rsid w:val="00A57107"/>
    <w:rsid w:val="00A572F1"/>
    <w:rsid w:val="00A5740A"/>
    <w:rsid w:val="00A5757F"/>
    <w:rsid w:val="00A57A74"/>
    <w:rsid w:val="00A57D15"/>
    <w:rsid w:val="00A60589"/>
    <w:rsid w:val="00A60969"/>
    <w:rsid w:val="00A60AA9"/>
    <w:rsid w:val="00A60C0F"/>
    <w:rsid w:val="00A60D13"/>
    <w:rsid w:val="00A61119"/>
    <w:rsid w:val="00A613D0"/>
    <w:rsid w:val="00A6145E"/>
    <w:rsid w:val="00A614E9"/>
    <w:rsid w:val="00A616B5"/>
    <w:rsid w:val="00A61C1A"/>
    <w:rsid w:val="00A61D84"/>
    <w:rsid w:val="00A61E11"/>
    <w:rsid w:val="00A62017"/>
    <w:rsid w:val="00A62274"/>
    <w:rsid w:val="00A62647"/>
    <w:rsid w:val="00A630D6"/>
    <w:rsid w:val="00A637C3"/>
    <w:rsid w:val="00A6423E"/>
    <w:rsid w:val="00A64932"/>
    <w:rsid w:val="00A653EE"/>
    <w:rsid w:val="00A65500"/>
    <w:rsid w:val="00A65BE2"/>
    <w:rsid w:val="00A65F9A"/>
    <w:rsid w:val="00A66184"/>
    <w:rsid w:val="00A668C1"/>
    <w:rsid w:val="00A66D22"/>
    <w:rsid w:val="00A67802"/>
    <w:rsid w:val="00A67A30"/>
    <w:rsid w:val="00A67F91"/>
    <w:rsid w:val="00A7007C"/>
    <w:rsid w:val="00A70692"/>
    <w:rsid w:val="00A70940"/>
    <w:rsid w:val="00A71013"/>
    <w:rsid w:val="00A7121D"/>
    <w:rsid w:val="00A71271"/>
    <w:rsid w:val="00A71348"/>
    <w:rsid w:val="00A715F8"/>
    <w:rsid w:val="00A7179E"/>
    <w:rsid w:val="00A717FC"/>
    <w:rsid w:val="00A71A66"/>
    <w:rsid w:val="00A71EBE"/>
    <w:rsid w:val="00A720E2"/>
    <w:rsid w:val="00A72788"/>
    <w:rsid w:val="00A7289B"/>
    <w:rsid w:val="00A72D88"/>
    <w:rsid w:val="00A72F05"/>
    <w:rsid w:val="00A72FE1"/>
    <w:rsid w:val="00A73024"/>
    <w:rsid w:val="00A73128"/>
    <w:rsid w:val="00A7391C"/>
    <w:rsid w:val="00A7399D"/>
    <w:rsid w:val="00A73CC8"/>
    <w:rsid w:val="00A73CD3"/>
    <w:rsid w:val="00A742BE"/>
    <w:rsid w:val="00A74BD5"/>
    <w:rsid w:val="00A74C3C"/>
    <w:rsid w:val="00A75C0F"/>
    <w:rsid w:val="00A75F4A"/>
    <w:rsid w:val="00A761B6"/>
    <w:rsid w:val="00A765A6"/>
    <w:rsid w:val="00A767D9"/>
    <w:rsid w:val="00A76E9E"/>
    <w:rsid w:val="00A77F91"/>
    <w:rsid w:val="00A80BA7"/>
    <w:rsid w:val="00A80CB7"/>
    <w:rsid w:val="00A80DC1"/>
    <w:rsid w:val="00A8116F"/>
    <w:rsid w:val="00A81814"/>
    <w:rsid w:val="00A8280C"/>
    <w:rsid w:val="00A829CA"/>
    <w:rsid w:val="00A82BC5"/>
    <w:rsid w:val="00A83018"/>
    <w:rsid w:val="00A8382C"/>
    <w:rsid w:val="00A83900"/>
    <w:rsid w:val="00A83D62"/>
    <w:rsid w:val="00A83F0D"/>
    <w:rsid w:val="00A84C11"/>
    <w:rsid w:val="00A84C88"/>
    <w:rsid w:val="00A85104"/>
    <w:rsid w:val="00A85475"/>
    <w:rsid w:val="00A8548D"/>
    <w:rsid w:val="00A85B1C"/>
    <w:rsid w:val="00A85B43"/>
    <w:rsid w:val="00A85FAF"/>
    <w:rsid w:val="00A85FCF"/>
    <w:rsid w:val="00A8614A"/>
    <w:rsid w:val="00A863B8"/>
    <w:rsid w:val="00A8652D"/>
    <w:rsid w:val="00A8686B"/>
    <w:rsid w:val="00A869DD"/>
    <w:rsid w:val="00A86C00"/>
    <w:rsid w:val="00A86CB5"/>
    <w:rsid w:val="00A86D34"/>
    <w:rsid w:val="00A87180"/>
    <w:rsid w:val="00A87330"/>
    <w:rsid w:val="00A875CA"/>
    <w:rsid w:val="00A87B5E"/>
    <w:rsid w:val="00A901D9"/>
    <w:rsid w:val="00A9095A"/>
    <w:rsid w:val="00A90EA0"/>
    <w:rsid w:val="00A90EC6"/>
    <w:rsid w:val="00A91598"/>
    <w:rsid w:val="00A916F5"/>
    <w:rsid w:val="00A91770"/>
    <w:rsid w:val="00A91B24"/>
    <w:rsid w:val="00A91B81"/>
    <w:rsid w:val="00A91E68"/>
    <w:rsid w:val="00A91E6A"/>
    <w:rsid w:val="00A91EDE"/>
    <w:rsid w:val="00A92B6B"/>
    <w:rsid w:val="00A93138"/>
    <w:rsid w:val="00A931D7"/>
    <w:rsid w:val="00A93529"/>
    <w:rsid w:val="00A9375B"/>
    <w:rsid w:val="00A93B20"/>
    <w:rsid w:val="00A93BDC"/>
    <w:rsid w:val="00A94A18"/>
    <w:rsid w:val="00A94B88"/>
    <w:rsid w:val="00A94DDB"/>
    <w:rsid w:val="00A94DE0"/>
    <w:rsid w:val="00A94E26"/>
    <w:rsid w:val="00A958A3"/>
    <w:rsid w:val="00A95917"/>
    <w:rsid w:val="00A95CB8"/>
    <w:rsid w:val="00A95F2C"/>
    <w:rsid w:val="00A9611F"/>
    <w:rsid w:val="00A9670D"/>
    <w:rsid w:val="00A967DD"/>
    <w:rsid w:val="00A96F7B"/>
    <w:rsid w:val="00A9727E"/>
    <w:rsid w:val="00A9750C"/>
    <w:rsid w:val="00A977CD"/>
    <w:rsid w:val="00A97B13"/>
    <w:rsid w:val="00AA06BA"/>
    <w:rsid w:val="00AA0761"/>
    <w:rsid w:val="00AA0919"/>
    <w:rsid w:val="00AA0CF9"/>
    <w:rsid w:val="00AA0F17"/>
    <w:rsid w:val="00AA0FA0"/>
    <w:rsid w:val="00AA1270"/>
    <w:rsid w:val="00AA152A"/>
    <w:rsid w:val="00AA1935"/>
    <w:rsid w:val="00AA1D43"/>
    <w:rsid w:val="00AA1D61"/>
    <w:rsid w:val="00AA1EC9"/>
    <w:rsid w:val="00AA2335"/>
    <w:rsid w:val="00AA249B"/>
    <w:rsid w:val="00AA2E15"/>
    <w:rsid w:val="00AA33F6"/>
    <w:rsid w:val="00AA3B6E"/>
    <w:rsid w:val="00AA40EE"/>
    <w:rsid w:val="00AA41BC"/>
    <w:rsid w:val="00AA4882"/>
    <w:rsid w:val="00AA51AE"/>
    <w:rsid w:val="00AA63EC"/>
    <w:rsid w:val="00AA675E"/>
    <w:rsid w:val="00AA6B59"/>
    <w:rsid w:val="00AA6F1E"/>
    <w:rsid w:val="00AA75D2"/>
    <w:rsid w:val="00AA7B30"/>
    <w:rsid w:val="00AA7C14"/>
    <w:rsid w:val="00AA7E5F"/>
    <w:rsid w:val="00AA7EC6"/>
    <w:rsid w:val="00AA7F0B"/>
    <w:rsid w:val="00AB072A"/>
    <w:rsid w:val="00AB10AE"/>
    <w:rsid w:val="00AB145A"/>
    <w:rsid w:val="00AB15BE"/>
    <w:rsid w:val="00AB15D1"/>
    <w:rsid w:val="00AB1E3A"/>
    <w:rsid w:val="00AB1FBE"/>
    <w:rsid w:val="00AB1FCC"/>
    <w:rsid w:val="00AB2098"/>
    <w:rsid w:val="00AB24F3"/>
    <w:rsid w:val="00AB2EBD"/>
    <w:rsid w:val="00AB37D5"/>
    <w:rsid w:val="00AB3CF1"/>
    <w:rsid w:val="00AB4627"/>
    <w:rsid w:val="00AB476E"/>
    <w:rsid w:val="00AB4CCA"/>
    <w:rsid w:val="00AB54FB"/>
    <w:rsid w:val="00AB5BFE"/>
    <w:rsid w:val="00AB5FD7"/>
    <w:rsid w:val="00AB6D29"/>
    <w:rsid w:val="00AB6F9C"/>
    <w:rsid w:val="00AB795D"/>
    <w:rsid w:val="00AB7B89"/>
    <w:rsid w:val="00AB7E19"/>
    <w:rsid w:val="00AB7ED5"/>
    <w:rsid w:val="00AC0192"/>
    <w:rsid w:val="00AC03FF"/>
    <w:rsid w:val="00AC0642"/>
    <w:rsid w:val="00AC0887"/>
    <w:rsid w:val="00AC0C02"/>
    <w:rsid w:val="00AC0F96"/>
    <w:rsid w:val="00AC121F"/>
    <w:rsid w:val="00AC1A3E"/>
    <w:rsid w:val="00AC1E6D"/>
    <w:rsid w:val="00AC1F08"/>
    <w:rsid w:val="00AC24CD"/>
    <w:rsid w:val="00AC2903"/>
    <w:rsid w:val="00AC2CE8"/>
    <w:rsid w:val="00AC3421"/>
    <w:rsid w:val="00AC34E0"/>
    <w:rsid w:val="00AC3A1D"/>
    <w:rsid w:val="00AC3BAE"/>
    <w:rsid w:val="00AC3D67"/>
    <w:rsid w:val="00AC3FEA"/>
    <w:rsid w:val="00AC44C4"/>
    <w:rsid w:val="00AC4809"/>
    <w:rsid w:val="00AC4FF9"/>
    <w:rsid w:val="00AC5214"/>
    <w:rsid w:val="00AC5852"/>
    <w:rsid w:val="00AC5BC6"/>
    <w:rsid w:val="00AC5C90"/>
    <w:rsid w:val="00AC6259"/>
    <w:rsid w:val="00AC697C"/>
    <w:rsid w:val="00AC6AFA"/>
    <w:rsid w:val="00AC6CD9"/>
    <w:rsid w:val="00AC6DC0"/>
    <w:rsid w:val="00AC72FC"/>
    <w:rsid w:val="00AC7E87"/>
    <w:rsid w:val="00AD0023"/>
    <w:rsid w:val="00AD069E"/>
    <w:rsid w:val="00AD06A8"/>
    <w:rsid w:val="00AD0AF0"/>
    <w:rsid w:val="00AD0F40"/>
    <w:rsid w:val="00AD1173"/>
    <w:rsid w:val="00AD1198"/>
    <w:rsid w:val="00AD1802"/>
    <w:rsid w:val="00AD2D3E"/>
    <w:rsid w:val="00AD30CA"/>
    <w:rsid w:val="00AD37CE"/>
    <w:rsid w:val="00AD3EFB"/>
    <w:rsid w:val="00AD429C"/>
    <w:rsid w:val="00AD43D5"/>
    <w:rsid w:val="00AD444A"/>
    <w:rsid w:val="00AD5008"/>
    <w:rsid w:val="00AD55C7"/>
    <w:rsid w:val="00AD579E"/>
    <w:rsid w:val="00AD59EA"/>
    <w:rsid w:val="00AD5B8B"/>
    <w:rsid w:val="00AD5F03"/>
    <w:rsid w:val="00AD675D"/>
    <w:rsid w:val="00AD6B6B"/>
    <w:rsid w:val="00AD6BEC"/>
    <w:rsid w:val="00AD7142"/>
    <w:rsid w:val="00AD7CB4"/>
    <w:rsid w:val="00AD7DDF"/>
    <w:rsid w:val="00AE01B4"/>
    <w:rsid w:val="00AE02D4"/>
    <w:rsid w:val="00AE07C5"/>
    <w:rsid w:val="00AE0A16"/>
    <w:rsid w:val="00AE0AEE"/>
    <w:rsid w:val="00AE0C0A"/>
    <w:rsid w:val="00AE0C3B"/>
    <w:rsid w:val="00AE13C7"/>
    <w:rsid w:val="00AE18B8"/>
    <w:rsid w:val="00AE1FCA"/>
    <w:rsid w:val="00AE2094"/>
    <w:rsid w:val="00AE20DA"/>
    <w:rsid w:val="00AE2825"/>
    <w:rsid w:val="00AE2890"/>
    <w:rsid w:val="00AE2D3F"/>
    <w:rsid w:val="00AE32E0"/>
    <w:rsid w:val="00AE3698"/>
    <w:rsid w:val="00AE3A1B"/>
    <w:rsid w:val="00AE3A51"/>
    <w:rsid w:val="00AE3F57"/>
    <w:rsid w:val="00AE4006"/>
    <w:rsid w:val="00AE4767"/>
    <w:rsid w:val="00AE4DE0"/>
    <w:rsid w:val="00AE4FED"/>
    <w:rsid w:val="00AE53B8"/>
    <w:rsid w:val="00AE562A"/>
    <w:rsid w:val="00AE5A5F"/>
    <w:rsid w:val="00AE5A8A"/>
    <w:rsid w:val="00AE5D1D"/>
    <w:rsid w:val="00AE5D5B"/>
    <w:rsid w:val="00AE6DE5"/>
    <w:rsid w:val="00AE6E20"/>
    <w:rsid w:val="00AE6E63"/>
    <w:rsid w:val="00AE7607"/>
    <w:rsid w:val="00AF00B9"/>
    <w:rsid w:val="00AF00F1"/>
    <w:rsid w:val="00AF063C"/>
    <w:rsid w:val="00AF071C"/>
    <w:rsid w:val="00AF08FB"/>
    <w:rsid w:val="00AF118C"/>
    <w:rsid w:val="00AF1E63"/>
    <w:rsid w:val="00AF243D"/>
    <w:rsid w:val="00AF2584"/>
    <w:rsid w:val="00AF2782"/>
    <w:rsid w:val="00AF291D"/>
    <w:rsid w:val="00AF293B"/>
    <w:rsid w:val="00AF2C49"/>
    <w:rsid w:val="00AF2E61"/>
    <w:rsid w:val="00AF30B3"/>
    <w:rsid w:val="00AF331D"/>
    <w:rsid w:val="00AF34E2"/>
    <w:rsid w:val="00AF356A"/>
    <w:rsid w:val="00AF3680"/>
    <w:rsid w:val="00AF3AAA"/>
    <w:rsid w:val="00AF4F6C"/>
    <w:rsid w:val="00AF5087"/>
    <w:rsid w:val="00AF53E1"/>
    <w:rsid w:val="00AF5750"/>
    <w:rsid w:val="00AF59F7"/>
    <w:rsid w:val="00AF5A59"/>
    <w:rsid w:val="00AF5AD0"/>
    <w:rsid w:val="00AF6147"/>
    <w:rsid w:val="00AF662C"/>
    <w:rsid w:val="00AF696A"/>
    <w:rsid w:val="00AF69D0"/>
    <w:rsid w:val="00AF6CCB"/>
    <w:rsid w:val="00AF6EB0"/>
    <w:rsid w:val="00AF6F38"/>
    <w:rsid w:val="00AF6FF4"/>
    <w:rsid w:val="00AF712E"/>
    <w:rsid w:val="00AF74A5"/>
    <w:rsid w:val="00AF75AA"/>
    <w:rsid w:val="00AF770A"/>
    <w:rsid w:val="00AF7A2F"/>
    <w:rsid w:val="00AF7F42"/>
    <w:rsid w:val="00B00BBA"/>
    <w:rsid w:val="00B00DE9"/>
    <w:rsid w:val="00B00FAA"/>
    <w:rsid w:val="00B01234"/>
    <w:rsid w:val="00B016F4"/>
    <w:rsid w:val="00B01CD1"/>
    <w:rsid w:val="00B0200A"/>
    <w:rsid w:val="00B02393"/>
    <w:rsid w:val="00B02FB2"/>
    <w:rsid w:val="00B033D4"/>
    <w:rsid w:val="00B0413E"/>
    <w:rsid w:val="00B04406"/>
    <w:rsid w:val="00B0488F"/>
    <w:rsid w:val="00B04B9C"/>
    <w:rsid w:val="00B04C0D"/>
    <w:rsid w:val="00B051B7"/>
    <w:rsid w:val="00B053B2"/>
    <w:rsid w:val="00B055E7"/>
    <w:rsid w:val="00B05B33"/>
    <w:rsid w:val="00B05C48"/>
    <w:rsid w:val="00B05DFA"/>
    <w:rsid w:val="00B05EF2"/>
    <w:rsid w:val="00B061FB"/>
    <w:rsid w:val="00B06DFF"/>
    <w:rsid w:val="00B07A39"/>
    <w:rsid w:val="00B1004A"/>
    <w:rsid w:val="00B1012D"/>
    <w:rsid w:val="00B10D2A"/>
    <w:rsid w:val="00B11191"/>
    <w:rsid w:val="00B11226"/>
    <w:rsid w:val="00B11764"/>
    <w:rsid w:val="00B11DD4"/>
    <w:rsid w:val="00B124D2"/>
    <w:rsid w:val="00B1281D"/>
    <w:rsid w:val="00B12A34"/>
    <w:rsid w:val="00B12A38"/>
    <w:rsid w:val="00B12ADF"/>
    <w:rsid w:val="00B132F9"/>
    <w:rsid w:val="00B13337"/>
    <w:rsid w:val="00B13393"/>
    <w:rsid w:val="00B133FF"/>
    <w:rsid w:val="00B1350F"/>
    <w:rsid w:val="00B13793"/>
    <w:rsid w:val="00B13DD0"/>
    <w:rsid w:val="00B13EE5"/>
    <w:rsid w:val="00B14710"/>
    <w:rsid w:val="00B14751"/>
    <w:rsid w:val="00B149CC"/>
    <w:rsid w:val="00B14EE2"/>
    <w:rsid w:val="00B14FDF"/>
    <w:rsid w:val="00B1595C"/>
    <w:rsid w:val="00B15C29"/>
    <w:rsid w:val="00B15D97"/>
    <w:rsid w:val="00B15F1F"/>
    <w:rsid w:val="00B1649F"/>
    <w:rsid w:val="00B16C13"/>
    <w:rsid w:val="00B17182"/>
    <w:rsid w:val="00B17297"/>
    <w:rsid w:val="00B17B41"/>
    <w:rsid w:val="00B203BC"/>
    <w:rsid w:val="00B20F95"/>
    <w:rsid w:val="00B2161C"/>
    <w:rsid w:val="00B21BD0"/>
    <w:rsid w:val="00B21E0E"/>
    <w:rsid w:val="00B2221E"/>
    <w:rsid w:val="00B223E0"/>
    <w:rsid w:val="00B22472"/>
    <w:rsid w:val="00B227B6"/>
    <w:rsid w:val="00B22D3C"/>
    <w:rsid w:val="00B22D63"/>
    <w:rsid w:val="00B23087"/>
    <w:rsid w:val="00B238D5"/>
    <w:rsid w:val="00B23A79"/>
    <w:rsid w:val="00B23A85"/>
    <w:rsid w:val="00B23F16"/>
    <w:rsid w:val="00B23FAD"/>
    <w:rsid w:val="00B2402F"/>
    <w:rsid w:val="00B242CD"/>
    <w:rsid w:val="00B25450"/>
    <w:rsid w:val="00B25799"/>
    <w:rsid w:val="00B25BC0"/>
    <w:rsid w:val="00B261FB"/>
    <w:rsid w:val="00B26740"/>
    <w:rsid w:val="00B2699F"/>
    <w:rsid w:val="00B269C2"/>
    <w:rsid w:val="00B26D68"/>
    <w:rsid w:val="00B27724"/>
    <w:rsid w:val="00B27F29"/>
    <w:rsid w:val="00B307AC"/>
    <w:rsid w:val="00B30D98"/>
    <w:rsid w:val="00B319F1"/>
    <w:rsid w:val="00B31A97"/>
    <w:rsid w:val="00B3220E"/>
    <w:rsid w:val="00B323C0"/>
    <w:rsid w:val="00B324C2"/>
    <w:rsid w:val="00B32F7B"/>
    <w:rsid w:val="00B32FCE"/>
    <w:rsid w:val="00B333AF"/>
    <w:rsid w:val="00B33A03"/>
    <w:rsid w:val="00B33A0E"/>
    <w:rsid w:val="00B33B37"/>
    <w:rsid w:val="00B3451E"/>
    <w:rsid w:val="00B3470E"/>
    <w:rsid w:val="00B34929"/>
    <w:rsid w:val="00B34C4B"/>
    <w:rsid w:val="00B350BF"/>
    <w:rsid w:val="00B352FC"/>
    <w:rsid w:val="00B35CFB"/>
    <w:rsid w:val="00B35ED9"/>
    <w:rsid w:val="00B35F1E"/>
    <w:rsid w:val="00B360CE"/>
    <w:rsid w:val="00B3697A"/>
    <w:rsid w:val="00B36C42"/>
    <w:rsid w:val="00B36DDC"/>
    <w:rsid w:val="00B36F3C"/>
    <w:rsid w:val="00B372CA"/>
    <w:rsid w:val="00B373A3"/>
    <w:rsid w:val="00B3783E"/>
    <w:rsid w:val="00B40899"/>
    <w:rsid w:val="00B40B0B"/>
    <w:rsid w:val="00B4138B"/>
    <w:rsid w:val="00B41A5A"/>
    <w:rsid w:val="00B42206"/>
    <w:rsid w:val="00B4250B"/>
    <w:rsid w:val="00B4252C"/>
    <w:rsid w:val="00B42603"/>
    <w:rsid w:val="00B42830"/>
    <w:rsid w:val="00B4294E"/>
    <w:rsid w:val="00B4295A"/>
    <w:rsid w:val="00B42A3F"/>
    <w:rsid w:val="00B42B50"/>
    <w:rsid w:val="00B42B5B"/>
    <w:rsid w:val="00B42E14"/>
    <w:rsid w:val="00B43062"/>
    <w:rsid w:val="00B43472"/>
    <w:rsid w:val="00B43972"/>
    <w:rsid w:val="00B43A69"/>
    <w:rsid w:val="00B43C9F"/>
    <w:rsid w:val="00B44122"/>
    <w:rsid w:val="00B442B8"/>
    <w:rsid w:val="00B44884"/>
    <w:rsid w:val="00B44CAD"/>
    <w:rsid w:val="00B4511E"/>
    <w:rsid w:val="00B451C4"/>
    <w:rsid w:val="00B452DD"/>
    <w:rsid w:val="00B45496"/>
    <w:rsid w:val="00B4551A"/>
    <w:rsid w:val="00B457A4"/>
    <w:rsid w:val="00B4581C"/>
    <w:rsid w:val="00B45DE5"/>
    <w:rsid w:val="00B461E1"/>
    <w:rsid w:val="00B465FA"/>
    <w:rsid w:val="00B4670A"/>
    <w:rsid w:val="00B46AB7"/>
    <w:rsid w:val="00B46D1B"/>
    <w:rsid w:val="00B46DE6"/>
    <w:rsid w:val="00B474A2"/>
    <w:rsid w:val="00B478C2"/>
    <w:rsid w:val="00B47C5A"/>
    <w:rsid w:val="00B503E9"/>
    <w:rsid w:val="00B504C7"/>
    <w:rsid w:val="00B50DBB"/>
    <w:rsid w:val="00B515DF"/>
    <w:rsid w:val="00B51934"/>
    <w:rsid w:val="00B519BE"/>
    <w:rsid w:val="00B51BAE"/>
    <w:rsid w:val="00B524CC"/>
    <w:rsid w:val="00B52A7F"/>
    <w:rsid w:val="00B52A98"/>
    <w:rsid w:val="00B5333B"/>
    <w:rsid w:val="00B53A3D"/>
    <w:rsid w:val="00B53E94"/>
    <w:rsid w:val="00B53FD9"/>
    <w:rsid w:val="00B544F0"/>
    <w:rsid w:val="00B54685"/>
    <w:rsid w:val="00B54850"/>
    <w:rsid w:val="00B5496B"/>
    <w:rsid w:val="00B54FF5"/>
    <w:rsid w:val="00B5550D"/>
    <w:rsid w:val="00B556D6"/>
    <w:rsid w:val="00B558F3"/>
    <w:rsid w:val="00B55AA1"/>
    <w:rsid w:val="00B56185"/>
    <w:rsid w:val="00B5619D"/>
    <w:rsid w:val="00B561A4"/>
    <w:rsid w:val="00B563D4"/>
    <w:rsid w:val="00B565E3"/>
    <w:rsid w:val="00B56720"/>
    <w:rsid w:val="00B567A8"/>
    <w:rsid w:val="00B56B4A"/>
    <w:rsid w:val="00B573D4"/>
    <w:rsid w:val="00B578A5"/>
    <w:rsid w:val="00B57925"/>
    <w:rsid w:val="00B57A57"/>
    <w:rsid w:val="00B57C99"/>
    <w:rsid w:val="00B60015"/>
    <w:rsid w:val="00B6013C"/>
    <w:rsid w:val="00B601FD"/>
    <w:rsid w:val="00B60D6B"/>
    <w:rsid w:val="00B611D1"/>
    <w:rsid w:val="00B61753"/>
    <w:rsid w:val="00B619A5"/>
    <w:rsid w:val="00B61C95"/>
    <w:rsid w:val="00B61E05"/>
    <w:rsid w:val="00B622CF"/>
    <w:rsid w:val="00B62376"/>
    <w:rsid w:val="00B628FD"/>
    <w:rsid w:val="00B62997"/>
    <w:rsid w:val="00B62C13"/>
    <w:rsid w:val="00B6308A"/>
    <w:rsid w:val="00B6334C"/>
    <w:rsid w:val="00B63467"/>
    <w:rsid w:val="00B63DFF"/>
    <w:rsid w:val="00B64003"/>
    <w:rsid w:val="00B64182"/>
    <w:rsid w:val="00B6422A"/>
    <w:rsid w:val="00B646E7"/>
    <w:rsid w:val="00B64B45"/>
    <w:rsid w:val="00B64F1C"/>
    <w:rsid w:val="00B6528D"/>
    <w:rsid w:val="00B656FE"/>
    <w:rsid w:val="00B65845"/>
    <w:rsid w:val="00B6589D"/>
    <w:rsid w:val="00B6604D"/>
    <w:rsid w:val="00B661DA"/>
    <w:rsid w:val="00B669E2"/>
    <w:rsid w:val="00B67358"/>
    <w:rsid w:val="00B67407"/>
    <w:rsid w:val="00B67956"/>
    <w:rsid w:val="00B67A9F"/>
    <w:rsid w:val="00B67B08"/>
    <w:rsid w:val="00B67BE7"/>
    <w:rsid w:val="00B702CD"/>
    <w:rsid w:val="00B7063A"/>
    <w:rsid w:val="00B70641"/>
    <w:rsid w:val="00B70F07"/>
    <w:rsid w:val="00B71A1E"/>
    <w:rsid w:val="00B71E23"/>
    <w:rsid w:val="00B71FF1"/>
    <w:rsid w:val="00B72605"/>
    <w:rsid w:val="00B731B0"/>
    <w:rsid w:val="00B740ED"/>
    <w:rsid w:val="00B74344"/>
    <w:rsid w:val="00B744DD"/>
    <w:rsid w:val="00B7485D"/>
    <w:rsid w:val="00B748BD"/>
    <w:rsid w:val="00B74BB2"/>
    <w:rsid w:val="00B74DE4"/>
    <w:rsid w:val="00B74DEC"/>
    <w:rsid w:val="00B74DED"/>
    <w:rsid w:val="00B74F4D"/>
    <w:rsid w:val="00B75293"/>
    <w:rsid w:val="00B754E1"/>
    <w:rsid w:val="00B75BC8"/>
    <w:rsid w:val="00B75FBB"/>
    <w:rsid w:val="00B76031"/>
    <w:rsid w:val="00B76215"/>
    <w:rsid w:val="00B76AC2"/>
    <w:rsid w:val="00B7767B"/>
    <w:rsid w:val="00B776F3"/>
    <w:rsid w:val="00B77ED6"/>
    <w:rsid w:val="00B80A35"/>
    <w:rsid w:val="00B80B26"/>
    <w:rsid w:val="00B8106B"/>
    <w:rsid w:val="00B811FD"/>
    <w:rsid w:val="00B81772"/>
    <w:rsid w:val="00B81AFF"/>
    <w:rsid w:val="00B8233E"/>
    <w:rsid w:val="00B82364"/>
    <w:rsid w:val="00B82A40"/>
    <w:rsid w:val="00B82BF6"/>
    <w:rsid w:val="00B82F30"/>
    <w:rsid w:val="00B8344F"/>
    <w:rsid w:val="00B834FB"/>
    <w:rsid w:val="00B83599"/>
    <w:rsid w:val="00B84450"/>
    <w:rsid w:val="00B844BD"/>
    <w:rsid w:val="00B84909"/>
    <w:rsid w:val="00B84971"/>
    <w:rsid w:val="00B84D52"/>
    <w:rsid w:val="00B84DF6"/>
    <w:rsid w:val="00B851BA"/>
    <w:rsid w:val="00B8546E"/>
    <w:rsid w:val="00B85BB7"/>
    <w:rsid w:val="00B8645A"/>
    <w:rsid w:val="00B86AE1"/>
    <w:rsid w:val="00B872A1"/>
    <w:rsid w:val="00B8750B"/>
    <w:rsid w:val="00B87959"/>
    <w:rsid w:val="00B87C1E"/>
    <w:rsid w:val="00B87D09"/>
    <w:rsid w:val="00B90105"/>
    <w:rsid w:val="00B9021C"/>
    <w:rsid w:val="00B9095A"/>
    <w:rsid w:val="00B90C7D"/>
    <w:rsid w:val="00B914B7"/>
    <w:rsid w:val="00B918D7"/>
    <w:rsid w:val="00B91DFD"/>
    <w:rsid w:val="00B91EBB"/>
    <w:rsid w:val="00B9283A"/>
    <w:rsid w:val="00B9292C"/>
    <w:rsid w:val="00B932AB"/>
    <w:rsid w:val="00B934F4"/>
    <w:rsid w:val="00B93611"/>
    <w:rsid w:val="00B93D0A"/>
    <w:rsid w:val="00B94213"/>
    <w:rsid w:val="00B943D3"/>
    <w:rsid w:val="00B94D7C"/>
    <w:rsid w:val="00B952BB"/>
    <w:rsid w:val="00B95464"/>
    <w:rsid w:val="00B957AA"/>
    <w:rsid w:val="00B95AF7"/>
    <w:rsid w:val="00B95B13"/>
    <w:rsid w:val="00B95F2E"/>
    <w:rsid w:val="00B95F37"/>
    <w:rsid w:val="00B961EB"/>
    <w:rsid w:val="00B968EE"/>
    <w:rsid w:val="00B96A83"/>
    <w:rsid w:val="00B974DD"/>
    <w:rsid w:val="00B9785A"/>
    <w:rsid w:val="00B97C1E"/>
    <w:rsid w:val="00BA08B8"/>
    <w:rsid w:val="00BA0EA0"/>
    <w:rsid w:val="00BA0F87"/>
    <w:rsid w:val="00BA1378"/>
    <w:rsid w:val="00BA1716"/>
    <w:rsid w:val="00BA1737"/>
    <w:rsid w:val="00BA1796"/>
    <w:rsid w:val="00BA18B6"/>
    <w:rsid w:val="00BA20A3"/>
    <w:rsid w:val="00BA2903"/>
    <w:rsid w:val="00BA2D97"/>
    <w:rsid w:val="00BA2F07"/>
    <w:rsid w:val="00BA2F45"/>
    <w:rsid w:val="00BA3131"/>
    <w:rsid w:val="00BA37DB"/>
    <w:rsid w:val="00BA3AED"/>
    <w:rsid w:val="00BA3B9C"/>
    <w:rsid w:val="00BA4318"/>
    <w:rsid w:val="00BA436D"/>
    <w:rsid w:val="00BA4593"/>
    <w:rsid w:val="00BA45D0"/>
    <w:rsid w:val="00BA4B55"/>
    <w:rsid w:val="00BA4BB7"/>
    <w:rsid w:val="00BA4DBA"/>
    <w:rsid w:val="00BA5148"/>
    <w:rsid w:val="00BA532A"/>
    <w:rsid w:val="00BA55ED"/>
    <w:rsid w:val="00BA5E8A"/>
    <w:rsid w:val="00BA5FE5"/>
    <w:rsid w:val="00BA615C"/>
    <w:rsid w:val="00BA6621"/>
    <w:rsid w:val="00BA668E"/>
    <w:rsid w:val="00BA671E"/>
    <w:rsid w:val="00BA6AF8"/>
    <w:rsid w:val="00BA6B53"/>
    <w:rsid w:val="00BA7376"/>
    <w:rsid w:val="00BA7811"/>
    <w:rsid w:val="00BA7A41"/>
    <w:rsid w:val="00BA7B5A"/>
    <w:rsid w:val="00BB00C0"/>
    <w:rsid w:val="00BB060D"/>
    <w:rsid w:val="00BB140C"/>
    <w:rsid w:val="00BB15B0"/>
    <w:rsid w:val="00BB1716"/>
    <w:rsid w:val="00BB17F1"/>
    <w:rsid w:val="00BB1C09"/>
    <w:rsid w:val="00BB202E"/>
    <w:rsid w:val="00BB240C"/>
    <w:rsid w:val="00BB2639"/>
    <w:rsid w:val="00BB295A"/>
    <w:rsid w:val="00BB3A05"/>
    <w:rsid w:val="00BB3A68"/>
    <w:rsid w:val="00BB3F09"/>
    <w:rsid w:val="00BB42C6"/>
    <w:rsid w:val="00BB42E1"/>
    <w:rsid w:val="00BB450E"/>
    <w:rsid w:val="00BB5091"/>
    <w:rsid w:val="00BB54B6"/>
    <w:rsid w:val="00BB5995"/>
    <w:rsid w:val="00BB5B9B"/>
    <w:rsid w:val="00BB5F16"/>
    <w:rsid w:val="00BB6399"/>
    <w:rsid w:val="00BB6A42"/>
    <w:rsid w:val="00BB6C8E"/>
    <w:rsid w:val="00BB6DA8"/>
    <w:rsid w:val="00BB7124"/>
    <w:rsid w:val="00BB728F"/>
    <w:rsid w:val="00BB7C20"/>
    <w:rsid w:val="00BC01D6"/>
    <w:rsid w:val="00BC03D8"/>
    <w:rsid w:val="00BC0B03"/>
    <w:rsid w:val="00BC1312"/>
    <w:rsid w:val="00BC1937"/>
    <w:rsid w:val="00BC1940"/>
    <w:rsid w:val="00BC1AC1"/>
    <w:rsid w:val="00BC1B75"/>
    <w:rsid w:val="00BC2357"/>
    <w:rsid w:val="00BC256A"/>
    <w:rsid w:val="00BC2D57"/>
    <w:rsid w:val="00BC3087"/>
    <w:rsid w:val="00BC3381"/>
    <w:rsid w:val="00BC35DF"/>
    <w:rsid w:val="00BC3D64"/>
    <w:rsid w:val="00BC45C8"/>
    <w:rsid w:val="00BC4B2D"/>
    <w:rsid w:val="00BC4CC4"/>
    <w:rsid w:val="00BC5016"/>
    <w:rsid w:val="00BC5337"/>
    <w:rsid w:val="00BC5497"/>
    <w:rsid w:val="00BC569A"/>
    <w:rsid w:val="00BC5C72"/>
    <w:rsid w:val="00BC6517"/>
    <w:rsid w:val="00BC6E80"/>
    <w:rsid w:val="00BC717B"/>
    <w:rsid w:val="00BC7333"/>
    <w:rsid w:val="00BC7588"/>
    <w:rsid w:val="00BD0165"/>
    <w:rsid w:val="00BD0E58"/>
    <w:rsid w:val="00BD11E1"/>
    <w:rsid w:val="00BD1228"/>
    <w:rsid w:val="00BD1491"/>
    <w:rsid w:val="00BD1549"/>
    <w:rsid w:val="00BD171D"/>
    <w:rsid w:val="00BD1DD3"/>
    <w:rsid w:val="00BD1F9E"/>
    <w:rsid w:val="00BD2284"/>
    <w:rsid w:val="00BD2308"/>
    <w:rsid w:val="00BD287E"/>
    <w:rsid w:val="00BD308D"/>
    <w:rsid w:val="00BD32EE"/>
    <w:rsid w:val="00BD352C"/>
    <w:rsid w:val="00BD43CA"/>
    <w:rsid w:val="00BD46D7"/>
    <w:rsid w:val="00BD4A6D"/>
    <w:rsid w:val="00BD4E81"/>
    <w:rsid w:val="00BD4EA0"/>
    <w:rsid w:val="00BD4F5E"/>
    <w:rsid w:val="00BD4F98"/>
    <w:rsid w:val="00BD54C3"/>
    <w:rsid w:val="00BD62A7"/>
    <w:rsid w:val="00BD637D"/>
    <w:rsid w:val="00BD647D"/>
    <w:rsid w:val="00BD6A94"/>
    <w:rsid w:val="00BD6DC2"/>
    <w:rsid w:val="00BD70E2"/>
    <w:rsid w:val="00BD728E"/>
    <w:rsid w:val="00BD74F5"/>
    <w:rsid w:val="00BD75CE"/>
    <w:rsid w:val="00BD7DB2"/>
    <w:rsid w:val="00BE053D"/>
    <w:rsid w:val="00BE09B1"/>
    <w:rsid w:val="00BE0AB4"/>
    <w:rsid w:val="00BE130A"/>
    <w:rsid w:val="00BE14C4"/>
    <w:rsid w:val="00BE15B1"/>
    <w:rsid w:val="00BE1B34"/>
    <w:rsid w:val="00BE1C5E"/>
    <w:rsid w:val="00BE2689"/>
    <w:rsid w:val="00BE26A4"/>
    <w:rsid w:val="00BE2D35"/>
    <w:rsid w:val="00BE3463"/>
    <w:rsid w:val="00BE3676"/>
    <w:rsid w:val="00BE3C5C"/>
    <w:rsid w:val="00BE4445"/>
    <w:rsid w:val="00BE45E8"/>
    <w:rsid w:val="00BE4659"/>
    <w:rsid w:val="00BE47CA"/>
    <w:rsid w:val="00BE4ECB"/>
    <w:rsid w:val="00BE4F0D"/>
    <w:rsid w:val="00BE55E3"/>
    <w:rsid w:val="00BE5696"/>
    <w:rsid w:val="00BE5D69"/>
    <w:rsid w:val="00BE6384"/>
    <w:rsid w:val="00BE6565"/>
    <w:rsid w:val="00BE7434"/>
    <w:rsid w:val="00BE7B7A"/>
    <w:rsid w:val="00BF020E"/>
    <w:rsid w:val="00BF0232"/>
    <w:rsid w:val="00BF0AFB"/>
    <w:rsid w:val="00BF0B2A"/>
    <w:rsid w:val="00BF0DB2"/>
    <w:rsid w:val="00BF0E19"/>
    <w:rsid w:val="00BF14F6"/>
    <w:rsid w:val="00BF172F"/>
    <w:rsid w:val="00BF1C59"/>
    <w:rsid w:val="00BF20BF"/>
    <w:rsid w:val="00BF20E6"/>
    <w:rsid w:val="00BF24AD"/>
    <w:rsid w:val="00BF2589"/>
    <w:rsid w:val="00BF30F0"/>
    <w:rsid w:val="00BF3598"/>
    <w:rsid w:val="00BF3D9E"/>
    <w:rsid w:val="00BF3EC1"/>
    <w:rsid w:val="00BF42A8"/>
    <w:rsid w:val="00BF4E39"/>
    <w:rsid w:val="00BF4F78"/>
    <w:rsid w:val="00BF4FB6"/>
    <w:rsid w:val="00BF552E"/>
    <w:rsid w:val="00BF5C51"/>
    <w:rsid w:val="00BF6177"/>
    <w:rsid w:val="00BF63C7"/>
    <w:rsid w:val="00BF6AF7"/>
    <w:rsid w:val="00BF6E49"/>
    <w:rsid w:val="00BF6EAC"/>
    <w:rsid w:val="00BF7123"/>
    <w:rsid w:val="00BF7180"/>
    <w:rsid w:val="00BF7FAB"/>
    <w:rsid w:val="00C00067"/>
    <w:rsid w:val="00C00068"/>
    <w:rsid w:val="00C003BB"/>
    <w:rsid w:val="00C0082B"/>
    <w:rsid w:val="00C00AC4"/>
    <w:rsid w:val="00C00EFF"/>
    <w:rsid w:val="00C010BF"/>
    <w:rsid w:val="00C013C4"/>
    <w:rsid w:val="00C016CC"/>
    <w:rsid w:val="00C0174B"/>
    <w:rsid w:val="00C01D07"/>
    <w:rsid w:val="00C023F6"/>
    <w:rsid w:val="00C0252F"/>
    <w:rsid w:val="00C02C57"/>
    <w:rsid w:val="00C02CB9"/>
    <w:rsid w:val="00C03C0C"/>
    <w:rsid w:val="00C03DA4"/>
    <w:rsid w:val="00C042AA"/>
    <w:rsid w:val="00C049AA"/>
    <w:rsid w:val="00C050A5"/>
    <w:rsid w:val="00C05A6E"/>
    <w:rsid w:val="00C05A9B"/>
    <w:rsid w:val="00C05EC1"/>
    <w:rsid w:val="00C06349"/>
    <w:rsid w:val="00C065E8"/>
    <w:rsid w:val="00C06765"/>
    <w:rsid w:val="00C06EC0"/>
    <w:rsid w:val="00C06F53"/>
    <w:rsid w:val="00C07280"/>
    <w:rsid w:val="00C075FD"/>
    <w:rsid w:val="00C07636"/>
    <w:rsid w:val="00C078E6"/>
    <w:rsid w:val="00C07E4F"/>
    <w:rsid w:val="00C07EA4"/>
    <w:rsid w:val="00C10342"/>
    <w:rsid w:val="00C103F4"/>
    <w:rsid w:val="00C10BAE"/>
    <w:rsid w:val="00C10FAD"/>
    <w:rsid w:val="00C111BD"/>
    <w:rsid w:val="00C11695"/>
    <w:rsid w:val="00C11B89"/>
    <w:rsid w:val="00C11E31"/>
    <w:rsid w:val="00C11EA9"/>
    <w:rsid w:val="00C11F89"/>
    <w:rsid w:val="00C12086"/>
    <w:rsid w:val="00C12989"/>
    <w:rsid w:val="00C129B9"/>
    <w:rsid w:val="00C12C6A"/>
    <w:rsid w:val="00C12CEB"/>
    <w:rsid w:val="00C12D2B"/>
    <w:rsid w:val="00C12E3A"/>
    <w:rsid w:val="00C13234"/>
    <w:rsid w:val="00C13687"/>
    <w:rsid w:val="00C136DC"/>
    <w:rsid w:val="00C137F5"/>
    <w:rsid w:val="00C13A46"/>
    <w:rsid w:val="00C1403F"/>
    <w:rsid w:val="00C14177"/>
    <w:rsid w:val="00C14389"/>
    <w:rsid w:val="00C144D7"/>
    <w:rsid w:val="00C149D0"/>
    <w:rsid w:val="00C14F12"/>
    <w:rsid w:val="00C152B8"/>
    <w:rsid w:val="00C1581F"/>
    <w:rsid w:val="00C15B2F"/>
    <w:rsid w:val="00C15C78"/>
    <w:rsid w:val="00C15FFA"/>
    <w:rsid w:val="00C164DC"/>
    <w:rsid w:val="00C17734"/>
    <w:rsid w:val="00C17B4E"/>
    <w:rsid w:val="00C17C7F"/>
    <w:rsid w:val="00C17E50"/>
    <w:rsid w:val="00C20753"/>
    <w:rsid w:val="00C20778"/>
    <w:rsid w:val="00C20A1D"/>
    <w:rsid w:val="00C211FD"/>
    <w:rsid w:val="00C21A45"/>
    <w:rsid w:val="00C21DDA"/>
    <w:rsid w:val="00C225FD"/>
    <w:rsid w:val="00C235CA"/>
    <w:rsid w:val="00C2391E"/>
    <w:rsid w:val="00C2392C"/>
    <w:rsid w:val="00C23CF2"/>
    <w:rsid w:val="00C23F6E"/>
    <w:rsid w:val="00C242A8"/>
    <w:rsid w:val="00C24807"/>
    <w:rsid w:val="00C2502A"/>
    <w:rsid w:val="00C2586F"/>
    <w:rsid w:val="00C26325"/>
    <w:rsid w:val="00C26399"/>
    <w:rsid w:val="00C264C3"/>
    <w:rsid w:val="00C2662B"/>
    <w:rsid w:val="00C26C9A"/>
    <w:rsid w:val="00C26D17"/>
    <w:rsid w:val="00C26F51"/>
    <w:rsid w:val="00C27460"/>
    <w:rsid w:val="00C27CEF"/>
    <w:rsid w:val="00C303BF"/>
    <w:rsid w:val="00C30FEE"/>
    <w:rsid w:val="00C3106D"/>
    <w:rsid w:val="00C316EA"/>
    <w:rsid w:val="00C31B39"/>
    <w:rsid w:val="00C3245A"/>
    <w:rsid w:val="00C324C3"/>
    <w:rsid w:val="00C32545"/>
    <w:rsid w:val="00C32629"/>
    <w:rsid w:val="00C32853"/>
    <w:rsid w:val="00C32859"/>
    <w:rsid w:val="00C32C54"/>
    <w:rsid w:val="00C32EAE"/>
    <w:rsid w:val="00C32EE2"/>
    <w:rsid w:val="00C33261"/>
    <w:rsid w:val="00C333D8"/>
    <w:rsid w:val="00C3368E"/>
    <w:rsid w:val="00C33B76"/>
    <w:rsid w:val="00C34325"/>
    <w:rsid w:val="00C3458B"/>
    <w:rsid w:val="00C34602"/>
    <w:rsid w:val="00C34A15"/>
    <w:rsid w:val="00C34CC6"/>
    <w:rsid w:val="00C35206"/>
    <w:rsid w:val="00C35216"/>
    <w:rsid w:val="00C352BB"/>
    <w:rsid w:val="00C35498"/>
    <w:rsid w:val="00C354D8"/>
    <w:rsid w:val="00C35823"/>
    <w:rsid w:val="00C35D8C"/>
    <w:rsid w:val="00C35E80"/>
    <w:rsid w:val="00C36334"/>
    <w:rsid w:val="00C364F0"/>
    <w:rsid w:val="00C3669F"/>
    <w:rsid w:val="00C36E1E"/>
    <w:rsid w:val="00C37165"/>
    <w:rsid w:val="00C378DB"/>
    <w:rsid w:val="00C37BCB"/>
    <w:rsid w:val="00C40BA2"/>
    <w:rsid w:val="00C40DC0"/>
    <w:rsid w:val="00C40FFD"/>
    <w:rsid w:val="00C41299"/>
    <w:rsid w:val="00C41804"/>
    <w:rsid w:val="00C4231A"/>
    <w:rsid w:val="00C42933"/>
    <w:rsid w:val="00C42941"/>
    <w:rsid w:val="00C42DBC"/>
    <w:rsid w:val="00C4345D"/>
    <w:rsid w:val="00C43811"/>
    <w:rsid w:val="00C43C1C"/>
    <w:rsid w:val="00C43D3F"/>
    <w:rsid w:val="00C43E1E"/>
    <w:rsid w:val="00C449F9"/>
    <w:rsid w:val="00C44FF5"/>
    <w:rsid w:val="00C45667"/>
    <w:rsid w:val="00C45711"/>
    <w:rsid w:val="00C4578A"/>
    <w:rsid w:val="00C4581D"/>
    <w:rsid w:val="00C46918"/>
    <w:rsid w:val="00C46A38"/>
    <w:rsid w:val="00C46A52"/>
    <w:rsid w:val="00C46C8A"/>
    <w:rsid w:val="00C46F61"/>
    <w:rsid w:val="00C4761A"/>
    <w:rsid w:val="00C4783A"/>
    <w:rsid w:val="00C47853"/>
    <w:rsid w:val="00C47901"/>
    <w:rsid w:val="00C47B2E"/>
    <w:rsid w:val="00C50003"/>
    <w:rsid w:val="00C50149"/>
    <w:rsid w:val="00C50683"/>
    <w:rsid w:val="00C508CF"/>
    <w:rsid w:val="00C50A75"/>
    <w:rsid w:val="00C50DBF"/>
    <w:rsid w:val="00C50DDC"/>
    <w:rsid w:val="00C50E05"/>
    <w:rsid w:val="00C51751"/>
    <w:rsid w:val="00C51809"/>
    <w:rsid w:val="00C51B8D"/>
    <w:rsid w:val="00C52059"/>
    <w:rsid w:val="00C520F4"/>
    <w:rsid w:val="00C52487"/>
    <w:rsid w:val="00C52A02"/>
    <w:rsid w:val="00C53146"/>
    <w:rsid w:val="00C532B3"/>
    <w:rsid w:val="00C53631"/>
    <w:rsid w:val="00C5395F"/>
    <w:rsid w:val="00C53EBC"/>
    <w:rsid w:val="00C5417A"/>
    <w:rsid w:val="00C54513"/>
    <w:rsid w:val="00C54CBA"/>
    <w:rsid w:val="00C54E35"/>
    <w:rsid w:val="00C54E7E"/>
    <w:rsid w:val="00C5557E"/>
    <w:rsid w:val="00C5574C"/>
    <w:rsid w:val="00C557E4"/>
    <w:rsid w:val="00C55BDB"/>
    <w:rsid w:val="00C563ED"/>
    <w:rsid w:val="00C5672A"/>
    <w:rsid w:val="00C56B4B"/>
    <w:rsid w:val="00C57DCF"/>
    <w:rsid w:val="00C57EB7"/>
    <w:rsid w:val="00C60023"/>
    <w:rsid w:val="00C60DA6"/>
    <w:rsid w:val="00C60DFB"/>
    <w:rsid w:val="00C60F51"/>
    <w:rsid w:val="00C6191D"/>
    <w:rsid w:val="00C61BC9"/>
    <w:rsid w:val="00C6228E"/>
    <w:rsid w:val="00C62395"/>
    <w:rsid w:val="00C62947"/>
    <w:rsid w:val="00C62BFE"/>
    <w:rsid w:val="00C62C4D"/>
    <w:rsid w:val="00C63111"/>
    <w:rsid w:val="00C634F4"/>
    <w:rsid w:val="00C635E8"/>
    <w:rsid w:val="00C636F9"/>
    <w:rsid w:val="00C6377E"/>
    <w:rsid w:val="00C63C88"/>
    <w:rsid w:val="00C63D0F"/>
    <w:rsid w:val="00C63D1A"/>
    <w:rsid w:val="00C63F9C"/>
    <w:rsid w:val="00C643F2"/>
    <w:rsid w:val="00C64799"/>
    <w:rsid w:val="00C64A6D"/>
    <w:rsid w:val="00C652A4"/>
    <w:rsid w:val="00C655A7"/>
    <w:rsid w:val="00C65685"/>
    <w:rsid w:val="00C65835"/>
    <w:rsid w:val="00C65EC0"/>
    <w:rsid w:val="00C66001"/>
    <w:rsid w:val="00C664CD"/>
    <w:rsid w:val="00C66DC8"/>
    <w:rsid w:val="00C66F49"/>
    <w:rsid w:val="00C673EF"/>
    <w:rsid w:val="00C676CB"/>
    <w:rsid w:val="00C67795"/>
    <w:rsid w:val="00C67833"/>
    <w:rsid w:val="00C67F3D"/>
    <w:rsid w:val="00C70F96"/>
    <w:rsid w:val="00C71694"/>
    <w:rsid w:val="00C71973"/>
    <w:rsid w:val="00C719CC"/>
    <w:rsid w:val="00C71A6D"/>
    <w:rsid w:val="00C71BA5"/>
    <w:rsid w:val="00C71DB2"/>
    <w:rsid w:val="00C7243B"/>
    <w:rsid w:val="00C7291C"/>
    <w:rsid w:val="00C72B1C"/>
    <w:rsid w:val="00C72EE7"/>
    <w:rsid w:val="00C72F32"/>
    <w:rsid w:val="00C732F2"/>
    <w:rsid w:val="00C73B39"/>
    <w:rsid w:val="00C7403D"/>
    <w:rsid w:val="00C74502"/>
    <w:rsid w:val="00C7454B"/>
    <w:rsid w:val="00C7488C"/>
    <w:rsid w:val="00C7497C"/>
    <w:rsid w:val="00C75072"/>
    <w:rsid w:val="00C7537E"/>
    <w:rsid w:val="00C75752"/>
    <w:rsid w:val="00C75C0D"/>
    <w:rsid w:val="00C75D48"/>
    <w:rsid w:val="00C763A9"/>
    <w:rsid w:val="00C76A56"/>
    <w:rsid w:val="00C76CD2"/>
    <w:rsid w:val="00C76FC2"/>
    <w:rsid w:val="00C7706A"/>
    <w:rsid w:val="00C77489"/>
    <w:rsid w:val="00C77747"/>
    <w:rsid w:val="00C806B4"/>
    <w:rsid w:val="00C80C87"/>
    <w:rsid w:val="00C81BB2"/>
    <w:rsid w:val="00C81E65"/>
    <w:rsid w:val="00C81EBD"/>
    <w:rsid w:val="00C82323"/>
    <w:rsid w:val="00C827BE"/>
    <w:rsid w:val="00C828A6"/>
    <w:rsid w:val="00C835C1"/>
    <w:rsid w:val="00C83687"/>
    <w:rsid w:val="00C8430D"/>
    <w:rsid w:val="00C843E8"/>
    <w:rsid w:val="00C84D62"/>
    <w:rsid w:val="00C8508A"/>
    <w:rsid w:val="00C85155"/>
    <w:rsid w:val="00C85605"/>
    <w:rsid w:val="00C85949"/>
    <w:rsid w:val="00C86152"/>
    <w:rsid w:val="00C862BA"/>
    <w:rsid w:val="00C862FA"/>
    <w:rsid w:val="00C864DA"/>
    <w:rsid w:val="00C8673A"/>
    <w:rsid w:val="00C86953"/>
    <w:rsid w:val="00C86B53"/>
    <w:rsid w:val="00C86CDA"/>
    <w:rsid w:val="00C86D78"/>
    <w:rsid w:val="00C8738C"/>
    <w:rsid w:val="00C8785F"/>
    <w:rsid w:val="00C87D8D"/>
    <w:rsid w:val="00C90098"/>
    <w:rsid w:val="00C904B4"/>
    <w:rsid w:val="00C9067A"/>
    <w:rsid w:val="00C9093F"/>
    <w:rsid w:val="00C91292"/>
    <w:rsid w:val="00C91B0D"/>
    <w:rsid w:val="00C91CDA"/>
    <w:rsid w:val="00C91F3A"/>
    <w:rsid w:val="00C9204C"/>
    <w:rsid w:val="00C92138"/>
    <w:rsid w:val="00C921FB"/>
    <w:rsid w:val="00C92454"/>
    <w:rsid w:val="00C92D56"/>
    <w:rsid w:val="00C92EB2"/>
    <w:rsid w:val="00C9305D"/>
    <w:rsid w:val="00C93F38"/>
    <w:rsid w:val="00C94316"/>
    <w:rsid w:val="00C944AA"/>
    <w:rsid w:val="00C944E2"/>
    <w:rsid w:val="00C9461F"/>
    <w:rsid w:val="00C946E9"/>
    <w:rsid w:val="00C948FD"/>
    <w:rsid w:val="00C94B8C"/>
    <w:rsid w:val="00C94CC5"/>
    <w:rsid w:val="00C94E63"/>
    <w:rsid w:val="00C95040"/>
    <w:rsid w:val="00C956C9"/>
    <w:rsid w:val="00C956DC"/>
    <w:rsid w:val="00C957E2"/>
    <w:rsid w:val="00C9598F"/>
    <w:rsid w:val="00C959F5"/>
    <w:rsid w:val="00C95A47"/>
    <w:rsid w:val="00C95DB3"/>
    <w:rsid w:val="00C96174"/>
    <w:rsid w:val="00C965DB"/>
    <w:rsid w:val="00C96635"/>
    <w:rsid w:val="00C9678B"/>
    <w:rsid w:val="00C96CAC"/>
    <w:rsid w:val="00C97181"/>
    <w:rsid w:val="00C976A6"/>
    <w:rsid w:val="00C97B65"/>
    <w:rsid w:val="00CA0062"/>
    <w:rsid w:val="00CA08A6"/>
    <w:rsid w:val="00CA0ED7"/>
    <w:rsid w:val="00CA107F"/>
    <w:rsid w:val="00CA124B"/>
    <w:rsid w:val="00CA1618"/>
    <w:rsid w:val="00CA1C1F"/>
    <w:rsid w:val="00CA1F38"/>
    <w:rsid w:val="00CA2064"/>
    <w:rsid w:val="00CA21D7"/>
    <w:rsid w:val="00CA25B0"/>
    <w:rsid w:val="00CA30FA"/>
    <w:rsid w:val="00CA3353"/>
    <w:rsid w:val="00CA347D"/>
    <w:rsid w:val="00CA387F"/>
    <w:rsid w:val="00CA399A"/>
    <w:rsid w:val="00CA4B2C"/>
    <w:rsid w:val="00CA4B98"/>
    <w:rsid w:val="00CA4BC1"/>
    <w:rsid w:val="00CA4D6F"/>
    <w:rsid w:val="00CA4F29"/>
    <w:rsid w:val="00CA5C6C"/>
    <w:rsid w:val="00CA5D67"/>
    <w:rsid w:val="00CA6444"/>
    <w:rsid w:val="00CA66E0"/>
    <w:rsid w:val="00CA6742"/>
    <w:rsid w:val="00CA6EB4"/>
    <w:rsid w:val="00CA74BA"/>
    <w:rsid w:val="00CA752F"/>
    <w:rsid w:val="00CA7BAB"/>
    <w:rsid w:val="00CB0407"/>
    <w:rsid w:val="00CB0CEA"/>
    <w:rsid w:val="00CB0E95"/>
    <w:rsid w:val="00CB1029"/>
    <w:rsid w:val="00CB1538"/>
    <w:rsid w:val="00CB1A7A"/>
    <w:rsid w:val="00CB1BBA"/>
    <w:rsid w:val="00CB1D95"/>
    <w:rsid w:val="00CB1F92"/>
    <w:rsid w:val="00CB21DB"/>
    <w:rsid w:val="00CB23C8"/>
    <w:rsid w:val="00CB2475"/>
    <w:rsid w:val="00CB25C2"/>
    <w:rsid w:val="00CB262B"/>
    <w:rsid w:val="00CB3292"/>
    <w:rsid w:val="00CB34F2"/>
    <w:rsid w:val="00CB42CA"/>
    <w:rsid w:val="00CB468C"/>
    <w:rsid w:val="00CB47CA"/>
    <w:rsid w:val="00CB4A5B"/>
    <w:rsid w:val="00CB4B79"/>
    <w:rsid w:val="00CB5070"/>
    <w:rsid w:val="00CB5097"/>
    <w:rsid w:val="00CB52F1"/>
    <w:rsid w:val="00CB55C6"/>
    <w:rsid w:val="00CB5613"/>
    <w:rsid w:val="00CB5C58"/>
    <w:rsid w:val="00CB5F9E"/>
    <w:rsid w:val="00CB714A"/>
    <w:rsid w:val="00CB7194"/>
    <w:rsid w:val="00CB7242"/>
    <w:rsid w:val="00CB7267"/>
    <w:rsid w:val="00CB7BC2"/>
    <w:rsid w:val="00CB7CB0"/>
    <w:rsid w:val="00CC00FA"/>
    <w:rsid w:val="00CC02E4"/>
    <w:rsid w:val="00CC02EB"/>
    <w:rsid w:val="00CC0502"/>
    <w:rsid w:val="00CC0C78"/>
    <w:rsid w:val="00CC0DB9"/>
    <w:rsid w:val="00CC136B"/>
    <w:rsid w:val="00CC13AE"/>
    <w:rsid w:val="00CC18D6"/>
    <w:rsid w:val="00CC1E61"/>
    <w:rsid w:val="00CC21F7"/>
    <w:rsid w:val="00CC228A"/>
    <w:rsid w:val="00CC2299"/>
    <w:rsid w:val="00CC2A14"/>
    <w:rsid w:val="00CC2E1D"/>
    <w:rsid w:val="00CC341C"/>
    <w:rsid w:val="00CC37EB"/>
    <w:rsid w:val="00CC39D2"/>
    <w:rsid w:val="00CC3B0C"/>
    <w:rsid w:val="00CC3CDF"/>
    <w:rsid w:val="00CC4246"/>
    <w:rsid w:val="00CC4426"/>
    <w:rsid w:val="00CC4645"/>
    <w:rsid w:val="00CC47D7"/>
    <w:rsid w:val="00CC4BB5"/>
    <w:rsid w:val="00CC4CBF"/>
    <w:rsid w:val="00CC4D4F"/>
    <w:rsid w:val="00CC4F8C"/>
    <w:rsid w:val="00CC50CE"/>
    <w:rsid w:val="00CC534E"/>
    <w:rsid w:val="00CC5511"/>
    <w:rsid w:val="00CC5857"/>
    <w:rsid w:val="00CC59B4"/>
    <w:rsid w:val="00CC617C"/>
    <w:rsid w:val="00CC6852"/>
    <w:rsid w:val="00CC6C4A"/>
    <w:rsid w:val="00CC6DE1"/>
    <w:rsid w:val="00CC7064"/>
    <w:rsid w:val="00CC713A"/>
    <w:rsid w:val="00CC72C5"/>
    <w:rsid w:val="00CC7A9D"/>
    <w:rsid w:val="00CC7EB8"/>
    <w:rsid w:val="00CD02B1"/>
    <w:rsid w:val="00CD02FE"/>
    <w:rsid w:val="00CD056F"/>
    <w:rsid w:val="00CD0875"/>
    <w:rsid w:val="00CD0A56"/>
    <w:rsid w:val="00CD0EB6"/>
    <w:rsid w:val="00CD14EB"/>
    <w:rsid w:val="00CD152D"/>
    <w:rsid w:val="00CD1819"/>
    <w:rsid w:val="00CD1884"/>
    <w:rsid w:val="00CD18B4"/>
    <w:rsid w:val="00CD1DB5"/>
    <w:rsid w:val="00CD20C0"/>
    <w:rsid w:val="00CD20D0"/>
    <w:rsid w:val="00CD27AC"/>
    <w:rsid w:val="00CD315F"/>
    <w:rsid w:val="00CD336F"/>
    <w:rsid w:val="00CD371C"/>
    <w:rsid w:val="00CD410C"/>
    <w:rsid w:val="00CD420B"/>
    <w:rsid w:val="00CD4656"/>
    <w:rsid w:val="00CD47E6"/>
    <w:rsid w:val="00CD4DF2"/>
    <w:rsid w:val="00CD55C7"/>
    <w:rsid w:val="00CD56B4"/>
    <w:rsid w:val="00CD5815"/>
    <w:rsid w:val="00CD606D"/>
    <w:rsid w:val="00CD6843"/>
    <w:rsid w:val="00CD69CB"/>
    <w:rsid w:val="00CD6BAB"/>
    <w:rsid w:val="00CD764A"/>
    <w:rsid w:val="00CD7B3C"/>
    <w:rsid w:val="00CE0585"/>
    <w:rsid w:val="00CE08D0"/>
    <w:rsid w:val="00CE0996"/>
    <w:rsid w:val="00CE0BE7"/>
    <w:rsid w:val="00CE0C43"/>
    <w:rsid w:val="00CE0D5B"/>
    <w:rsid w:val="00CE0DB0"/>
    <w:rsid w:val="00CE1275"/>
    <w:rsid w:val="00CE168A"/>
    <w:rsid w:val="00CE1C36"/>
    <w:rsid w:val="00CE1F99"/>
    <w:rsid w:val="00CE3072"/>
    <w:rsid w:val="00CE347F"/>
    <w:rsid w:val="00CE378C"/>
    <w:rsid w:val="00CE3C5C"/>
    <w:rsid w:val="00CE3C6E"/>
    <w:rsid w:val="00CE3D8D"/>
    <w:rsid w:val="00CE3FEA"/>
    <w:rsid w:val="00CE4083"/>
    <w:rsid w:val="00CE4128"/>
    <w:rsid w:val="00CE47FE"/>
    <w:rsid w:val="00CE532E"/>
    <w:rsid w:val="00CE5B51"/>
    <w:rsid w:val="00CE5C4D"/>
    <w:rsid w:val="00CE5FF9"/>
    <w:rsid w:val="00CE6D1A"/>
    <w:rsid w:val="00CE74E8"/>
    <w:rsid w:val="00CE7755"/>
    <w:rsid w:val="00CE78EB"/>
    <w:rsid w:val="00CE7B30"/>
    <w:rsid w:val="00CE7E09"/>
    <w:rsid w:val="00CE7E4A"/>
    <w:rsid w:val="00CE7F26"/>
    <w:rsid w:val="00CE7F99"/>
    <w:rsid w:val="00CF059E"/>
    <w:rsid w:val="00CF065E"/>
    <w:rsid w:val="00CF0664"/>
    <w:rsid w:val="00CF078E"/>
    <w:rsid w:val="00CF0B78"/>
    <w:rsid w:val="00CF0DE3"/>
    <w:rsid w:val="00CF1038"/>
    <w:rsid w:val="00CF17CB"/>
    <w:rsid w:val="00CF20D7"/>
    <w:rsid w:val="00CF26A2"/>
    <w:rsid w:val="00CF2F73"/>
    <w:rsid w:val="00CF30F7"/>
    <w:rsid w:val="00CF34CA"/>
    <w:rsid w:val="00CF365E"/>
    <w:rsid w:val="00CF38E7"/>
    <w:rsid w:val="00CF3972"/>
    <w:rsid w:val="00CF442B"/>
    <w:rsid w:val="00CF5104"/>
    <w:rsid w:val="00CF5147"/>
    <w:rsid w:val="00CF53F4"/>
    <w:rsid w:val="00CF5562"/>
    <w:rsid w:val="00CF5E13"/>
    <w:rsid w:val="00CF5E58"/>
    <w:rsid w:val="00CF5E5F"/>
    <w:rsid w:val="00CF6012"/>
    <w:rsid w:val="00CF6726"/>
    <w:rsid w:val="00CF676F"/>
    <w:rsid w:val="00CF7008"/>
    <w:rsid w:val="00CF7420"/>
    <w:rsid w:val="00CF7591"/>
    <w:rsid w:val="00CF7AA6"/>
    <w:rsid w:val="00D002E1"/>
    <w:rsid w:val="00D00C3C"/>
    <w:rsid w:val="00D00CAA"/>
    <w:rsid w:val="00D01036"/>
    <w:rsid w:val="00D011B5"/>
    <w:rsid w:val="00D01202"/>
    <w:rsid w:val="00D01316"/>
    <w:rsid w:val="00D0135D"/>
    <w:rsid w:val="00D01574"/>
    <w:rsid w:val="00D01A4F"/>
    <w:rsid w:val="00D01A84"/>
    <w:rsid w:val="00D01D8D"/>
    <w:rsid w:val="00D01DE9"/>
    <w:rsid w:val="00D01E6F"/>
    <w:rsid w:val="00D0215B"/>
    <w:rsid w:val="00D021B9"/>
    <w:rsid w:val="00D02924"/>
    <w:rsid w:val="00D02BF5"/>
    <w:rsid w:val="00D03006"/>
    <w:rsid w:val="00D0320D"/>
    <w:rsid w:val="00D0345E"/>
    <w:rsid w:val="00D034AB"/>
    <w:rsid w:val="00D0359C"/>
    <w:rsid w:val="00D0374B"/>
    <w:rsid w:val="00D03F8F"/>
    <w:rsid w:val="00D041A5"/>
    <w:rsid w:val="00D04429"/>
    <w:rsid w:val="00D049B6"/>
    <w:rsid w:val="00D053F0"/>
    <w:rsid w:val="00D054C2"/>
    <w:rsid w:val="00D0554B"/>
    <w:rsid w:val="00D055A6"/>
    <w:rsid w:val="00D055AA"/>
    <w:rsid w:val="00D0698A"/>
    <w:rsid w:val="00D06F3D"/>
    <w:rsid w:val="00D06F99"/>
    <w:rsid w:val="00D07118"/>
    <w:rsid w:val="00D07602"/>
    <w:rsid w:val="00D07724"/>
    <w:rsid w:val="00D0797D"/>
    <w:rsid w:val="00D0799A"/>
    <w:rsid w:val="00D07AA4"/>
    <w:rsid w:val="00D10021"/>
    <w:rsid w:val="00D104C3"/>
    <w:rsid w:val="00D10BAD"/>
    <w:rsid w:val="00D1124E"/>
    <w:rsid w:val="00D112BC"/>
    <w:rsid w:val="00D11A03"/>
    <w:rsid w:val="00D11D9E"/>
    <w:rsid w:val="00D11E0E"/>
    <w:rsid w:val="00D124FF"/>
    <w:rsid w:val="00D126E4"/>
    <w:rsid w:val="00D1291A"/>
    <w:rsid w:val="00D129D7"/>
    <w:rsid w:val="00D12B6F"/>
    <w:rsid w:val="00D12E3A"/>
    <w:rsid w:val="00D12ED1"/>
    <w:rsid w:val="00D12F8B"/>
    <w:rsid w:val="00D130B0"/>
    <w:rsid w:val="00D130B6"/>
    <w:rsid w:val="00D13A47"/>
    <w:rsid w:val="00D13B33"/>
    <w:rsid w:val="00D13FD3"/>
    <w:rsid w:val="00D1410B"/>
    <w:rsid w:val="00D14136"/>
    <w:rsid w:val="00D14543"/>
    <w:rsid w:val="00D14B8D"/>
    <w:rsid w:val="00D14D4B"/>
    <w:rsid w:val="00D150E6"/>
    <w:rsid w:val="00D15124"/>
    <w:rsid w:val="00D15346"/>
    <w:rsid w:val="00D157CA"/>
    <w:rsid w:val="00D159D0"/>
    <w:rsid w:val="00D15A2D"/>
    <w:rsid w:val="00D160F1"/>
    <w:rsid w:val="00D1625D"/>
    <w:rsid w:val="00D16B0F"/>
    <w:rsid w:val="00D16E12"/>
    <w:rsid w:val="00D173D5"/>
    <w:rsid w:val="00D17630"/>
    <w:rsid w:val="00D2015D"/>
    <w:rsid w:val="00D20442"/>
    <w:rsid w:val="00D205F8"/>
    <w:rsid w:val="00D2102E"/>
    <w:rsid w:val="00D21168"/>
    <w:rsid w:val="00D21EFF"/>
    <w:rsid w:val="00D22125"/>
    <w:rsid w:val="00D2215E"/>
    <w:rsid w:val="00D22937"/>
    <w:rsid w:val="00D22B21"/>
    <w:rsid w:val="00D22B4E"/>
    <w:rsid w:val="00D22BC2"/>
    <w:rsid w:val="00D22F25"/>
    <w:rsid w:val="00D2307C"/>
    <w:rsid w:val="00D2371A"/>
    <w:rsid w:val="00D239E4"/>
    <w:rsid w:val="00D23E9F"/>
    <w:rsid w:val="00D24266"/>
    <w:rsid w:val="00D2455F"/>
    <w:rsid w:val="00D24B79"/>
    <w:rsid w:val="00D25513"/>
    <w:rsid w:val="00D255C4"/>
    <w:rsid w:val="00D25E27"/>
    <w:rsid w:val="00D2608A"/>
    <w:rsid w:val="00D26394"/>
    <w:rsid w:val="00D2657A"/>
    <w:rsid w:val="00D26978"/>
    <w:rsid w:val="00D26B8F"/>
    <w:rsid w:val="00D26E08"/>
    <w:rsid w:val="00D272BC"/>
    <w:rsid w:val="00D2769D"/>
    <w:rsid w:val="00D27A37"/>
    <w:rsid w:val="00D27E79"/>
    <w:rsid w:val="00D30728"/>
    <w:rsid w:val="00D30860"/>
    <w:rsid w:val="00D30A1F"/>
    <w:rsid w:val="00D312B8"/>
    <w:rsid w:val="00D313F0"/>
    <w:rsid w:val="00D31476"/>
    <w:rsid w:val="00D31531"/>
    <w:rsid w:val="00D31A82"/>
    <w:rsid w:val="00D31B02"/>
    <w:rsid w:val="00D31E09"/>
    <w:rsid w:val="00D31E87"/>
    <w:rsid w:val="00D3242A"/>
    <w:rsid w:val="00D3276A"/>
    <w:rsid w:val="00D32B99"/>
    <w:rsid w:val="00D33220"/>
    <w:rsid w:val="00D33562"/>
    <w:rsid w:val="00D3357C"/>
    <w:rsid w:val="00D338C1"/>
    <w:rsid w:val="00D33F9F"/>
    <w:rsid w:val="00D343FA"/>
    <w:rsid w:val="00D34748"/>
    <w:rsid w:val="00D34A54"/>
    <w:rsid w:val="00D34D96"/>
    <w:rsid w:val="00D3552A"/>
    <w:rsid w:val="00D35963"/>
    <w:rsid w:val="00D35C58"/>
    <w:rsid w:val="00D35D87"/>
    <w:rsid w:val="00D36792"/>
    <w:rsid w:val="00D36C7E"/>
    <w:rsid w:val="00D36DA9"/>
    <w:rsid w:val="00D36ED9"/>
    <w:rsid w:val="00D36F9F"/>
    <w:rsid w:val="00D36FAD"/>
    <w:rsid w:val="00D37113"/>
    <w:rsid w:val="00D37235"/>
    <w:rsid w:val="00D37237"/>
    <w:rsid w:val="00D37B65"/>
    <w:rsid w:val="00D37C7E"/>
    <w:rsid w:val="00D37F25"/>
    <w:rsid w:val="00D40273"/>
    <w:rsid w:val="00D40814"/>
    <w:rsid w:val="00D41644"/>
    <w:rsid w:val="00D416A0"/>
    <w:rsid w:val="00D4185B"/>
    <w:rsid w:val="00D4197F"/>
    <w:rsid w:val="00D41F36"/>
    <w:rsid w:val="00D421AC"/>
    <w:rsid w:val="00D42811"/>
    <w:rsid w:val="00D42996"/>
    <w:rsid w:val="00D42C1D"/>
    <w:rsid w:val="00D42D53"/>
    <w:rsid w:val="00D42D69"/>
    <w:rsid w:val="00D43333"/>
    <w:rsid w:val="00D434C6"/>
    <w:rsid w:val="00D434E9"/>
    <w:rsid w:val="00D43635"/>
    <w:rsid w:val="00D43A71"/>
    <w:rsid w:val="00D441C9"/>
    <w:rsid w:val="00D4459B"/>
    <w:rsid w:val="00D44BB7"/>
    <w:rsid w:val="00D44C9C"/>
    <w:rsid w:val="00D44F26"/>
    <w:rsid w:val="00D4554D"/>
    <w:rsid w:val="00D45970"/>
    <w:rsid w:val="00D45DFB"/>
    <w:rsid w:val="00D45E18"/>
    <w:rsid w:val="00D45E95"/>
    <w:rsid w:val="00D46440"/>
    <w:rsid w:val="00D464AD"/>
    <w:rsid w:val="00D467EE"/>
    <w:rsid w:val="00D46989"/>
    <w:rsid w:val="00D46CCA"/>
    <w:rsid w:val="00D47A0D"/>
    <w:rsid w:val="00D47CAF"/>
    <w:rsid w:val="00D47D7F"/>
    <w:rsid w:val="00D47DDF"/>
    <w:rsid w:val="00D47F3F"/>
    <w:rsid w:val="00D50934"/>
    <w:rsid w:val="00D50FEE"/>
    <w:rsid w:val="00D518B4"/>
    <w:rsid w:val="00D51C3D"/>
    <w:rsid w:val="00D51F5F"/>
    <w:rsid w:val="00D52124"/>
    <w:rsid w:val="00D5240F"/>
    <w:rsid w:val="00D52596"/>
    <w:rsid w:val="00D529D5"/>
    <w:rsid w:val="00D54198"/>
    <w:rsid w:val="00D54366"/>
    <w:rsid w:val="00D549F3"/>
    <w:rsid w:val="00D54A0B"/>
    <w:rsid w:val="00D54A24"/>
    <w:rsid w:val="00D54B32"/>
    <w:rsid w:val="00D54DD5"/>
    <w:rsid w:val="00D5570D"/>
    <w:rsid w:val="00D55E60"/>
    <w:rsid w:val="00D56573"/>
    <w:rsid w:val="00D565D1"/>
    <w:rsid w:val="00D56CDA"/>
    <w:rsid w:val="00D573CA"/>
    <w:rsid w:val="00D5766A"/>
    <w:rsid w:val="00D579E3"/>
    <w:rsid w:val="00D601C8"/>
    <w:rsid w:val="00D6024E"/>
    <w:rsid w:val="00D60280"/>
    <w:rsid w:val="00D60F12"/>
    <w:rsid w:val="00D6135A"/>
    <w:rsid w:val="00D615C9"/>
    <w:rsid w:val="00D62B4F"/>
    <w:rsid w:val="00D62DB7"/>
    <w:rsid w:val="00D632D1"/>
    <w:rsid w:val="00D63339"/>
    <w:rsid w:val="00D6361E"/>
    <w:rsid w:val="00D63EEE"/>
    <w:rsid w:val="00D64051"/>
    <w:rsid w:val="00D6494E"/>
    <w:rsid w:val="00D6579E"/>
    <w:rsid w:val="00D65D41"/>
    <w:rsid w:val="00D66B23"/>
    <w:rsid w:val="00D671E7"/>
    <w:rsid w:val="00D67225"/>
    <w:rsid w:val="00D67522"/>
    <w:rsid w:val="00D67708"/>
    <w:rsid w:val="00D67AA5"/>
    <w:rsid w:val="00D67CC1"/>
    <w:rsid w:val="00D704B5"/>
    <w:rsid w:val="00D70B68"/>
    <w:rsid w:val="00D70BC7"/>
    <w:rsid w:val="00D70BC8"/>
    <w:rsid w:val="00D70EE0"/>
    <w:rsid w:val="00D7170D"/>
    <w:rsid w:val="00D71886"/>
    <w:rsid w:val="00D719F4"/>
    <w:rsid w:val="00D71E2C"/>
    <w:rsid w:val="00D722B6"/>
    <w:rsid w:val="00D7234A"/>
    <w:rsid w:val="00D728AC"/>
    <w:rsid w:val="00D72B7B"/>
    <w:rsid w:val="00D72CC1"/>
    <w:rsid w:val="00D73ED1"/>
    <w:rsid w:val="00D74147"/>
    <w:rsid w:val="00D7428C"/>
    <w:rsid w:val="00D74F99"/>
    <w:rsid w:val="00D751F4"/>
    <w:rsid w:val="00D763EB"/>
    <w:rsid w:val="00D768A7"/>
    <w:rsid w:val="00D76B7B"/>
    <w:rsid w:val="00D7758A"/>
    <w:rsid w:val="00D77A13"/>
    <w:rsid w:val="00D77ECC"/>
    <w:rsid w:val="00D77F00"/>
    <w:rsid w:val="00D801A3"/>
    <w:rsid w:val="00D802F2"/>
    <w:rsid w:val="00D80506"/>
    <w:rsid w:val="00D807FF"/>
    <w:rsid w:val="00D808E5"/>
    <w:rsid w:val="00D809E5"/>
    <w:rsid w:val="00D80A4B"/>
    <w:rsid w:val="00D80BD0"/>
    <w:rsid w:val="00D81268"/>
    <w:rsid w:val="00D81368"/>
    <w:rsid w:val="00D81BEF"/>
    <w:rsid w:val="00D81D6C"/>
    <w:rsid w:val="00D82457"/>
    <w:rsid w:val="00D8257A"/>
    <w:rsid w:val="00D8266A"/>
    <w:rsid w:val="00D82947"/>
    <w:rsid w:val="00D82B08"/>
    <w:rsid w:val="00D82EDF"/>
    <w:rsid w:val="00D8331A"/>
    <w:rsid w:val="00D84213"/>
    <w:rsid w:val="00D84ECD"/>
    <w:rsid w:val="00D8529F"/>
    <w:rsid w:val="00D855B6"/>
    <w:rsid w:val="00D85619"/>
    <w:rsid w:val="00D8576B"/>
    <w:rsid w:val="00D85984"/>
    <w:rsid w:val="00D85A32"/>
    <w:rsid w:val="00D85D60"/>
    <w:rsid w:val="00D86173"/>
    <w:rsid w:val="00D865A9"/>
    <w:rsid w:val="00D867E5"/>
    <w:rsid w:val="00D8695C"/>
    <w:rsid w:val="00D86BE5"/>
    <w:rsid w:val="00D8723A"/>
    <w:rsid w:val="00D873A5"/>
    <w:rsid w:val="00D874B6"/>
    <w:rsid w:val="00D8758A"/>
    <w:rsid w:val="00D87813"/>
    <w:rsid w:val="00D87BA3"/>
    <w:rsid w:val="00D87C70"/>
    <w:rsid w:val="00D9003F"/>
    <w:rsid w:val="00D9013B"/>
    <w:rsid w:val="00D903B5"/>
    <w:rsid w:val="00D907CF"/>
    <w:rsid w:val="00D909A4"/>
    <w:rsid w:val="00D91D9B"/>
    <w:rsid w:val="00D923CB"/>
    <w:rsid w:val="00D92A14"/>
    <w:rsid w:val="00D92B51"/>
    <w:rsid w:val="00D92CCF"/>
    <w:rsid w:val="00D92EDC"/>
    <w:rsid w:val="00D93187"/>
    <w:rsid w:val="00D93DEE"/>
    <w:rsid w:val="00D93E57"/>
    <w:rsid w:val="00D93E81"/>
    <w:rsid w:val="00D93FA8"/>
    <w:rsid w:val="00D947DC"/>
    <w:rsid w:val="00D949BE"/>
    <w:rsid w:val="00D94B59"/>
    <w:rsid w:val="00D95291"/>
    <w:rsid w:val="00D954C1"/>
    <w:rsid w:val="00D95D50"/>
    <w:rsid w:val="00D964FF"/>
    <w:rsid w:val="00D967C3"/>
    <w:rsid w:val="00D96F98"/>
    <w:rsid w:val="00D971FB"/>
    <w:rsid w:val="00D9744D"/>
    <w:rsid w:val="00D977BC"/>
    <w:rsid w:val="00D97D3B"/>
    <w:rsid w:val="00D97FA2"/>
    <w:rsid w:val="00DA0284"/>
    <w:rsid w:val="00DA074D"/>
    <w:rsid w:val="00DA09D7"/>
    <w:rsid w:val="00DA0BCF"/>
    <w:rsid w:val="00DA0D9D"/>
    <w:rsid w:val="00DA0EC1"/>
    <w:rsid w:val="00DA1416"/>
    <w:rsid w:val="00DA168E"/>
    <w:rsid w:val="00DA198F"/>
    <w:rsid w:val="00DA19A5"/>
    <w:rsid w:val="00DA1CF3"/>
    <w:rsid w:val="00DA202E"/>
    <w:rsid w:val="00DA2956"/>
    <w:rsid w:val="00DA2FC6"/>
    <w:rsid w:val="00DA338E"/>
    <w:rsid w:val="00DA3D67"/>
    <w:rsid w:val="00DA474C"/>
    <w:rsid w:val="00DA475B"/>
    <w:rsid w:val="00DA4910"/>
    <w:rsid w:val="00DA4D1F"/>
    <w:rsid w:val="00DA5521"/>
    <w:rsid w:val="00DA558D"/>
    <w:rsid w:val="00DA5599"/>
    <w:rsid w:val="00DA55F3"/>
    <w:rsid w:val="00DA57B5"/>
    <w:rsid w:val="00DA5CB1"/>
    <w:rsid w:val="00DA69C0"/>
    <w:rsid w:val="00DA6B4F"/>
    <w:rsid w:val="00DA706D"/>
    <w:rsid w:val="00DA768F"/>
    <w:rsid w:val="00DA77D0"/>
    <w:rsid w:val="00DA7A14"/>
    <w:rsid w:val="00DA7B19"/>
    <w:rsid w:val="00DA7B2A"/>
    <w:rsid w:val="00DA7E42"/>
    <w:rsid w:val="00DA7EC0"/>
    <w:rsid w:val="00DB00FF"/>
    <w:rsid w:val="00DB032B"/>
    <w:rsid w:val="00DB0937"/>
    <w:rsid w:val="00DB0FDE"/>
    <w:rsid w:val="00DB13AC"/>
    <w:rsid w:val="00DB171E"/>
    <w:rsid w:val="00DB17FB"/>
    <w:rsid w:val="00DB1DC9"/>
    <w:rsid w:val="00DB2759"/>
    <w:rsid w:val="00DB2EE6"/>
    <w:rsid w:val="00DB2FDA"/>
    <w:rsid w:val="00DB2FE5"/>
    <w:rsid w:val="00DB3079"/>
    <w:rsid w:val="00DB31B5"/>
    <w:rsid w:val="00DB32D4"/>
    <w:rsid w:val="00DB3666"/>
    <w:rsid w:val="00DB3802"/>
    <w:rsid w:val="00DB384A"/>
    <w:rsid w:val="00DB3F52"/>
    <w:rsid w:val="00DB3FE4"/>
    <w:rsid w:val="00DB3FE5"/>
    <w:rsid w:val="00DB4646"/>
    <w:rsid w:val="00DB49D1"/>
    <w:rsid w:val="00DB4A5C"/>
    <w:rsid w:val="00DB4F5A"/>
    <w:rsid w:val="00DB5361"/>
    <w:rsid w:val="00DB5827"/>
    <w:rsid w:val="00DB5AA8"/>
    <w:rsid w:val="00DB5EF1"/>
    <w:rsid w:val="00DB63F2"/>
    <w:rsid w:val="00DB6907"/>
    <w:rsid w:val="00DB6BF6"/>
    <w:rsid w:val="00DB6CE3"/>
    <w:rsid w:val="00DB6FED"/>
    <w:rsid w:val="00DB75F9"/>
    <w:rsid w:val="00DB780C"/>
    <w:rsid w:val="00DB78E0"/>
    <w:rsid w:val="00DB7B95"/>
    <w:rsid w:val="00DB7CCA"/>
    <w:rsid w:val="00DB7F80"/>
    <w:rsid w:val="00DB7FB2"/>
    <w:rsid w:val="00DB7FCF"/>
    <w:rsid w:val="00DC225B"/>
    <w:rsid w:val="00DC227B"/>
    <w:rsid w:val="00DC2604"/>
    <w:rsid w:val="00DC28C0"/>
    <w:rsid w:val="00DC2B7C"/>
    <w:rsid w:val="00DC303F"/>
    <w:rsid w:val="00DC371D"/>
    <w:rsid w:val="00DC3BE4"/>
    <w:rsid w:val="00DC3E15"/>
    <w:rsid w:val="00DC4440"/>
    <w:rsid w:val="00DC49AF"/>
    <w:rsid w:val="00DC4E0F"/>
    <w:rsid w:val="00DC4FD9"/>
    <w:rsid w:val="00DC57E5"/>
    <w:rsid w:val="00DC5C4D"/>
    <w:rsid w:val="00DC6575"/>
    <w:rsid w:val="00DC66C9"/>
    <w:rsid w:val="00DC6928"/>
    <w:rsid w:val="00DC6E00"/>
    <w:rsid w:val="00DC7128"/>
    <w:rsid w:val="00DC7384"/>
    <w:rsid w:val="00DC73AE"/>
    <w:rsid w:val="00DC7445"/>
    <w:rsid w:val="00DC7770"/>
    <w:rsid w:val="00DD0481"/>
    <w:rsid w:val="00DD082A"/>
    <w:rsid w:val="00DD0B26"/>
    <w:rsid w:val="00DD1637"/>
    <w:rsid w:val="00DD17FF"/>
    <w:rsid w:val="00DD21D0"/>
    <w:rsid w:val="00DD22D2"/>
    <w:rsid w:val="00DD26ED"/>
    <w:rsid w:val="00DD2CB6"/>
    <w:rsid w:val="00DD2D62"/>
    <w:rsid w:val="00DD309D"/>
    <w:rsid w:val="00DD3C2D"/>
    <w:rsid w:val="00DD4065"/>
    <w:rsid w:val="00DD4856"/>
    <w:rsid w:val="00DD495D"/>
    <w:rsid w:val="00DD4BFF"/>
    <w:rsid w:val="00DD4F22"/>
    <w:rsid w:val="00DD50CB"/>
    <w:rsid w:val="00DD5EB5"/>
    <w:rsid w:val="00DD61DA"/>
    <w:rsid w:val="00DD61ED"/>
    <w:rsid w:val="00DD65F5"/>
    <w:rsid w:val="00DD6D73"/>
    <w:rsid w:val="00DD7165"/>
    <w:rsid w:val="00DD7485"/>
    <w:rsid w:val="00DD7E60"/>
    <w:rsid w:val="00DD7FE0"/>
    <w:rsid w:val="00DE005A"/>
    <w:rsid w:val="00DE05E8"/>
    <w:rsid w:val="00DE0AA3"/>
    <w:rsid w:val="00DE0E8A"/>
    <w:rsid w:val="00DE1296"/>
    <w:rsid w:val="00DE15C6"/>
    <w:rsid w:val="00DE15F3"/>
    <w:rsid w:val="00DE1870"/>
    <w:rsid w:val="00DE1D37"/>
    <w:rsid w:val="00DE1F17"/>
    <w:rsid w:val="00DE221C"/>
    <w:rsid w:val="00DE2284"/>
    <w:rsid w:val="00DE2386"/>
    <w:rsid w:val="00DE29BC"/>
    <w:rsid w:val="00DE2A3C"/>
    <w:rsid w:val="00DE2A45"/>
    <w:rsid w:val="00DE2A8F"/>
    <w:rsid w:val="00DE2FCF"/>
    <w:rsid w:val="00DE30DC"/>
    <w:rsid w:val="00DE3654"/>
    <w:rsid w:val="00DE38A6"/>
    <w:rsid w:val="00DE3B55"/>
    <w:rsid w:val="00DE418F"/>
    <w:rsid w:val="00DE4A42"/>
    <w:rsid w:val="00DE4C42"/>
    <w:rsid w:val="00DE4DF8"/>
    <w:rsid w:val="00DE5284"/>
    <w:rsid w:val="00DE533D"/>
    <w:rsid w:val="00DE5708"/>
    <w:rsid w:val="00DE5B7E"/>
    <w:rsid w:val="00DE5E4A"/>
    <w:rsid w:val="00DE6CCA"/>
    <w:rsid w:val="00DE6FB6"/>
    <w:rsid w:val="00DE70D4"/>
    <w:rsid w:val="00DE71A9"/>
    <w:rsid w:val="00DE72B9"/>
    <w:rsid w:val="00DF0179"/>
    <w:rsid w:val="00DF02BA"/>
    <w:rsid w:val="00DF034B"/>
    <w:rsid w:val="00DF03B3"/>
    <w:rsid w:val="00DF0676"/>
    <w:rsid w:val="00DF0B50"/>
    <w:rsid w:val="00DF0FF4"/>
    <w:rsid w:val="00DF1B50"/>
    <w:rsid w:val="00DF1BAF"/>
    <w:rsid w:val="00DF2196"/>
    <w:rsid w:val="00DF24AA"/>
    <w:rsid w:val="00DF2648"/>
    <w:rsid w:val="00DF2EE5"/>
    <w:rsid w:val="00DF307B"/>
    <w:rsid w:val="00DF32B0"/>
    <w:rsid w:val="00DF333F"/>
    <w:rsid w:val="00DF33AA"/>
    <w:rsid w:val="00DF3667"/>
    <w:rsid w:val="00DF3EF7"/>
    <w:rsid w:val="00DF445B"/>
    <w:rsid w:val="00DF4629"/>
    <w:rsid w:val="00DF4683"/>
    <w:rsid w:val="00DF4A42"/>
    <w:rsid w:val="00DF4B70"/>
    <w:rsid w:val="00DF4BC2"/>
    <w:rsid w:val="00DF4F00"/>
    <w:rsid w:val="00DF506B"/>
    <w:rsid w:val="00DF52F0"/>
    <w:rsid w:val="00DF533C"/>
    <w:rsid w:val="00DF5625"/>
    <w:rsid w:val="00DF5D0A"/>
    <w:rsid w:val="00DF5E80"/>
    <w:rsid w:val="00DF68CB"/>
    <w:rsid w:val="00DF6F43"/>
    <w:rsid w:val="00DF7273"/>
    <w:rsid w:val="00DF7559"/>
    <w:rsid w:val="00DF76A5"/>
    <w:rsid w:val="00DF786C"/>
    <w:rsid w:val="00DF7AF9"/>
    <w:rsid w:val="00DF7C7F"/>
    <w:rsid w:val="00DF7CBB"/>
    <w:rsid w:val="00DF7FA4"/>
    <w:rsid w:val="00E001F8"/>
    <w:rsid w:val="00E00A8C"/>
    <w:rsid w:val="00E00CA3"/>
    <w:rsid w:val="00E00E85"/>
    <w:rsid w:val="00E0109B"/>
    <w:rsid w:val="00E0118C"/>
    <w:rsid w:val="00E0146F"/>
    <w:rsid w:val="00E015AF"/>
    <w:rsid w:val="00E015F1"/>
    <w:rsid w:val="00E01818"/>
    <w:rsid w:val="00E01F06"/>
    <w:rsid w:val="00E023FE"/>
    <w:rsid w:val="00E0244F"/>
    <w:rsid w:val="00E024B3"/>
    <w:rsid w:val="00E02980"/>
    <w:rsid w:val="00E02C90"/>
    <w:rsid w:val="00E02E83"/>
    <w:rsid w:val="00E03BCF"/>
    <w:rsid w:val="00E03DCE"/>
    <w:rsid w:val="00E04033"/>
    <w:rsid w:val="00E0414E"/>
    <w:rsid w:val="00E0440F"/>
    <w:rsid w:val="00E046DB"/>
    <w:rsid w:val="00E04F0E"/>
    <w:rsid w:val="00E05B44"/>
    <w:rsid w:val="00E062A4"/>
    <w:rsid w:val="00E06374"/>
    <w:rsid w:val="00E06760"/>
    <w:rsid w:val="00E06D6A"/>
    <w:rsid w:val="00E06FF6"/>
    <w:rsid w:val="00E0797D"/>
    <w:rsid w:val="00E10201"/>
    <w:rsid w:val="00E108A5"/>
    <w:rsid w:val="00E10C49"/>
    <w:rsid w:val="00E1199B"/>
    <w:rsid w:val="00E119E8"/>
    <w:rsid w:val="00E119F5"/>
    <w:rsid w:val="00E12036"/>
    <w:rsid w:val="00E1247E"/>
    <w:rsid w:val="00E12D22"/>
    <w:rsid w:val="00E12DDF"/>
    <w:rsid w:val="00E12FA7"/>
    <w:rsid w:val="00E13486"/>
    <w:rsid w:val="00E13542"/>
    <w:rsid w:val="00E13B17"/>
    <w:rsid w:val="00E13ED5"/>
    <w:rsid w:val="00E1479B"/>
    <w:rsid w:val="00E149A6"/>
    <w:rsid w:val="00E14BC3"/>
    <w:rsid w:val="00E15CB9"/>
    <w:rsid w:val="00E15ED1"/>
    <w:rsid w:val="00E1648F"/>
    <w:rsid w:val="00E16B46"/>
    <w:rsid w:val="00E16BA2"/>
    <w:rsid w:val="00E16C19"/>
    <w:rsid w:val="00E173D9"/>
    <w:rsid w:val="00E1767A"/>
    <w:rsid w:val="00E17B32"/>
    <w:rsid w:val="00E2026E"/>
    <w:rsid w:val="00E21180"/>
    <w:rsid w:val="00E2132E"/>
    <w:rsid w:val="00E217FE"/>
    <w:rsid w:val="00E219FB"/>
    <w:rsid w:val="00E21C34"/>
    <w:rsid w:val="00E21CFB"/>
    <w:rsid w:val="00E21D5E"/>
    <w:rsid w:val="00E21DAB"/>
    <w:rsid w:val="00E2233E"/>
    <w:rsid w:val="00E22B4F"/>
    <w:rsid w:val="00E22CCE"/>
    <w:rsid w:val="00E22D7E"/>
    <w:rsid w:val="00E22D8B"/>
    <w:rsid w:val="00E22F11"/>
    <w:rsid w:val="00E237E7"/>
    <w:rsid w:val="00E23BF4"/>
    <w:rsid w:val="00E23D0B"/>
    <w:rsid w:val="00E23F7D"/>
    <w:rsid w:val="00E242F4"/>
    <w:rsid w:val="00E243EB"/>
    <w:rsid w:val="00E24494"/>
    <w:rsid w:val="00E24A58"/>
    <w:rsid w:val="00E24AF7"/>
    <w:rsid w:val="00E24B3F"/>
    <w:rsid w:val="00E25163"/>
    <w:rsid w:val="00E25542"/>
    <w:rsid w:val="00E25647"/>
    <w:rsid w:val="00E2569B"/>
    <w:rsid w:val="00E2570B"/>
    <w:rsid w:val="00E25AE6"/>
    <w:rsid w:val="00E2606B"/>
    <w:rsid w:val="00E26143"/>
    <w:rsid w:val="00E26303"/>
    <w:rsid w:val="00E26363"/>
    <w:rsid w:val="00E2670E"/>
    <w:rsid w:val="00E267B9"/>
    <w:rsid w:val="00E26A2E"/>
    <w:rsid w:val="00E26B56"/>
    <w:rsid w:val="00E26C89"/>
    <w:rsid w:val="00E26F0B"/>
    <w:rsid w:val="00E2701F"/>
    <w:rsid w:val="00E27EF6"/>
    <w:rsid w:val="00E30851"/>
    <w:rsid w:val="00E313E0"/>
    <w:rsid w:val="00E31899"/>
    <w:rsid w:val="00E31BBE"/>
    <w:rsid w:val="00E31DB8"/>
    <w:rsid w:val="00E31FBC"/>
    <w:rsid w:val="00E32204"/>
    <w:rsid w:val="00E325CF"/>
    <w:rsid w:val="00E32653"/>
    <w:rsid w:val="00E326F1"/>
    <w:rsid w:val="00E32885"/>
    <w:rsid w:val="00E32A98"/>
    <w:rsid w:val="00E32EC0"/>
    <w:rsid w:val="00E330B5"/>
    <w:rsid w:val="00E3313B"/>
    <w:rsid w:val="00E33274"/>
    <w:rsid w:val="00E33403"/>
    <w:rsid w:val="00E33486"/>
    <w:rsid w:val="00E334E0"/>
    <w:rsid w:val="00E33E9F"/>
    <w:rsid w:val="00E340D9"/>
    <w:rsid w:val="00E3486A"/>
    <w:rsid w:val="00E349D9"/>
    <w:rsid w:val="00E3517E"/>
    <w:rsid w:val="00E353FC"/>
    <w:rsid w:val="00E358AB"/>
    <w:rsid w:val="00E358AE"/>
    <w:rsid w:val="00E3590A"/>
    <w:rsid w:val="00E36111"/>
    <w:rsid w:val="00E369FF"/>
    <w:rsid w:val="00E36CF9"/>
    <w:rsid w:val="00E375B3"/>
    <w:rsid w:val="00E3791C"/>
    <w:rsid w:val="00E37F14"/>
    <w:rsid w:val="00E40448"/>
    <w:rsid w:val="00E408B9"/>
    <w:rsid w:val="00E409CE"/>
    <w:rsid w:val="00E4107B"/>
    <w:rsid w:val="00E4124C"/>
    <w:rsid w:val="00E4135F"/>
    <w:rsid w:val="00E41BBD"/>
    <w:rsid w:val="00E41F87"/>
    <w:rsid w:val="00E42A0D"/>
    <w:rsid w:val="00E43044"/>
    <w:rsid w:val="00E43083"/>
    <w:rsid w:val="00E436DB"/>
    <w:rsid w:val="00E437D3"/>
    <w:rsid w:val="00E43CCA"/>
    <w:rsid w:val="00E444DA"/>
    <w:rsid w:val="00E444F7"/>
    <w:rsid w:val="00E44700"/>
    <w:rsid w:val="00E4501B"/>
    <w:rsid w:val="00E451C4"/>
    <w:rsid w:val="00E45414"/>
    <w:rsid w:val="00E4541D"/>
    <w:rsid w:val="00E4652C"/>
    <w:rsid w:val="00E46997"/>
    <w:rsid w:val="00E47968"/>
    <w:rsid w:val="00E50B62"/>
    <w:rsid w:val="00E50D39"/>
    <w:rsid w:val="00E51797"/>
    <w:rsid w:val="00E51825"/>
    <w:rsid w:val="00E520E5"/>
    <w:rsid w:val="00E52530"/>
    <w:rsid w:val="00E5254B"/>
    <w:rsid w:val="00E525C7"/>
    <w:rsid w:val="00E52E6E"/>
    <w:rsid w:val="00E539C6"/>
    <w:rsid w:val="00E53BBD"/>
    <w:rsid w:val="00E53EE6"/>
    <w:rsid w:val="00E5410D"/>
    <w:rsid w:val="00E54499"/>
    <w:rsid w:val="00E54517"/>
    <w:rsid w:val="00E5486A"/>
    <w:rsid w:val="00E54983"/>
    <w:rsid w:val="00E549B0"/>
    <w:rsid w:val="00E54EEE"/>
    <w:rsid w:val="00E552D8"/>
    <w:rsid w:val="00E558E7"/>
    <w:rsid w:val="00E55906"/>
    <w:rsid w:val="00E55EC3"/>
    <w:rsid w:val="00E561C3"/>
    <w:rsid w:val="00E56437"/>
    <w:rsid w:val="00E56601"/>
    <w:rsid w:val="00E56893"/>
    <w:rsid w:val="00E56902"/>
    <w:rsid w:val="00E57800"/>
    <w:rsid w:val="00E57DF8"/>
    <w:rsid w:val="00E600CC"/>
    <w:rsid w:val="00E6027E"/>
    <w:rsid w:val="00E604FB"/>
    <w:rsid w:val="00E606B4"/>
    <w:rsid w:val="00E60AA5"/>
    <w:rsid w:val="00E61108"/>
    <w:rsid w:val="00E61297"/>
    <w:rsid w:val="00E6135D"/>
    <w:rsid w:val="00E6160F"/>
    <w:rsid w:val="00E616D9"/>
    <w:rsid w:val="00E619FE"/>
    <w:rsid w:val="00E61BBF"/>
    <w:rsid w:val="00E62078"/>
    <w:rsid w:val="00E62405"/>
    <w:rsid w:val="00E6284F"/>
    <w:rsid w:val="00E63D2E"/>
    <w:rsid w:val="00E650D6"/>
    <w:rsid w:val="00E6517D"/>
    <w:rsid w:val="00E651EC"/>
    <w:rsid w:val="00E65574"/>
    <w:rsid w:val="00E656F4"/>
    <w:rsid w:val="00E6581C"/>
    <w:rsid w:val="00E6594D"/>
    <w:rsid w:val="00E66065"/>
    <w:rsid w:val="00E6637C"/>
    <w:rsid w:val="00E66D57"/>
    <w:rsid w:val="00E679D7"/>
    <w:rsid w:val="00E67DDA"/>
    <w:rsid w:val="00E70171"/>
    <w:rsid w:val="00E70659"/>
    <w:rsid w:val="00E70958"/>
    <w:rsid w:val="00E710BB"/>
    <w:rsid w:val="00E7163F"/>
    <w:rsid w:val="00E71709"/>
    <w:rsid w:val="00E71F77"/>
    <w:rsid w:val="00E722C9"/>
    <w:rsid w:val="00E723E6"/>
    <w:rsid w:val="00E72D53"/>
    <w:rsid w:val="00E734AA"/>
    <w:rsid w:val="00E73989"/>
    <w:rsid w:val="00E74024"/>
    <w:rsid w:val="00E740B7"/>
    <w:rsid w:val="00E74472"/>
    <w:rsid w:val="00E74B8D"/>
    <w:rsid w:val="00E74FD4"/>
    <w:rsid w:val="00E750A5"/>
    <w:rsid w:val="00E7590F"/>
    <w:rsid w:val="00E75A9D"/>
    <w:rsid w:val="00E75AA5"/>
    <w:rsid w:val="00E75C7B"/>
    <w:rsid w:val="00E76241"/>
    <w:rsid w:val="00E76896"/>
    <w:rsid w:val="00E776A8"/>
    <w:rsid w:val="00E77D31"/>
    <w:rsid w:val="00E77D52"/>
    <w:rsid w:val="00E8036A"/>
    <w:rsid w:val="00E80AB6"/>
    <w:rsid w:val="00E8159E"/>
    <w:rsid w:val="00E816F8"/>
    <w:rsid w:val="00E81C12"/>
    <w:rsid w:val="00E823C8"/>
    <w:rsid w:val="00E82482"/>
    <w:rsid w:val="00E82645"/>
    <w:rsid w:val="00E8265D"/>
    <w:rsid w:val="00E82932"/>
    <w:rsid w:val="00E829A7"/>
    <w:rsid w:val="00E82A02"/>
    <w:rsid w:val="00E82A7E"/>
    <w:rsid w:val="00E830ED"/>
    <w:rsid w:val="00E8317B"/>
    <w:rsid w:val="00E835B5"/>
    <w:rsid w:val="00E83CC7"/>
    <w:rsid w:val="00E84355"/>
    <w:rsid w:val="00E84499"/>
    <w:rsid w:val="00E84AAB"/>
    <w:rsid w:val="00E84F5C"/>
    <w:rsid w:val="00E858A0"/>
    <w:rsid w:val="00E85D4A"/>
    <w:rsid w:val="00E8636F"/>
    <w:rsid w:val="00E86A3B"/>
    <w:rsid w:val="00E86A4C"/>
    <w:rsid w:val="00E86A79"/>
    <w:rsid w:val="00E87458"/>
    <w:rsid w:val="00E87565"/>
    <w:rsid w:val="00E87774"/>
    <w:rsid w:val="00E87FB1"/>
    <w:rsid w:val="00E90394"/>
    <w:rsid w:val="00E90489"/>
    <w:rsid w:val="00E9053B"/>
    <w:rsid w:val="00E90A64"/>
    <w:rsid w:val="00E90AEB"/>
    <w:rsid w:val="00E90FF9"/>
    <w:rsid w:val="00E91048"/>
    <w:rsid w:val="00E91385"/>
    <w:rsid w:val="00E9183A"/>
    <w:rsid w:val="00E91ABF"/>
    <w:rsid w:val="00E91B33"/>
    <w:rsid w:val="00E91E91"/>
    <w:rsid w:val="00E92143"/>
    <w:rsid w:val="00E926E7"/>
    <w:rsid w:val="00E9270C"/>
    <w:rsid w:val="00E92A14"/>
    <w:rsid w:val="00E92D10"/>
    <w:rsid w:val="00E93873"/>
    <w:rsid w:val="00E93F15"/>
    <w:rsid w:val="00E93F1A"/>
    <w:rsid w:val="00E94622"/>
    <w:rsid w:val="00E94C1E"/>
    <w:rsid w:val="00E9579E"/>
    <w:rsid w:val="00E95B72"/>
    <w:rsid w:val="00E96050"/>
    <w:rsid w:val="00E96877"/>
    <w:rsid w:val="00E96B1E"/>
    <w:rsid w:val="00E96DC4"/>
    <w:rsid w:val="00E97281"/>
    <w:rsid w:val="00E97BCB"/>
    <w:rsid w:val="00EA06E8"/>
    <w:rsid w:val="00EA0750"/>
    <w:rsid w:val="00EA0754"/>
    <w:rsid w:val="00EA0A8A"/>
    <w:rsid w:val="00EA0AB5"/>
    <w:rsid w:val="00EA0B90"/>
    <w:rsid w:val="00EA0F1A"/>
    <w:rsid w:val="00EA1460"/>
    <w:rsid w:val="00EA1894"/>
    <w:rsid w:val="00EA19BB"/>
    <w:rsid w:val="00EA19C1"/>
    <w:rsid w:val="00EA2203"/>
    <w:rsid w:val="00EA269E"/>
    <w:rsid w:val="00EA2C72"/>
    <w:rsid w:val="00EA3289"/>
    <w:rsid w:val="00EA38B0"/>
    <w:rsid w:val="00EA3AE8"/>
    <w:rsid w:val="00EA409B"/>
    <w:rsid w:val="00EA43CD"/>
    <w:rsid w:val="00EA48B7"/>
    <w:rsid w:val="00EA5033"/>
    <w:rsid w:val="00EA514D"/>
    <w:rsid w:val="00EA5A56"/>
    <w:rsid w:val="00EA6363"/>
    <w:rsid w:val="00EA65BE"/>
    <w:rsid w:val="00EA6A61"/>
    <w:rsid w:val="00EA6AAD"/>
    <w:rsid w:val="00EA6E07"/>
    <w:rsid w:val="00EA774E"/>
    <w:rsid w:val="00EB033A"/>
    <w:rsid w:val="00EB05D8"/>
    <w:rsid w:val="00EB074E"/>
    <w:rsid w:val="00EB0C35"/>
    <w:rsid w:val="00EB1011"/>
    <w:rsid w:val="00EB132D"/>
    <w:rsid w:val="00EB182D"/>
    <w:rsid w:val="00EB1E62"/>
    <w:rsid w:val="00EB2441"/>
    <w:rsid w:val="00EB2757"/>
    <w:rsid w:val="00EB29FC"/>
    <w:rsid w:val="00EB2B77"/>
    <w:rsid w:val="00EB2B90"/>
    <w:rsid w:val="00EB34BC"/>
    <w:rsid w:val="00EB39DB"/>
    <w:rsid w:val="00EB3E83"/>
    <w:rsid w:val="00EB40E1"/>
    <w:rsid w:val="00EB43EE"/>
    <w:rsid w:val="00EB447D"/>
    <w:rsid w:val="00EB55CA"/>
    <w:rsid w:val="00EB5797"/>
    <w:rsid w:val="00EB6A89"/>
    <w:rsid w:val="00EB6D9F"/>
    <w:rsid w:val="00EB6FA8"/>
    <w:rsid w:val="00EB70C7"/>
    <w:rsid w:val="00EB740F"/>
    <w:rsid w:val="00EB7637"/>
    <w:rsid w:val="00EB7734"/>
    <w:rsid w:val="00EB783D"/>
    <w:rsid w:val="00EB78EF"/>
    <w:rsid w:val="00EB7966"/>
    <w:rsid w:val="00EB797F"/>
    <w:rsid w:val="00EB79A0"/>
    <w:rsid w:val="00EB7D1B"/>
    <w:rsid w:val="00EC0050"/>
    <w:rsid w:val="00EC04B7"/>
    <w:rsid w:val="00EC0DBF"/>
    <w:rsid w:val="00EC0DE6"/>
    <w:rsid w:val="00EC0E45"/>
    <w:rsid w:val="00EC0F98"/>
    <w:rsid w:val="00EC11C9"/>
    <w:rsid w:val="00EC2510"/>
    <w:rsid w:val="00EC2756"/>
    <w:rsid w:val="00EC28E5"/>
    <w:rsid w:val="00EC3652"/>
    <w:rsid w:val="00EC3702"/>
    <w:rsid w:val="00EC377E"/>
    <w:rsid w:val="00EC417F"/>
    <w:rsid w:val="00EC46C2"/>
    <w:rsid w:val="00EC48C6"/>
    <w:rsid w:val="00EC5477"/>
    <w:rsid w:val="00EC5497"/>
    <w:rsid w:val="00EC570B"/>
    <w:rsid w:val="00EC5A0E"/>
    <w:rsid w:val="00EC5AC2"/>
    <w:rsid w:val="00EC5C5D"/>
    <w:rsid w:val="00EC67DF"/>
    <w:rsid w:val="00EC69AD"/>
    <w:rsid w:val="00EC7100"/>
    <w:rsid w:val="00EC7501"/>
    <w:rsid w:val="00ED0167"/>
    <w:rsid w:val="00ED01F0"/>
    <w:rsid w:val="00ED088F"/>
    <w:rsid w:val="00ED09A3"/>
    <w:rsid w:val="00ED101B"/>
    <w:rsid w:val="00ED1B51"/>
    <w:rsid w:val="00ED1CE8"/>
    <w:rsid w:val="00ED1FEA"/>
    <w:rsid w:val="00ED20F0"/>
    <w:rsid w:val="00ED248E"/>
    <w:rsid w:val="00ED2966"/>
    <w:rsid w:val="00ED2AB5"/>
    <w:rsid w:val="00ED3937"/>
    <w:rsid w:val="00ED3BDA"/>
    <w:rsid w:val="00ED4A9D"/>
    <w:rsid w:val="00ED4BA2"/>
    <w:rsid w:val="00ED52DC"/>
    <w:rsid w:val="00ED56AD"/>
    <w:rsid w:val="00ED56B8"/>
    <w:rsid w:val="00ED5C2A"/>
    <w:rsid w:val="00ED5F05"/>
    <w:rsid w:val="00ED6033"/>
    <w:rsid w:val="00ED659F"/>
    <w:rsid w:val="00ED6D97"/>
    <w:rsid w:val="00ED75F8"/>
    <w:rsid w:val="00ED7C14"/>
    <w:rsid w:val="00ED7CA7"/>
    <w:rsid w:val="00EE01EA"/>
    <w:rsid w:val="00EE0857"/>
    <w:rsid w:val="00EE0A6C"/>
    <w:rsid w:val="00EE0CF9"/>
    <w:rsid w:val="00EE1EAA"/>
    <w:rsid w:val="00EE2013"/>
    <w:rsid w:val="00EE2B1F"/>
    <w:rsid w:val="00EE2D5F"/>
    <w:rsid w:val="00EE2D67"/>
    <w:rsid w:val="00EE3555"/>
    <w:rsid w:val="00EE3A9D"/>
    <w:rsid w:val="00EE3CAA"/>
    <w:rsid w:val="00EE3EC2"/>
    <w:rsid w:val="00EE4425"/>
    <w:rsid w:val="00EE4B5A"/>
    <w:rsid w:val="00EE4B7A"/>
    <w:rsid w:val="00EE4CC7"/>
    <w:rsid w:val="00EE4ED1"/>
    <w:rsid w:val="00EE5AAA"/>
    <w:rsid w:val="00EE5C61"/>
    <w:rsid w:val="00EE62C8"/>
    <w:rsid w:val="00EE66C7"/>
    <w:rsid w:val="00EE672F"/>
    <w:rsid w:val="00EE683A"/>
    <w:rsid w:val="00EE6994"/>
    <w:rsid w:val="00EE7303"/>
    <w:rsid w:val="00EE74F1"/>
    <w:rsid w:val="00EE77B9"/>
    <w:rsid w:val="00EE7812"/>
    <w:rsid w:val="00EE79EC"/>
    <w:rsid w:val="00EE7B15"/>
    <w:rsid w:val="00EF015F"/>
    <w:rsid w:val="00EF02BD"/>
    <w:rsid w:val="00EF04CD"/>
    <w:rsid w:val="00EF05A4"/>
    <w:rsid w:val="00EF0B6F"/>
    <w:rsid w:val="00EF0F6A"/>
    <w:rsid w:val="00EF1020"/>
    <w:rsid w:val="00EF160B"/>
    <w:rsid w:val="00EF17EF"/>
    <w:rsid w:val="00EF19CF"/>
    <w:rsid w:val="00EF1B31"/>
    <w:rsid w:val="00EF1B75"/>
    <w:rsid w:val="00EF206A"/>
    <w:rsid w:val="00EF2082"/>
    <w:rsid w:val="00EF23A9"/>
    <w:rsid w:val="00EF23EE"/>
    <w:rsid w:val="00EF2528"/>
    <w:rsid w:val="00EF2CEA"/>
    <w:rsid w:val="00EF2E8C"/>
    <w:rsid w:val="00EF3373"/>
    <w:rsid w:val="00EF34EB"/>
    <w:rsid w:val="00EF366F"/>
    <w:rsid w:val="00EF38F5"/>
    <w:rsid w:val="00EF3A5D"/>
    <w:rsid w:val="00EF400D"/>
    <w:rsid w:val="00EF42CD"/>
    <w:rsid w:val="00EF455C"/>
    <w:rsid w:val="00EF465F"/>
    <w:rsid w:val="00EF46A0"/>
    <w:rsid w:val="00EF4B8F"/>
    <w:rsid w:val="00EF53C3"/>
    <w:rsid w:val="00EF5428"/>
    <w:rsid w:val="00EF7102"/>
    <w:rsid w:val="00EF73C5"/>
    <w:rsid w:val="00EF7468"/>
    <w:rsid w:val="00EF7743"/>
    <w:rsid w:val="00EF7AE0"/>
    <w:rsid w:val="00EF7B03"/>
    <w:rsid w:val="00EF7BD2"/>
    <w:rsid w:val="00EF7F95"/>
    <w:rsid w:val="00F002C9"/>
    <w:rsid w:val="00F0068F"/>
    <w:rsid w:val="00F00A50"/>
    <w:rsid w:val="00F00D0D"/>
    <w:rsid w:val="00F01635"/>
    <w:rsid w:val="00F01B7A"/>
    <w:rsid w:val="00F01DFC"/>
    <w:rsid w:val="00F01EBF"/>
    <w:rsid w:val="00F02411"/>
    <w:rsid w:val="00F02C6C"/>
    <w:rsid w:val="00F02E38"/>
    <w:rsid w:val="00F030CA"/>
    <w:rsid w:val="00F0345C"/>
    <w:rsid w:val="00F03DC8"/>
    <w:rsid w:val="00F03E26"/>
    <w:rsid w:val="00F04649"/>
    <w:rsid w:val="00F04EA5"/>
    <w:rsid w:val="00F051EF"/>
    <w:rsid w:val="00F055E6"/>
    <w:rsid w:val="00F05A32"/>
    <w:rsid w:val="00F05CBC"/>
    <w:rsid w:val="00F05FFE"/>
    <w:rsid w:val="00F07AE6"/>
    <w:rsid w:val="00F07C54"/>
    <w:rsid w:val="00F07D82"/>
    <w:rsid w:val="00F07ED9"/>
    <w:rsid w:val="00F07FE6"/>
    <w:rsid w:val="00F100AC"/>
    <w:rsid w:val="00F100BD"/>
    <w:rsid w:val="00F1059F"/>
    <w:rsid w:val="00F1104B"/>
    <w:rsid w:val="00F11CFD"/>
    <w:rsid w:val="00F11D4E"/>
    <w:rsid w:val="00F127BA"/>
    <w:rsid w:val="00F12A6A"/>
    <w:rsid w:val="00F12B7D"/>
    <w:rsid w:val="00F13072"/>
    <w:rsid w:val="00F13DE3"/>
    <w:rsid w:val="00F14A33"/>
    <w:rsid w:val="00F14BD5"/>
    <w:rsid w:val="00F15C6C"/>
    <w:rsid w:val="00F15E37"/>
    <w:rsid w:val="00F15FA5"/>
    <w:rsid w:val="00F15FA7"/>
    <w:rsid w:val="00F165BE"/>
    <w:rsid w:val="00F1712B"/>
    <w:rsid w:val="00F17AFF"/>
    <w:rsid w:val="00F17B07"/>
    <w:rsid w:val="00F17D4B"/>
    <w:rsid w:val="00F20048"/>
    <w:rsid w:val="00F203D6"/>
    <w:rsid w:val="00F2052E"/>
    <w:rsid w:val="00F20810"/>
    <w:rsid w:val="00F20CCA"/>
    <w:rsid w:val="00F20F0C"/>
    <w:rsid w:val="00F211A6"/>
    <w:rsid w:val="00F2146B"/>
    <w:rsid w:val="00F21489"/>
    <w:rsid w:val="00F215BF"/>
    <w:rsid w:val="00F215F1"/>
    <w:rsid w:val="00F21AC7"/>
    <w:rsid w:val="00F221A3"/>
    <w:rsid w:val="00F229C1"/>
    <w:rsid w:val="00F22B35"/>
    <w:rsid w:val="00F22FC9"/>
    <w:rsid w:val="00F232E6"/>
    <w:rsid w:val="00F235C7"/>
    <w:rsid w:val="00F2383F"/>
    <w:rsid w:val="00F23D45"/>
    <w:rsid w:val="00F24FD3"/>
    <w:rsid w:val="00F25015"/>
    <w:rsid w:val="00F25253"/>
    <w:rsid w:val="00F253C1"/>
    <w:rsid w:val="00F25400"/>
    <w:rsid w:val="00F2551D"/>
    <w:rsid w:val="00F2555A"/>
    <w:rsid w:val="00F257AE"/>
    <w:rsid w:val="00F25925"/>
    <w:rsid w:val="00F25C2D"/>
    <w:rsid w:val="00F25FC0"/>
    <w:rsid w:val="00F2637D"/>
    <w:rsid w:val="00F26699"/>
    <w:rsid w:val="00F26913"/>
    <w:rsid w:val="00F2746C"/>
    <w:rsid w:val="00F2754C"/>
    <w:rsid w:val="00F27B9D"/>
    <w:rsid w:val="00F304A8"/>
    <w:rsid w:val="00F30673"/>
    <w:rsid w:val="00F31807"/>
    <w:rsid w:val="00F318B3"/>
    <w:rsid w:val="00F31D61"/>
    <w:rsid w:val="00F31F47"/>
    <w:rsid w:val="00F31FD9"/>
    <w:rsid w:val="00F3203E"/>
    <w:rsid w:val="00F32548"/>
    <w:rsid w:val="00F32859"/>
    <w:rsid w:val="00F33162"/>
    <w:rsid w:val="00F3326B"/>
    <w:rsid w:val="00F334D0"/>
    <w:rsid w:val="00F33797"/>
    <w:rsid w:val="00F33815"/>
    <w:rsid w:val="00F33AC7"/>
    <w:rsid w:val="00F33B19"/>
    <w:rsid w:val="00F341C6"/>
    <w:rsid w:val="00F34363"/>
    <w:rsid w:val="00F3459A"/>
    <w:rsid w:val="00F34A93"/>
    <w:rsid w:val="00F34B3A"/>
    <w:rsid w:val="00F34CD5"/>
    <w:rsid w:val="00F354BB"/>
    <w:rsid w:val="00F35B83"/>
    <w:rsid w:val="00F35D0F"/>
    <w:rsid w:val="00F35D99"/>
    <w:rsid w:val="00F36096"/>
    <w:rsid w:val="00F365A6"/>
    <w:rsid w:val="00F365D3"/>
    <w:rsid w:val="00F3664A"/>
    <w:rsid w:val="00F36775"/>
    <w:rsid w:val="00F36C28"/>
    <w:rsid w:val="00F3756F"/>
    <w:rsid w:val="00F37D54"/>
    <w:rsid w:val="00F37D8D"/>
    <w:rsid w:val="00F37E1F"/>
    <w:rsid w:val="00F409E8"/>
    <w:rsid w:val="00F40D86"/>
    <w:rsid w:val="00F418BE"/>
    <w:rsid w:val="00F42143"/>
    <w:rsid w:val="00F4248D"/>
    <w:rsid w:val="00F429C4"/>
    <w:rsid w:val="00F42CD2"/>
    <w:rsid w:val="00F43069"/>
    <w:rsid w:val="00F4340A"/>
    <w:rsid w:val="00F43495"/>
    <w:rsid w:val="00F43940"/>
    <w:rsid w:val="00F43A02"/>
    <w:rsid w:val="00F43C0A"/>
    <w:rsid w:val="00F440AE"/>
    <w:rsid w:val="00F4413B"/>
    <w:rsid w:val="00F4437C"/>
    <w:rsid w:val="00F4477A"/>
    <w:rsid w:val="00F448BD"/>
    <w:rsid w:val="00F44A0A"/>
    <w:rsid w:val="00F44AE2"/>
    <w:rsid w:val="00F44D10"/>
    <w:rsid w:val="00F4514E"/>
    <w:rsid w:val="00F45405"/>
    <w:rsid w:val="00F45F39"/>
    <w:rsid w:val="00F46BC6"/>
    <w:rsid w:val="00F471C8"/>
    <w:rsid w:val="00F4749D"/>
    <w:rsid w:val="00F47539"/>
    <w:rsid w:val="00F47976"/>
    <w:rsid w:val="00F47ACF"/>
    <w:rsid w:val="00F47DE7"/>
    <w:rsid w:val="00F502EF"/>
    <w:rsid w:val="00F508AE"/>
    <w:rsid w:val="00F50DC0"/>
    <w:rsid w:val="00F50DDF"/>
    <w:rsid w:val="00F5121B"/>
    <w:rsid w:val="00F51517"/>
    <w:rsid w:val="00F5154A"/>
    <w:rsid w:val="00F51897"/>
    <w:rsid w:val="00F51C80"/>
    <w:rsid w:val="00F521D0"/>
    <w:rsid w:val="00F52628"/>
    <w:rsid w:val="00F528B9"/>
    <w:rsid w:val="00F529C8"/>
    <w:rsid w:val="00F52C70"/>
    <w:rsid w:val="00F52D48"/>
    <w:rsid w:val="00F52E69"/>
    <w:rsid w:val="00F53320"/>
    <w:rsid w:val="00F54405"/>
    <w:rsid w:val="00F546FF"/>
    <w:rsid w:val="00F54845"/>
    <w:rsid w:val="00F548B3"/>
    <w:rsid w:val="00F54ACB"/>
    <w:rsid w:val="00F54F66"/>
    <w:rsid w:val="00F55316"/>
    <w:rsid w:val="00F555B1"/>
    <w:rsid w:val="00F55604"/>
    <w:rsid w:val="00F55D39"/>
    <w:rsid w:val="00F56325"/>
    <w:rsid w:val="00F56A4C"/>
    <w:rsid w:val="00F56D75"/>
    <w:rsid w:val="00F56E0B"/>
    <w:rsid w:val="00F57344"/>
    <w:rsid w:val="00F5759F"/>
    <w:rsid w:val="00F575C3"/>
    <w:rsid w:val="00F57A85"/>
    <w:rsid w:val="00F57DB4"/>
    <w:rsid w:val="00F60129"/>
    <w:rsid w:val="00F60145"/>
    <w:rsid w:val="00F602AA"/>
    <w:rsid w:val="00F60561"/>
    <w:rsid w:val="00F6091E"/>
    <w:rsid w:val="00F60C8A"/>
    <w:rsid w:val="00F613B1"/>
    <w:rsid w:val="00F62980"/>
    <w:rsid w:val="00F629E7"/>
    <w:rsid w:val="00F62B65"/>
    <w:rsid w:val="00F63492"/>
    <w:rsid w:val="00F63691"/>
    <w:rsid w:val="00F639B4"/>
    <w:rsid w:val="00F63C58"/>
    <w:rsid w:val="00F63D7F"/>
    <w:rsid w:val="00F64094"/>
    <w:rsid w:val="00F6467E"/>
    <w:rsid w:val="00F649AD"/>
    <w:rsid w:val="00F64C35"/>
    <w:rsid w:val="00F6500F"/>
    <w:rsid w:val="00F6574D"/>
    <w:rsid w:val="00F65EE1"/>
    <w:rsid w:val="00F660AA"/>
    <w:rsid w:val="00F66206"/>
    <w:rsid w:val="00F66328"/>
    <w:rsid w:val="00F663C3"/>
    <w:rsid w:val="00F66610"/>
    <w:rsid w:val="00F6674D"/>
    <w:rsid w:val="00F66927"/>
    <w:rsid w:val="00F67191"/>
    <w:rsid w:val="00F67924"/>
    <w:rsid w:val="00F67C48"/>
    <w:rsid w:val="00F67CE3"/>
    <w:rsid w:val="00F70263"/>
    <w:rsid w:val="00F70374"/>
    <w:rsid w:val="00F71905"/>
    <w:rsid w:val="00F71F4F"/>
    <w:rsid w:val="00F7222D"/>
    <w:rsid w:val="00F723CF"/>
    <w:rsid w:val="00F7255C"/>
    <w:rsid w:val="00F72633"/>
    <w:rsid w:val="00F72C10"/>
    <w:rsid w:val="00F72DB0"/>
    <w:rsid w:val="00F7310E"/>
    <w:rsid w:val="00F73593"/>
    <w:rsid w:val="00F736B8"/>
    <w:rsid w:val="00F7372A"/>
    <w:rsid w:val="00F738C4"/>
    <w:rsid w:val="00F73CAD"/>
    <w:rsid w:val="00F73DB3"/>
    <w:rsid w:val="00F740B3"/>
    <w:rsid w:val="00F741E6"/>
    <w:rsid w:val="00F74A0C"/>
    <w:rsid w:val="00F74DC9"/>
    <w:rsid w:val="00F75079"/>
    <w:rsid w:val="00F75267"/>
    <w:rsid w:val="00F755FE"/>
    <w:rsid w:val="00F7626E"/>
    <w:rsid w:val="00F766FA"/>
    <w:rsid w:val="00F7684B"/>
    <w:rsid w:val="00F770E2"/>
    <w:rsid w:val="00F77A70"/>
    <w:rsid w:val="00F77FD8"/>
    <w:rsid w:val="00F8022A"/>
    <w:rsid w:val="00F804E2"/>
    <w:rsid w:val="00F806A4"/>
    <w:rsid w:val="00F807D5"/>
    <w:rsid w:val="00F80BAF"/>
    <w:rsid w:val="00F80FA0"/>
    <w:rsid w:val="00F8101F"/>
    <w:rsid w:val="00F81085"/>
    <w:rsid w:val="00F8180E"/>
    <w:rsid w:val="00F818F9"/>
    <w:rsid w:val="00F81968"/>
    <w:rsid w:val="00F819F8"/>
    <w:rsid w:val="00F81ACC"/>
    <w:rsid w:val="00F81E93"/>
    <w:rsid w:val="00F8227C"/>
    <w:rsid w:val="00F823D4"/>
    <w:rsid w:val="00F829D6"/>
    <w:rsid w:val="00F82D08"/>
    <w:rsid w:val="00F833D4"/>
    <w:rsid w:val="00F83A28"/>
    <w:rsid w:val="00F83B66"/>
    <w:rsid w:val="00F83E00"/>
    <w:rsid w:val="00F84019"/>
    <w:rsid w:val="00F84914"/>
    <w:rsid w:val="00F84C6D"/>
    <w:rsid w:val="00F84CEC"/>
    <w:rsid w:val="00F84DD3"/>
    <w:rsid w:val="00F85444"/>
    <w:rsid w:val="00F85AAD"/>
    <w:rsid w:val="00F85C34"/>
    <w:rsid w:val="00F86079"/>
    <w:rsid w:val="00F863F9"/>
    <w:rsid w:val="00F86545"/>
    <w:rsid w:val="00F86B74"/>
    <w:rsid w:val="00F8707A"/>
    <w:rsid w:val="00F87437"/>
    <w:rsid w:val="00F8752B"/>
    <w:rsid w:val="00F879ED"/>
    <w:rsid w:val="00F9059C"/>
    <w:rsid w:val="00F905F9"/>
    <w:rsid w:val="00F908D2"/>
    <w:rsid w:val="00F9133F"/>
    <w:rsid w:val="00F91525"/>
    <w:rsid w:val="00F91542"/>
    <w:rsid w:val="00F91903"/>
    <w:rsid w:val="00F92105"/>
    <w:rsid w:val="00F924D1"/>
    <w:rsid w:val="00F92A17"/>
    <w:rsid w:val="00F92B1C"/>
    <w:rsid w:val="00F92D7F"/>
    <w:rsid w:val="00F92DAD"/>
    <w:rsid w:val="00F931DB"/>
    <w:rsid w:val="00F933DF"/>
    <w:rsid w:val="00F934CC"/>
    <w:rsid w:val="00F93A3C"/>
    <w:rsid w:val="00F93E41"/>
    <w:rsid w:val="00F9401A"/>
    <w:rsid w:val="00F94033"/>
    <w:rsid w:val="00F94330"/>
    <w:rsid w:val="00F94BB6"/>
    <w:rsid w:val="00F952E5"/>
    <w:rsid w:val="00F95325"/>
    <w:rsid w:val="00F95676"/>
    <w:rsid w:val="00F95BDB"/>
    <w:rsid w:val="00F95D57"/>
    <w:rsid w:val="00F964B8"/>
    <w:rsid w:val="00F96C88"/>
    <w:rsid w:val="00F97386"/>
    <w:rsid w:val="00F976F7"/>
    <w:rsid w:val="00F979C6"/>
    <w:rsid w:val="00F97BBE"/>
    <w:rsid w:val="00F97F47"/>
    <w:rsid w:val="00FA03C8"/>
    <w:rsid w:val="00FA03E9"/>
    <w:rsid w:val="00FA0657"/>
    <w:rsid w:val="00FA0959"/>
    <w:rsid w:val="00FA157B"/>
    <w:rsid w:val="00FA18C3"/>
    <w:rsid w:val="00FA1A46"/>
    <w:rsid w:val="00FA2109"/>
    <w:rsid w:val="00FA21DA"/>
    <w:rsid w:val="00FA253B"/>
    <w:rsid w:val="00FA270C"/>
    <w:rsid w:val="00FA2A7D"/>
    <w:rsid w:val="00FA2AEE"/>
    <w:rsid w:val="00FA2F05"/>
    <w:rsid w:val="00FA3062"/>
    <w:rsid w:val="00FA3497"/>
    <w:rsid w:val="00FA4086"/>
    <w:rsid w:val="00FA4096"/>
    <w:rsid w:val="00FA42C2"/>
    <w:rsid w:val="00FA4D3D"/>
    <w:rsid w:val="00FA4F22"/>
    <w:rsid w:val="00FA5049"/>
    <w:rsid w:val="00FA5356"/>
    <w:rsid w:val="00FA563A"/>
    <w:rsid w:val="00FA60BA"/>
    <w:rsid w:val="00FA6A67"/>
    <w:rsid w:val="00FA70B5"/>
    <w:rsid w:val="00FA722A"/>
    <w:rsid w:val="00FA7581"/>
    <w:rsid w:val="00FA767D"/>
    <w:rsid w:val="00FA7AEC"/>
    <w:rsid w:val="00FA7DD0"/>
    <w:rsid w:val="00FA7F02"/>
    <w:rsid w:val="00FA7F1A"/>
    <w:rsid w:val="00FB013A"/>
    <w:rsid w:val="00FB0317"/>
    <w:rsid w:val="00FB08AD"/>
    <w:rsid w:val="00FB0D67"/>
    <w:rsid w:val="00FB1556"/>
    <w:rsid w:val="00FB17F8"/>
    <w:rsid w:val="00FB18D5"/>
    <w:rsid w:val="00FB1AFC"/>
    <w:rsid w:val="00FB1C59"/>
    <w:rsid w:val="00FB21C9"/>
    <w:rsid w:val="00FB2821"/>
    <w:rsid w:val="00FB30AB"/>
    <w:rsid w:val="00FB3295"/>
    <w:rsid w:val="00FB36F7"/>
    <w:rsid w:val="00FB38BD"/>
    <w:rsid w:val="00FB3CDE"/>
    <w:rsid w:val="00FB45B7"/>
    <w:rsid w:val="00FB46C5"/>
    <w:rsid w:val="00FB47AF"/>
    <w:rsid w:val="00FB5189"/>
    <w:rsid w:val="00FB54F5"/>
    <w:rsid w:val="00FB5618"/>
    <w:rsid w:val="00FB5687"/>
    <w:rsid w:val="00FB59C1"/>
    <w:rsid w:val="00FB5AE4"/>
    <w:rsid w:val="00FB5BDD"/>
    <w:rsid w:val="00FB5F9A"/>
    <w:rsid w:val="00FB6192"/>
    <w:rsid w:val="00FB6706"/>
    <w:rsid w:val="00FB6C98"/>
    <w:rsid w:val="00FB6E74"/>
    <w:rsid w:val="00FB6E82"/>
    <w:rsid w:val="00FB7318"/>
    <w:rsid w:val="00FB7F90"/>
    <w:rsid w:val="00FC00C5"/>
    <w:rsid w:val="00FC0129"/>
    <w:rsid w:val="00FC02D8"/>
    <w:rsid w:val="00FC0385"/>
    <w:rsid w:val="00FC0584"/>
    <w:rsid w:val="00FC05CA"/>
    <w:rsid w:val="00FC0C87"/>
    <w:rsid w:val="00FC1C8D"/>
    <w:rsid w:val="00FC1DD0"/>
    <w:rsid w:val="00FC201F"/>
    <w:rsid w:val="00FC259F"/>
    <w:rsid w:val="00FC2A18"/>
    <w:rsid w:val="00FC2AF3"/>
    <w:rsid w:val="00FC2BBC"/>
    <w:rsid w:val="00FC2DFB"/>
    <w:rsid w:val="00FC2FAE"/>
    <w:rsid w:val="00FC30D7"/>
    <w:rsid w:val="00FC325C"/>
    <w:rsid w:val="00FC3E96"/>
    <w:rsid w:val="00FC3FB8"/>
    <w:rsid w:val="00FC424E"/>
    <w:rsid w:val="00FC4436"/>
    <w:rsid w:val="00FC47F0"/>
    <w:rsid w:val="00FC4DC2"/>
    <w:rsid w:val="00FC4E4D"/>
    <w:rsid w:val="00FC5EF3"/>
    <w:rsid w:val="00FC64E7"/>
    <w:rsid w:val="00FC6A0A"/>
    <w:rsid w:val="00FC6AA8"/>
    <w:rsid w:val="00FC6C93"/>
    <w:rsid w:val="00FC6D96"/>
    <w:rsid w:val="00FC6F36"/>
    <w:rsid w:val="00FC7138"/>
    <w:rsid w:val="00FC726E"/>
    <w:rsid w:val="00FC737E"/>
    <w:rsid w:val="00FC7468"/>
    <w:rsid w:val="00FC7DF3"/>
    <w:rsid w:val="00FD0258"/>
    <w:rsid w:val="00FD0310"/>
    <w:rsid w:val="00FD05FF"/>
    <w:rsid w:val="00FD060B"/>
    <w:rsid w:val="00FD084F"/>
    <w:rsid w:val="00FD0923"/>
    <w:rsid w:val="00FD0C92"/>
    <w:rsid w:val="00FD0F29"/>
    <w:rsid w:val="00FD187F"/>
    <w:rsid w:val="00FD1AED"/>
    <w:rsid w:val="00FD23AF"/>
    <w:rsid w:val="00FD2483"/>
    <w:rsid w:val="00FD2C57"/>
    <w:rsid w:val="00FD3030"/>
    <w:rsid w:val="00FD32A7"/>
    <w:rsid w:val="00FD342C"/>
    <w:rsid w:val="00FD36C3"/>
    <w:rsid w:val="00FD38C4"/>
    <w:rsid w:val="00FD395D"/>
    <w:rsid w:val="00FD3BB2"/>
    <w:rsid w:val="00FD406D"/>
    <w:rsid w:val="00FD4207"/>
    <w:rsid w:val="00FD4233"/>
    <w:rsid w:val="00FD43BE"/>
    <w:rsid w:val="00FD4481"/>
    <w:rsid w:val="00FD45FA"/>
    <w:rsid w:val="00FD4839"/>
    <w:rsid w:val="00FD4A1C"/>
    <w:rsid w:val="00FD4EB1"/>
    <w:rsid w:val="00FD4F99"/>
    <w:rsid w:val="00FD5045"/>
    <w:rsid w:val="00FD547E"/>
    <w:rsid w:val="00FD54C4"/>
    <w:rsid w:val="00FD553C"/>
    <w:rsid w:val="00FD56A6"/>
    <w:rsid w:val="00FD58F7"/>
    <w:rsid w:val="00FD5932"/>
    <w:rsid w:val="00FD5A03"/>
    <w:rsid w:val="00FD5ACB"/>
    <w:rsid w:val="00FD5B84"/>
    <w:rsid w:val="00FD5F19"/>
    <w:rsid w:val="00FD672A"/>
    <w:rsid w:val="00FD687A"/>
    <w:rsid w:val="00FD69F5"/>
    <w:rsid w:val="00FD770D"/>
    <w:rsid w:val="00FD7EBC"/>
    <w:rsid w:val="00FE00B2"/>
    <w:rsid w:val="00FE04D3"/>
    <w:rsid w:val="00FE0535"/>
    <w:rsid w:val="00FE060E"/>
    <w:rsid w:val="00FE082F"/>
    <w:rsid w:val="00FE0ACB"/>
    <w:rsid w:val="00FE0BD5"/>
    <w:rsid w:val="00FE0C4D"/>
    <w:rsid w:val="00FE13C7"/>
    <w:rsid w:val="00FE15AC"/>
    <w:rsid w:val="00FE16B6"/>
    <w:rsid w:val="00FE17F6"/>
    <w:rsid w:val="00FE1861"/>
    <w:rsid w:val="00FE18C4"/>
    <w:rsid w:val="00FE2071"/>
    <w:rsid w:val="00FE23E0"/>
    <w:rsid w:val="00FE24ED"/>
    <w:rsid w:val="00FE25FE"/>
    <w:rsid w:val="00FE2855"/>
    <w:rsid w:val="00FE33E6"/>
    <w:rsid w:val="00FE39A3"/>
    <w:rsid w:val="00FE3F39"/>
    <w:rsid w:val="00FE4283"/>
    <w:rsid w:val="00FE429F"/>
    <w:rsid w:val="00FE4942"/>
    <w:rsid w:val="00FE51A0"/>
    <w:rsid w:val="00FE5497"/>
    <w:rsid w:val="00FE5627"/>
    <w:rsid w:val="00FE5E35"/>
    <w:rsid w:val="00FE61A8"/>
    <w:rsid w:val="00FE69C1"/>
    <w:rsid w:val="00FE6D89"/>
    <w:rsid w:val="00FE71AF"/>
    <w:rsid w:val="00FE724C"/>
    <w:rsid w:val="00FE7375"/>
    <w:rsid w:val="00FE7A74"/>
    <w:rsid w:val="00FF0372"/>
    <w:rsid w:val="00FF0846"/>
    <w:rsid w:val="00FF0BEB"/>
    <w:rsid w:val="00FF1388"/>
    <w:rsid w:val="00FF1627"/>
    <w:rsid w:val="00FF1934"/>
    <w:rsid w:val="00FF1A48"/>
    <w:rsid w:val="00FF1EFE"/>
    <w:rsid w:val="00FF2673"/>
    <w:rsid w:val="00FF2750"/>
    <w:rsid w:val="00FF286E"/>
    <w:rsid w:val="00FF2C82"/>
    <w:rsid w:val="00FF2D9F"/>
    <w:rsid w:val="00FF2E78"/>
    <w:rsid w:val="00FF325E"/>
    <w:rsid w:val="00FF333B"/>
    <w:rsid w:val="00FF350F"/>
    <w:rsid w:val="00FF3820"/>
    <w:rsid w:val="00FF3883"/>
    <w:rsid w:val="00FF39FF"/>
    <w:rsid w:val="00FF3B3B"/>
    <w:rsid w:val="00FF46EA"/>
    <w:rsid w:val="00FF49BA"/>
    <w:rsid w:val="00FF51A8"/>
    <w:rsid w:val="00FF557F"/>
    <w:rsid w:val="00FF55BE"/>
    <w:rsid w:val="00FF5ECF"/>
    <w:rsid w:val="00FF5FD2"/>
    <w:rsid w:val="00FF6700"/>
    <w:rsid w:val="00FF671D"/>
    <w:rsid w:val="00FF6787"/>
    <w:rsid w:val="00FF6945"/>
    <w:rsid w:val="00FF6B3A"/>
    <w:rsid w:val="00FF6BFC"/>
    <w:rsid w:val="00FF710F"/>
    <w:rsid w:val="00FF72E1"/>
    <w:rsid w:val="00FF76F5"/>
    <w:rsid w:val="00FF7DF7"/>
    <w:rsid w:val="00FF7F1E"/>
    <w:rsid w:val="01042A5C"/>
    <w:rsid w:val="010A29DC"/>
    <w:rsid w:val="010A4CA5"/>
    <w:rsid w:val="010B30C6"/>
    <w:rsid w:val="0121315F"/>
    <w:rsid w:val="013E1C54"/>
    <w:rsid w:val="015772A4"/>
    <w:rsid w:val="015D0D5E"/>
    <w:rsid w:val="01BE7266"/>
    <w:rsid w:val="01D32DCE"/>
    <w:rsid w:val="01D9415D"/>
    <w:rsid w:val="01E21263"/>
    <w:rsid w:val="01F66ABD"/>
    <w:rsid w:val="020411DA"/>
    <w:rsid w:val="02105DD0"/>
    <w:rsid w:val="021533E7"/>
    <w:rsid w:val="021C65AB"/>
    <w:rsid w:val="02261C62"/>
    <w:rsid w:val="0231276C"/>
    <w:rsid w:val="02321405"/>
    <w:rsid w:val="023C3583"/>
    <w:rsid w:val="024F36D3"/>
    <w:rsid w:val="02532161"/>
    <w:rsid w:val="02584761"/>
    <w:rsid w:val="026A2AF3"/>
    <w:rsid w:val="02BD2CBF"/>
    <w:rsid w:val="02BE17A3"/>
    <w:rsid w:val="02CF4E51"/>
    <w:rsid w:val="02D768EE"/>
    <w:rsid w:val="02F456F2"/>
    <w:rsid w:val="030D2310"/>
    <w:rsid w:val="030F6088"/>
    <w:rsid w:val="03206AAA"/>
    <w:rsid w:val="032852DB"/>
    <w:rsid w:val="032C2BA3"/>
    <w:rsid w:val="03345AEF"/>
    <w:rsid w:val="035C5045"/>
    <w:rsid w:val="035E1BBB"/>
    <w:rsid w:val="035F42D6"/>
    <w:rsid w:val="03726D6C"/>
    <w:rsid w:val="037370EC"/>
    <w:rsid w:val="037D7491"/>
    <w:rsid w:val="03911E9A"/>
    <w:rsid w:val="03C97B37"/>
    <w:rsid w:val="03CA1F9E"/>
    <w:rsid w:val="03EF5EB9"/>
    <w:rsid w:val="04077B3F"/>
    <w:rsid w:val="042A0CA0"/>
    <w:rsid w:val="0430216A"/>
    <w:rsid w:val="043E4153"/>
    <w:rsid w:val="044645DF"/>
    <w:rsid w:val="046637A3"/>
    <w:rsid w:val="04711E59"/>
    <w:rsid w:val="04804BE5"/>
    <w:rsid w:val="04C2712A"/>
    <w:rsid w:val="04CA68A8"/>
    <w:rsid w:val="04CD61FB"/>
    <w:rsid w:val="04CF4318"/>
    <w:rsid w:val="04D53301"/>
    <w:rsid w:val="04E47D9C"/>
    <w:rsid w:val="04E6106A"/>
    <w:rsid w:val="04F05F5C"/>
    <w:rsid w:val="056455AF"/>
    <w:rsid w:val="056C5721"/>
    <w:rsid w:val="0577315A"/>
    <w:rsid w:val="057A3FE4"/>
    <w:rsid w:val="058D2456"/>
    <w:rsid w:val="059A4101"/>
    <w:rsid w:val="05B42F17"/>
    <w:rsid w:val="05C145CC"/>
    <w:rsid w:val="05C56ED2"/>
    <w:rsid w:val="05C70E9C"/>
    <w:rsid w:val="05DF0E99"/>
    <w:rsid w:val="05EC4381"/>
    <w:rsid w:val="060F0238"/>
    <w:rsid w:val="061F2DB1"/>
    <w:rsid w:val="063858F6"/>
    <w:rsid w:val="06406717"/>
    <w:rsid w:val="06434EE8"/>
    <w:rsid w:val="06A4054A"/>
    <w:rsid w:val="06BF1350"/>
    <w:rsid w:val="06D93844"/>
    <w:rsid w:val="06E60D29"/>
    <w:rsid w:val="06F369BA"/>
    <w:rsid w:val="070012D8"/>
    <w:rsid w:val="070311CD"/>
    <w:rsid w:val="070404C5"/>
    <w:rsid w:val="070557B3"/>
    <w:rsid w:val="070B5709"/>
    <w:rsid w:val="070E1C81"/>
    <w:rsid w:val="07120935"/>
    <w:rsid w:val="07434552"/>
    <w:rsid w:val="0744228A"/>
    <w:rsid w:val="0749395D"/>
    <w:rsid w:val="074B78AB"/>
    <w:rsid w:val="075518A4"/>
    <w:rsid w:val="07755AE9"/>
    <w:rsid w:val="07B75588"/>
    <w:rsid w:val="07CA68FA"/>
    <w:rsid w:val="07F053D2"/>
    <w:rsid w:val="07F24C59"/>
    <w:rsid w:val="0817778D"/>
    <w:rsid w:val="081C324C"/>
    <w:rsid w:val="08295563"/>
    <w:rsid w:val="08297BEC"/>
    <w:rsid w:val="08332025"/>
    <w:rsid w:val="084969ED"/>
    <w:rsid w:val="086253FC"/>
    <w:rsid w:val="086C7AD9"/>
    <w:rsid w:val="086D0AD3"/>
    <w:rsid w:val="08964894"/>
    <w:rsid w:val="08A52FEB"/>
    <w:rsid w:val="08A8306C"/>
    <w:rsid w:val="08C319F5"/>
    <w:rsid w:val="08D16500"/>
    <w:rsid w:val="08D5567E"/>
    <w:rsid w:val="08F92C9F"/>
    <w:rsid w:val="092903D5"/>
    <w:rsid w:val="092A3C3E"/>
    <w:rsid w:val="092E2FE0"/>
    <w:rsid w:val="09440A55"/>
    <w:rsid w:val="094840A2"/>
    <w:rsid w:val="09497DB5"/>
    <w:rsid w:val="09613A11"/>
    <w:rsid w:val="09702349"/>
    <w:rsid w:val="09863F87"/>
    <w:rsid w:val="09895844"/>
    <w:rsid w:val="099C2A51"/>
    <w:rsid w:val="099F7A3A"/>
    <w:rsid w:val="09D41DD9"/>
    <w:rsid w:val="09D95F6A"/>
    <w:rsid w:val="09DD5002"/>
    <w:rsid w:val="0A001D27"/>
    <w:rsid w:val="0A0B0CF7"/>
    <w:rsid w:val="0A4701A4"/>
    <w:rsid w:val="0A4C631C"/>
    <w:rsid w:val="0A717628"/>
    <w:rsid w:val="0A7B04A7"/>
    <w:rsid w:val="0A9F5C7E"/>
    <w:rsid w:val="0AA03A6A"/>
    <w:rsid w:val="0AAC34C5"/>
    <w:rsid w:val="0AC43BFC"/>
    <w:rsid w:val="0AD242D3"/>
    <w:rsid w:val="0ADA51CD"/>
    <w:rsid w:val="0B0417E9"/>
    <w:rsid w:val="0B127368"/>
    <w:rsid w:val="0B157915"/>
    <w:rsid w:val="0B1C2DE6"/>
    <w:rsid w:val="0B394A97"/>
    <w:rsid w:val="0B3C1600"/>
    <w:rsid w:val="0B3D339F"/>
    <w:rsid w:val="0B695834"/>
    <w:rsid w:val="0B7318DE"/>
    <w:rsid w:val="0B7423F7"/>
    <w:rsid w:val="0B8F17EA"/>
    <w:rsid w:val="0B93055B"/>
    <w:rsid w:val="0BB318CF"/>
    <w:rsid w:val="0BCB0FBA"/>
    <w:rsid w:val="0BD936D7"/>
    <w:rsid w:val="0BDC31C7"/>
    <w:rsid w:val="0BE502E3"/>
    <w:rsid w:val="0BE65DF4"/>
    <w:rsid w:val="0BF23081"/>
    <w:rsid w:val="0C1267F7"/>
    <w:rsid w:val="0C170B8A"/>
    <w:rsid w:val="0C1F0597"/>
    <w:rsid w:val="0C4F5747"/>
    <w:rsid w:val="0C5353D6"/>
    <w:rsid w:val="0C6311F3"/>
    <w:rsid w:val="0C6F0387"/>
    <w:rsid w:val="0C831895"/>
    <w:rsid w:val="0C937D2A"/>
    <w:rsid w:val="0C9502C8"/>
    <w:rsid w:val="0CA24326"/>
    <w:rsid w:val="0CA26537"/>
    <w:rsid w:val="0CB952B6"/>
    <w:rsid w:val="0CD51D96"/>
    <w:rsid w:val="0CDF4F5A"/>
    <w:rsid w:val="0CE5259D"/>
    <w:rsid w:val="0D442AD4"/>
    <w:rsid w:val="0D4E0557"/>
    <w:rsid w:val="0D5478BE"/>
    <w:rsid w:val="0D7C2A71"/>
    <w:rsid w:val="0D7C5E90"/>
    <w:rsid w:val="0DB3280A"/>
    <w:rsid w:val="0DC65EDD"/>
    <w:rsid w:val="0DE30F11"/>
    <w:rsid w:val="0DE62A50"/>
    <w:rsid w:val="0DFE7425"/>
    <w:rsid w:val="0E0013EF"/>
    <w:rsid w:val="0E2C66D9"/>
    <w:rsid w:val="0E671A40"/>
    <w:rsid w:val="0E6C0A5B"/>
    <w:rsid w:val="0E756981"/>
    <w:rsid w:val="0E7E2407"/>
    <w:rsid w:val="0E8C4620"/>
    <w:rsid w:val="0EAF4BC3"/>
    <w:rsid w:val="0EBA3EC5"/>
    <w:rsid w:val="0EC56195"/>
    <w:rsid w:val="0ED569A6"/>
    <w:rsid w:val="0EDD583B"/>
    <w:rsid w:val="0EF011CC"/>
    <w:rsid w:val="0EF80B6A"/>
    <w:rsid w:val="0F097E71"/>
    <w:rsid w:val="0F31093A"/>
    <w:rsid w:val="0F547262"/>
    <w:rsid w:val="0F5A5820"/>
    <w:rsid w:val="0F737ED5"/>
    <w:rsid w:val="0F7A02F4"/>
    <w:rsid w:val="0F7B4A43"/>
    <w:rsid w:val="0F7C5104"/>
    <w:rsid w:val="0F7E4EAF"/>
    <w:rsid w:val="0F9236A0"/>
    <w:rsid w:val="0FEB39D9"/>
    <w:rsid w:val="0FF14DBA"/>
    <w:rsid w:val="0FF93E6D"/>
    <w:rsid w:val="0FFE633A"/>
    <w:rsid w:val="10152B01"/>
    <w:rsid w:val="102462EA"/>
    <w:rsid w:val="10276B96"/>
    <w:rsid w:val="102F3C7A"/>
    <w:rsid w:val="105F7F23"/>
    <w:rsid w:val="10985812"/>
    <w:rsid w:val="10B55FDB"/>
    <w:rsid w:val="10CC55B8"/>
    <w:rsid w:val="10CE7296"/>
    <w:rsid w:val="10E121C2"/>
    <w:rsid w:val="10EE19D3"/>
    <w:rsid w:val="10EF6686"/>
    <w:rsid w:val="10EF74F9"/>
    <w:rsid w:val="10F34804"/>
    <w:rsid w:val="1109680C"/>
    <w:rsid w:val="110B1E88"/>
    <w:rsid w:val="111E1B8C"/>
    <w:rsid w:val="11303F2C"/>
    <w:rsid w:val="116A480E"/>
    <w:rsid w:val="116E48C1"/>
    <w:rsid w:val="11A622AD"/>
    <w:rsid w:val="11C269BB"/>
    <w:rsid w:val="11C33370"/>
    <w:rsid w:val="11D87F8D"/>
    <w:rsid w:val="11E06E41"/>
    <w:rsid w:val="11FF19BD"/>
    <w:rsid w:val="121040D4"/>
    <w:rsid w:val="123D09DC"/>
    <w:rsid w:val="12413D84"/>
    <w:rsid w:val="124318AA"/>
    <w:rsid w:val="127952CC"/>
    <w:rsid w:val="128260BF"/>
    <w:rsid w:val="12B91B6C"/>
    <w:rsid w:val="12C86253"/>
    <w:rsid w:val="12CD27E6"/>
    <w:rsid w:val="12CF5B53"/>
    <w:rsid w:val="1312127D"/>
    <w:rsid w:val="131274CE"/>
    <w:rsid w:val="1333240D"/>
    <w:rsid w:val="1347212E"/>
    <w:rsid w:val="135C1229"/>
    <w:rsid w:val="1360023A"/>
    <w:rsid w:val="1360792D"/>
    <w:rsid w:val="13743CE5"/>
    <w:rsid w:val="137E36E7"/>
    <w:rsid w:val="13830445"/>
    <w:rsid w:val="13A66595"/>
    <w:rsid w:val="13DC1FB6"/>
    <w:rsid w:val="14003B68"/>
    <w:rsid w:val="143428E1"/>
    <w:rsid w:val="143B5ABD"/>
    <w:rsid w:val="14473C1F"/>
    <w:rsid w:val="145E45A6"/>
    <w:rsid w:val="145E6E6F"/>
    <w:rsid w:val="14605225"/>
    <w:rsid w:val="146A5814"/>
    <w:rsid w:val="148166BA"/>
    <w:rsid w:val="14820A02"/>
    <w:rsid w:val="148830D3"/>
    <w:rsid w:val="14966E35"/>
    <w:rsid w:val="1497412F"/>
    <w:rsid w:val="149C26A6"/>
    <w:rsid w:val="149E54BE"/>
    <w:rsid w:val="14C771CF"/>
    <w:rsid w:val="14EA3E1B"/>
    <w:rsid w:val="152C7DE4"/>
    <w:rsid w:val="15695ACC"/>
    <w:rsid w:val="156A654D"/>
    <w:rsid w:val="15763B03"/>
    <w:rsid w:val="159E329B"/>
    <w:rsid w:val="15A563D8"/>
    <w:rsid w:val="15AB4D5F"/>
    <w:rsid w:val="15CA0BBE"/>
    <w:rsid w:val="16135781"/>
    <w:rsid w:val="161B48EC"/>
    <w:rsid w:val="16663DB9"/>
    <w:rsid w:val="16846935"/>
    <w:rsid w:val="1686445B"/>
    <w:rsid w:val="169C5A2D"/>
    <w:rsid w:val="16A56EE7"/>
    <w:rsid w:val="16AD1FCE"/>
    <w:rsid w:val="16BE59A3"/>
    <w:rsid w:val="16E11692"/>
    <w:rsid w:val="16E73547"/>
    <w:rsid w:val="16EC639B"/>
    <w:rsid w:val="16ED0036"/>
    <w:rsid w:val="16F13FCB"/>
    <w:rsid w:val="16F413C5"/>
    <w:rsid w:val="16FA2753"/>
    <w:rsid w:val="1709669E"/>
    <w:rsid w:val="170A3ED8"/>
    <w:rsid w:val="171A4BA4"/>
    <w:rsid w:val="172D7951"/>
    <w:rsid w:val="172E15B5"/>
    <w:rsid w:val="17305922"/>
    <w:rsid w:val="17307046"/>
    <w:rsid w:val="173A2F14"/>
    <w:rsid w:val="17606A5A"/>
    <w:rsid w:val="17665D62"/>
    <w:rsid w:val="176B3FB9"/>
    <w:rsid w:val="176E4CB3"/>
    <w:rsid w:val="178636AF"/>
    <w:rsid w:val="1791583F"/>
    <w:rsid w:val="179901BE"/>
    <w:rsid w:val="17DC05E2"/>
    <w:rsid w:val="17ED4C69"/>
    <w:rsid w:val="181A4A9C"/>
    <w:rsid w:val="182C3F05"/>
    <w:rsid w:val="183A07EC"/>
    <w:rsid w:val="184633FD"/>
    <w:rsid w:val="184D7E12"/>
    <w:rsid w:val="18804AC5"/>
    <w:rsid w:val="18861287"/>
    <w:rsid w:val="18894F20"/>
    <w:rsid w:val="189A0B59"/>
    <w:rsid w:val="18C1177B"/>
    <w:rsid w:val="18D7426D"/>
    <w:rsid w:val="18DC4807"/>
    <w:rsid w:val="18DF7E53"/>
    <w:rsid w:val="19081A21"/>
    <w:rsid w:val="191775ED"/>
    <w:rsid w:val="191D2D96"/>
    <w:rsid w:val="194B5299"/>
    <w:rsid w:val="194C028D"/>
    <w:rsid w:val="19984B6C"/>
    <w:rsid w:val="19AF7825"/>
    <w:rsid w:val="19BC4A0D"/>
    <w:rsid w:val="19CA465F"/>
    <w:rsid w:val="19D41A02"/>
    <w:rsid w:val="19E04D6A"/>
    <w:rsid w:val="19EA1D8E"/>
    <w:rsid w:val="19EA3C21"/>
    <w:rsid w:val="19F820A1"/>
    <w:rsid w:val="1A0F6516"/>
    <w:rsid w:val="1A137F5A"/>
    <w:rsid w:val="1A3B511C"/>
    <w:rsid w:val="1A5F54F0"/>
    <w:rsid w:val="1A8844E0"/>
    <w:rsid w:val="1AA02767"/>
    <w:rsid w:val="1ABA0B77"/>
    <w:rsid w:val="1AC1780D"/>
    <w:rsid w:val="1AD03EF7"/>
    <w:rsid w:val="1B027E29"/>
    <w:rsid w:val="1B15245C"/>
    <w:rsid w:val="1B2B3F6A"/>
    <w:rsid w:val="1B2F50C2"/>
    <w:rsid w:val="1B3B1CB8"/>
    <w:rsid w:val="1B5E7755"/>
    <w:rsid w:val="1B645D19"/>
    <w:rsid w:val="1B796265"/>
    <w:rsid w:val="1BB13D28"/>
    <w:rsid w:val="1BCC1DC6"/>
    <w:rsid w:val="1BE91841"/>
    <w:rsid w:val="1BED0AD9"/>
    <w:rsid w:val="1BF9747E"/>
    <w:rsid w:val="1C0F2733"/>
    <w:rsid w:val="1C1147C7"/>
    <w:rsid w:val="1C1B5646"/>
    <w:rsid w:val="1C297D63"/>
    <w:rsid w:val="1C392129"/>
    <w:rsid w:val="1C420E24"/>
    <w:rsid w:val="1C47643B"/>
    <w:rsid w:val="1C4B6207"/>
    <w:rsid w:val="1C542906"/>
    <w:rsid w:val="1CA33EE8"/>
    <w:rsid w:val="1CA40CA3"/>
    <w:rsid w:val="1CAB2CA6"/>
    <w:rsid w:val="1CD06A24"/>
    <w:rsid w:val="1CF16040"/>
    <w:rsid w:val="1CF67E3A"/>
    <w:rsid w:val="1D033B9E"/>
    <w:rsid w:val="1D072A2D"/>
    <w:rsid w:val="1D154432"/>
    <w:rsid w:val="1D1A3B4F"/>
    <w:rsid w:val="1D445BF6"/>
    <w:rsid w:val="1D4E62CF"/>
    <w:rsid w:val="1D547061"/>
    <w:rsid w:val="1D5525FF"/>
    <w:rsid w:val="1D6E79F7"/>
    <w:rsid w:val="1D7552C4"/>
    <w:rsid w:val="1D7744A6"/>
    <w:rsid w:val="1D7768AC"/>
    <w:rsid w:val="1D7A527E"/>
    <w:rsid w:val="1D7C3EC2"/>
    <w:rsid w:val="1D853BCD"/>
    <w:rsid w:val="1DBF6C63"/>
    <w:rsid w:val="1DEB1048"/>
    <w:rsid w:val="1DF00187"/>
    <w:rsid w:val="1E1E6B53"/>
    <w:rsid w:val="1E2A7330"/>
    <w:rsid w:val="1E2D5254"/>
    <w:rsid w:val="1E34479D"/>
    <w:rsid w:val="1E37428D"/>
    <w:rsid w:val="1E544079"/>
    <w:rsid w:val="1E5D3CF4"/>
    <w:rsid w:val="1E8E1686"/>
    <w:rsid w:val="1EAA2CB1"/>
    <w:rsid w:val="1EDC5960"/>
    <w:rsid w:val="1F010B23"/>
    <w:rsid w:val="1F3E64C8"/>
    <w:rsid w:val="1F53696B"/>
    <w:rsid w:val="1F6D7A74"/>
    <w:rsid w:val="1F90634B"/>
    <w:rsid w:val="1FA23349"/>
    <w:rsid w:val="1FCD30FB"/>
    <w:rsid w:val="1FE87C38"/>
    <w:rsid w:val="1FED5F90"/>
    <w:rsid w:val="1FF266BE"/>
    <w:rsid w:val="200F4D20"/>
    <w:rsid w:val="200F5DF5"/>
    <w:rsid w:val="20140D2A"/>
    <w:rsid w:val="201E74B3"/>
    <w:rsid w:val="20390B72"/>
    <w:rsid w:val="203B2DE2"/>
    <w:rsid w:val="203E4F3F"/>
    <w:rsid w:val="20430023"/>
    <w:rsid w:val="204D7D73"/>
    <w:rsid w:val="206238F5"/>
    <w:rsid w:val="20713F99"/>
    <w:rsid w:val="20803CC9"/>
    <w:rsid w:val="20827850"/>
    <w:rsid w:val="208577AD"/>
    <w:rsid w:val="208C266E"/>
    <w:rsid w:val="20A025BE"/>
    <w:rsid w:val="20BF6963"/>
    <w:rsid w:val="20EE0FE3"/>
    <w:rsid w:val="215133C3"/>
    <w:rsid w:val="21546709"/>
    <w:rsid w:val="21901F20"/>
    <w:rsid w:val="219A6D4B"/>
    <w:rsid w:val="21A62601"/>
    <w:rsid w:val="21C15523"/>
    <w:rsid w:val="21D664C8"/>
    <w:rsid w:val="21D73DBD"/>
    <w:rsid w:val="21DF10F4"/>
    <w:rsid w:val="21E97E7C"/>
    <w:rsid w:val="22123047"/>
    <w:rsid w:val="221D4C83"/>
    <w:rsid w:val="222503EA"/>
    <w:rsid w:val="224A7479"/>
    <w:rsid w:val="225D0766"/>
    <w:rsid w:val="225D758A"/>
    <w:rsid w:val="22601445"/>
    <w:rsid w:val="2270306F"/>
    <w:rsid w:val="227C60BA"/>
    <w:rsid w:val="228E61C2"/>
    <w:rsid w:val="22A2261D"/>
    <w:rsid w:val="22A3265D"/>
    <w:rsid w:val="22B67E76"/>
    <w:rsid w:val="22C36737"/>
    <w:rsid w:val="22E17A1D"/>
    <w:rsid w:val="22F80784"/>
    <w:rsid w:val="22FA27A4"/>
    <w:rsid w:val="23084464"/>
    <w:rsid w:val="2309412A"/>
    <w:rsid w:val="234D2500"/>
    <w:rsid w:val="23563407"/>
    <w:rsid w:val="235C6C70"/>
    <w:rsid w:val="23910AF4"/>
    <w:rsid w:val="23D5432C"/>
    <w:rsid w:val="23D60409"/>
    <w:rsid w:val="23DF33FD"/>
    <w:rsid w:val="23ED78C8"/>
    <w:rsid w:val="23F30C56"/>
    <w:rsid w:val="240519D5"/>
    <w:rsid w:val="241067BA"/>
    <w:rsid w:val="242B553A"/>
    <w:rsid w:val="242D69D1"/>
    <w:rsid w:val="244471D5"/>
    <w:rsid w:val="244F2331"/>
    <w:rsid w:val="247B3126"/>
    <w:rsid w:val="247C4608"/>
    <w:rsid w:val="24993C24"/>
    <w:rsid w:val="24AD33A7"/>
    <w:rsid w:val="24BF5C6C"/>
    <w:rsid w:val="24DA2E40"/>
    <w:rsid w:val="24E8326C"/>
    <w:rsid w:val="250273A3"/>
    <w:rsid w:val="25060276"/>
    <w:rsid w:val="25172278"/>
    <w:rsid w:val="251E4C9E"/>
    <w:rsid w:val="25290DD3"/>
    <w:rsid w:val="254774AC"/>
    <w:rsid w:val="254F4858"/>
    <w:rsid w:val="256773EC"/>
    <w:rsid w:val="25805C82"/>
    <w:rsid w:val="25916979"/>
    <w:rsid w:val="259B54AF"/>
    <w:rsid w:val="25CC6725"/>
    <w:rsid w:val="25D80DA9"/>
    <w:rsid w:val="25D969E9"/>
    <w:rsid w:val="25F11544"/>
    <w:rsid w:val="261C26E6"/>
    <w:rsid w:val="262273BB"/>
    <w:rsid w:val="262E3E36"/>
    <w:rsid w:val="26522464"/>
    <w:rsid w:val="26540889"/>
    <w:rsid w:val="26663961"/>
    <w:rsid w:val="26704BEA"/>
    <w:rsid w:val="26826A6F"/>
    <w:rsid w:val="268B3BA3"/>
    <w:rsid w:val="269F0314"/>
    <w:rsid w:val="26BE379D"/>
    <w:rsid w:val="26E673AC"/>
    <w:rsid w:val="26E8081A"/>
    <w:rsid w:val="271173A2"/>
    <w:rsid w:val="27290D55"/>
    <w:rsid w:val="27427F2B"/>
    <w:rsid w:val="274C59E2"/>
    <w:rsid w:val="27651E6B"/>
    <w:rsid w:val="27726896"/>
    <w:rsid w:val="27840543"/>
    <w:rsid w:val="27AF30E6"/>
    <w:rsid w:val="27B30E28"/>
    <w:rsid w:val="27B84A54"/>
    <w:rsid w:val="28062927"/>
    <w:rsid w:val="2829733C"/>
    <w:rsid w:val="285756EF"/>
    <w:rsid w:val="285D2B42"/>
    <w:rsid w:val="28867A0E"/>
    <w:rsid w:val="288E7FF6"/>
    <w:rsid w:val="289666B8"/>
    <w:rsid w:val="28C9391D"/>
    <w:rsid w:val="28E93818"/>
    <w:rsid w:val="28ED40D3"/>
    <w:rsid w:val="28F63FAD"/>
    <w:rsid w:val="292D0766"/>
    <w:rsid w:val="29583A35"/>
    <w:rsid w:val="296061D7"/>
    <w:rsid w:val="297168A5"/>
    <w:rsid w:val="29C46D28"/>
    <w:rsid w:val="29C76A60"/>
    <w:rsid w:val="29EC57FB"/>
    <w:rsid w:val="29ED401F"/>
    <w:rsid w:val="29F61D3E"/>
    <w:rsid w:val="2A0113E2"/>
    <w:rsid w:val="2A3224D8"/>
    <w:rsid w:val="2A3E5B42"/>
    <w:rsid w:val="2A486047"/>
    <w:rsid w:val="2A582BB8"/>
    <w:rsid w:val="2A5A07DE"/>
    <w:rsid w:val="2A5A1A2F"/>
    <w:rsid w:val="2A71402E"/>
    <w:rsid w:val="2A956A1D"/>
    <w:rsid w:val="2A987FD4"/>
    <w:rsid w:val="2AAE58D7"/>
    <w:rsid w:val="2AE46A6C"/>
    <w:rsid w:val="2AF17508"/>
    <w:rsid w:val="2AF91D30"/>
    <w:rsid w:val="2B057D63"/>
    <w:rsid w:val="2B131725"/>
    <w:rsid w:val="2B26150F"/>
    <w:rsid w:val="2B55039F"/>
    <w:rsid w:val="2BBB6512"/>
    <w:rsid w:val="2BD001FB"/>
    <w:rsid w:val="2BE041B6"/>
    <w:rsid w:val="2BE40A0C"/>
    <w:rsid w:val="2C030A0E"/>
    <w:rsid w:val="2C134D2A"/>
    <w:rsid w:val="2C172EF0"/>
    <w:rsid w:val="2C1C0E57"/>
    <w:rsid w:val="2C2F305D"/>
    <w:rsid w:val="2C31056E"/>
    <w:rsid w:val="2C372028"/>
    <w:rsid w:val="2C3F0EDD"/>
    <w:rsid w:val="2C671380"/>
    <w:rsid w:val="2C6B4E6B"/>
    <w:rsid w:val="2C7D24B8"/>
    <w:rsid w:val="2C7D393B"/>
    <w:rsid w:val="2C7F3479"/>
    <w:rsid w:val="2C852E79"/>
    <w:rsid w:val="2C9D7BC3"/>
    <w:rsid w:val="2CA43435"/>
    <w:rsid w:val="2CAC780B"/>
    <w:rsid w:val="2CCB2770"/>
    <w:rsid w:val="2D0A14C6"/>
    <w:rsid w:val="2D253CAC"/>
    <w:rsid w:val="2D2F71A3"/>
    <w:rsid w:val="2D371BB4"/>
    <w:rsid w:val="2D400B9A"/>
    <w:rsid w:val="2D6803EE"/>
    <w:rsid w:val="2D70223C"/>
    <w:rsid w:val="2D8B2D14"/>
    <w:rsid w:val="2DB42AC0"/>
    <w:rsid w:val="2DC7118A"/>
    <w:rsid w:val="2DD91C23"/>
    <w:rsid w:val="2DE14F34"/>
    <w:rsid w:val="2DF301D1"/>
    <w:rsid w:val="2DFD2DFD"/>
    <w:rsid w:val="2E05504D"/>
    <w:rsid w:val="2E1266E8"/>
    <w:rsid w:val="2E3F698E"/>
    <w:rsid w:val="2E5073D1"/>
    <w:rsid w:val="2E5B5F5E"/>
    <w:rsid w:val="2E5C2311"/>
    <w:rsid w:val="2E603134"/>
    <w:rsid w:val="2E7A2B5A"/>
    <w:rsid w:val="2E8B08F5"/>
    <w:rsid w:val="2E8E1CA7"/>
    <w:rsid w:val="2E935FC6"/>
    <w:rsid w:val="2E951288"/>
    <w:rsid w:val="2EA63495"/>
    <w:rsid w:val="2EB30131"/>
    <w:rsid w:val="2EBD258D"/>
    <w:rsid w:val="2F10090E"/>
    <w:rsid w:val="2F3C7955"/>
    <w:rsid w:val="2F415097"/>
    <w:rsid w:val="2F50238F"/>
    <w:rsid w:val="2F5702EB"/>
    <w:rsid w:val="2F572A7E"/>
    <w:rsid w:val="2F73052D"/>
    <w:rsid w:val="2FD915F5"/>
    <w:rsid w:val="2FEA6A07"/>
    <w:rsid w:val="2FF20AD2"/>
    <w:rsid w:val="300A1801"/>
    <w:rsid w:val="300D6B30"/>
    <w:rsid w:val="302807DF"/>
    <w:rsid w:val="302D14BE"/>
    <w:rsid w:val="302D729E"/>
    <w:rsid w:val="305D5DD5"/>
    <w:rsid w:val="306B6744"/>
    <w:rsid w:val="30841C50"/>
    <w:rsid w:val="309D2676"/>
    <w:rsid w:val="30B33C47"/>
    <w:rsid w:val="30BC6FA0"/>
    <w:rsid w:val="30D458C2"/>
    <w:rsid w:val="30F6603D"/>
    <w:rsid w:val="30F96FE4"/>
    <w:rsid w:val="31135C00"/>
    <w:rsid w:val="313017B0"/>
    <w:rsid w:val="31341609"/>
    <w:rsid w:val="313A7EC4"/>
    <w:rsid w:val="314E4901"/>
    <w:rsid w:val="315366F8"/>
    <w:rsid w:val="3163674A"/>
    <w:rsid w:val="31725BAE"/>
    <w:rsid w:val="31741901"/>
    <w:rsid w:val="317D60B6"/>
    <w:rsid w:val="3182298A"/>
    <w:rsid w:val="31A96A17"/>
    <w:rsid w:val="31AC581F"/>
    <w:rsid w:val="31B1535C"/>
    <w:rsid w:val="31C579CD"/>
    <w:rsid w:val="31CC4E5C"/>
    <w:rsid w:val="32162FA3"/>
    <w:rsid w:val="321E3342"/>
    <w:rsid w:val="3224240A"/>
    <w:rsid w:val="32252923"/>
    <w:rsid w:val="32322B73"/>
    <w:rsid w:val="323B2146"/>
    <w:rsid w:val="324C087C"/>
    <w:rsid w:val="324C2FE5"/>
    <w:rsid w:val="32502EDB"/>
    <w:rsid w:val="326021E9"/>
    <w:rsid w:val="32671FAF"/>
    <w:rsid w:val="326A2A2B"/>
    <w:rsid w:val="327174D8"/>
    <w:rsid w:val="328B480B"/>
    <w:rsid w:val="32A23767"/>
    <w:rsid w:val="32D36B51"/>
    <w:rsid w:val="32E909D3"/>
    <w:rsid w:val="32EB088B"/>
    <w:rsid w:val="32EB76C8"/>
    <w:rsid w:val="32F11D17"/>
    <w:rsid w:val="33035B9E"/>
    <w:rsid w:val="33114C55"/>
    <w:rsid w:val="331E3F49"/>
    <w:rsid w:val="334B3938"/>
    <w:rsid w:val="335F7E1F"/>
    <w:rsid w:val="33792F26"/>
    <w:rsid w:val="337A09AC"/>
    <w:rsid w:val="337E1BAD"/>
    <w:rsid w:val="33802506"/>
    <w:rsid w:val="339715FE"/>
    <w:rsid w:val="339D34B1"/>
    <w:rsid w:val="339E7403"/>
    <w:rsid w:val="33AC39F7"/>
    <w:rsid w:val="33F1599C"/>
    <w:rsid w:val="341A1953"/>
    <w:rsid w:val="3424725A"/>
    <w:rsid w:val="343A0C64"/>
    <w:rsid w:val="34450F95"/>
    <w:rsid w:val="34520552"/>
    <w:rsid w:val="34565015"/>
    <w:rsid w:val="345D1FF1"/>
    <w:rsid w:val="34847DD4"/>
    <w:rsid w:val="348507D7"/>
    <w:rsid w:val="348906ED"/>
    <w:rsid w:val="348F0527"/>
    <w:rsid w:val="349F1EAD"/>
    <w:rsid w:val="34A52E51"/>
    <w:rsid w:val="34AC4388"/>
    <w:rsid w:val="34BB5077"/>
    <w:rsid w:val="34BD32E6"/>
    <w:rsid w:val="34C828E8"/>
    <w:rsid w:val="34E109CE"/>
    <w:rsid w:val="34EA2CA7"/>
    <w:rsid w:val="34F36D08"/>
    <w:rsid w:val="35107664"/>
    <w:rsid w:val="352F5085"/>
    <w:rsid w:val="353C245D"/>
    <w:rsid w:val="355E16DE"/>
    <w:rsid w:val="357842F0"/>
    <w:rsid w:val="357E2A76"/>
    <w:rsid w:val="358D0F0B"/>
    <w:rsid w:val="35E7394C"/>
    <w:rsid w:val="35F15F70"/>
    <w:rsid w:val="35FA5E74"/>
    <w:rsid w:val="3624385F"/>
    <w:rsid w:val="3653711E"/>
    <w:rsid w:val="3664258C"/>
    <w:rsid w:val="366B422E"/>
    <w:rsid w:val="36897924"/>
    <w:rsid w:val="36AE738B"/>
    <w:rsid w:val="36B81FB7"/>
    <w:rsid w:val="36C3300C"/>
    <w:rsid w:val="36DE105A"/>
    <w:rsid w:val="36E11170"/>
    <w:rsid w:val="372413FB"/>
    <w:rsid w:val="372431A9"/>
    <w:rsid w:val="37371CE0"/>
    <w:rsid w:val="3738222C"/>
    <w:rsid w:val="3776040C"/>
    <w:rsid w:val="37A01AE0"/>
    <w:rsid w:val="37B71C76"/>
    <w:rsid w:val="37BD0348"/>
    <w:rsid w:val="37BD161B"/>
    <w:rsid w:val="3801529B"/>
    <w:rsid w:val="380366D9"/>
    <w:rsid w:val="38044D88"/>
    <w:rsid w:val="380E4100"/>
    <w:rsid w:val="38111241"/>
    <w:rsid w:val="3832202D"/>
    <w:rsid w:val="385843C1"/>
    <w:rsid w:val="385C16D3"/>
    <w:rsid w:val="386C12AB"/>
    <w:rsid w:val="386D6352"/>
    <w:rsid w:val="38734C00"/>
    <w:rsid w:val="38961C80"/>
    <w:rsid w:val="38982539"/>
    <w:rsid w:val="38A05CCE"/>
    <w:rsid w:val="38C163AC"/>
    <w:rsid w:val="38D71BC7"/>
    <w:rsid w:val="38E76B84"/>
    <w:rsid w:val="38EB3BEB"/>
    <w:rsid w:val="38F35270"/>
    <w:rsid w:val="39082794"/>
    <w:rsid w:val="39227BBC"/>
    <w:rsid w:val="393B446B"/>
    <w:rsid w:val="394D4DCD"/>
    <w:rsid w:val="395735BC"/>
    <w:rsid w:val="39604952"/>
    <w:rsid w:val="397C0053"/>
    <w:rsid w:val="397C3770"/>
    <w:rsid w:val="398C14D9"/>
    <w:rsid w:val="398C1B37"/>
    <w:rsid w:val="39D0586A"/>
    <w:rsid w:val="39D215E2"/>
    <w:rsid w:val="39DA338E"/>
    <w:rsid w:val="39FC665F"/>
    <w:rsid w:val="39FF1CAB"/>
    <w:rsid w:val="3A0D261A"/>
    <w:rsid w:val="3A260D19"/>
    <w:rsid w:val="3A285323"/>
    <w:rsid w:val="3A4F1991"/>
    <w:rsid w:val="3A954AAB"/>
    <w:rsid w:val="3AA765CB"/>
    <w:rsid w:val="3AF33F7A"/>
    <w:rsid w:val="3B2E2848"/>
    <w:rsid w:val="3B2F670A"/>
    <w:rsid w:val="3B4B4B21"/>
    <w:rsid w:val="3B571F2C"/>
    <w:rsid w:val="3B5C4EB1"/>
    <w:rsid w:val="3B706E2F"/>
    <w:rsid w:val="3B7A3CDF"/>
    <w:rsid w:val="3B842468"/>
    <w:rsid w:val="3BA23236"/>
    <w:rsid w:val="3BBD1E1E"/>
    <w:rsid w:val="3BD25725"/>
    <w:rsid w:val="3BD61A46"/>
    <w:rsid w:val="3BDC22A4"/>
    <w:rsid w:val="3BE473AB"/>
    <w:rsid w:val="3C0F399A"/>
    <w:rsid w:val="3C262E00"/>
    <w:rsid w:val="3C2C4FDD"/>
    <w:rsid w:val="3C300842"/>
    <w:rsid w:val="3C5A58BF"/>
    <w:rsid w:val="3C7453C6"/>
    <w:rsid w:val="3C862210"/>
    <w:rsid w:val="3C8824CA"/>
    <w:rsid w:val="3CB558D9"/>
    <w:rsid w:val="3CBF1A5E"/>
    <w:rsid w:val="3CC03F12"/>
    <w:rsid w:val="3CC66AB0"/>
    <w:rsid w:val="3CD1294F"/>
    <w:rsid w:val="3CEE1054"/>
    <w:rsid w:val="3D051AE8"/>
    <w:rsid w:val="3D221388"/>
    <w:rsid w:val="3D281519"/>
    <w:rsid w:val="3D324DD6"/>
    <w:rsid w:val="3D46185D"/>
    <w:rsid w:val="3D4C3459"/>
    <w:rsid w:val="3D545F1B"/>
    <w:rsid w:val="3D6D12CF"/>
    <w:rsid w:val="3D7242CB"/>
    <w:rsid w:val="3D734E8A"/>
    <w:rsid w:val="3D87623F"/>
    <w:rsid w:val="3D94095C"/>
    <w:rsid w:val="3D9E5F7F"/>
    <w:rsid w:val="3DCF392D"/>
    <w:rsid w:val="3DD2220C"/>
    <w:rsid w:val="3DD54E36"/>
    <w:rsid w:val="3DD610F8"/>
    <w:rsid w:val="3DEB2C72"/>
    <w:rsid w:val="3E065A45"/>
    <w:rsid w:val="3E2B12C1"/>
    <w:rsid w:val="3E2D343F"/>
    <w:rsid w:val="3E375EB7"/>
    <w:rsid w:val="3E950E30"/>
    <w:rsid w:val="3EA919BD"/>
    <w:rsid w:val="3EAA25DD"/>
    <w:rsid w:val="3EE41BAE"/>
    <w:rsid w:val="3EFC7EB5"/>
    <w:rsid w:val="3EFD0EAF"/>
    <w:rsid w:val="3F0E0E92"/>
    <w:rsid w:val="3F265760"/>
    <w:rsid w:val="3F2B08A3"/>
    <w:rsid w:val="3F43088C"/>
    <w:rsid w:val="3F430A26"/>
    <w:rsid w:val="3F4800C0"/>
    <w:rsid w:val="3F5677B2"/>
    <w:rsid w:val="3F570D47"/>
    <w:rsid w:val="3F590C33"/>
    <w:rsid w:val="3F6560E8"/>
    <w:rsid w:val="3F836EDA"/>
    <w:rsid w:val="3F8B2BFE"/>
    <w:rsid w:val="3FAC4585"/>
    <w:rsid w:val="3FC93CF8"/>
    <w:rsid w:val="3FDF05B5"/>
    <w:rsid w:val="3FE21E53"/>
    <w:rsid w:val="3FF52804"/>
    <w:rsid w:val="400F1897"/>
    <w:rsid w:val="401C706B"/>
    <w:rsid w:val="404970B6"/>
    <w:rsid w:val="4070745F"/>
    <w:rsid w:val="40884C18"/>
    <w:rsid w:val="408E3045"/>
    <w:rsid w:val="4094633D"/>
    <w:rsid w:val="409E221E"/>
    <w:rsid w:val="40AD06B3"/>
    <w:rsid w:val="40B7508E"/>
    <w:rsid w:val="40D914A8"/>
    <w:rsid w:val="40E1591A"/>
    <w:rsid w:val="40E51BFB"/>
    <w:rsid w:val="40FE0F0E"/>
    <w:rsid w:val="412D70FE"/>
    <w:rsid w:val="41592218"/>
    <w:rsid w:val="417325AC"/>
    <w:rsid w:val="41740AE1"/>
    <w:rsid w:val="41AD0D73"/>
    <w:rsid w:val="41AF045B"/>
    <w:rsid w:val="41BB7016"/>
    <w:rsid w:val="41C11F05"/>
    <w:rsid w:val="41D06D4A"/>
    <w:rsid w:val="41D92442"/>
    <w:rsid w:val="41F477FA"/>
    <w:rsid w:val="42317097"/>
    <w:rsid w:val="42514AA6"/>
    <w:rsid w:val="42624C6C"/>
    <w:rsid w:val="426561CD"/>
    <w:rsid w:val="428B4777"/>
    <w:rsid w:val="428E0070"/>
    <w:rsid w:val="42B20943"/>
    <w:rsid w:val="42F20DF5"/>
    <w:rsid w:val="42F44553"/>
    <w:rsid w:val="42FA5C34"/>
    <w:rsid w:val="43001362"/>
    <w:rsid w:val="43217BE6"/>
    <w:rsid w:val="43274A23"/>
    <w:rsid w:val="43325FD4"/>
    <w:rsid w:val="433E6436"/>
    <w:rsid w:val="43642CAD"/>
    <w:rsid w:val="43757B5B"/>
    <w:rsid w:val="43BD11D0"/>
    <w:rsid w:val="43C44509"/>
    <w:rsid w:val="43DD237C"/>
    <w:rsid w:val="43E3619A"/>
    <w:rsid w:val="4413082D"/>
    <w:rsid w:val="441F32F1"/>
    <w:rsid w:val="445631C8"/>
    <w:rsid w:val="445A0232"/>
    <w:rsid w:val="44704E06"/>
    <w:rsid w:val="447859E5"/>
    <w:rsid w:val="44801C3A"/>
    <w:rsid w:val="448B2315"/>
    <w:rsid w:val="449166E8"/>
    <w:rsid w:val="4493196E"/>
    <w:rsid w:val="449B4FE6"/>
    <w:rsid w:val="44DB5A0B"/>
    <w:rsid w:val="44E26EFA"/>
    <w:rsid w:val="45266E38"/>
    <w:rsid w:val="452800D6"/>
    <w:rsid w:val="452B7DF8"/>
    <w:rsid w:val="45505AB1"/>
    <w:rsid w:val="4559456E"/>
    <w:rsid w:val="45633A36"/>
    <w:rsid w:val="458507DA"/>
    <w:rsid w:val="458A4B1F"/>
    <w:rsid w:val="458F65D9"/>
    <w:rsid w:val="45A02594"/>
    <w:rsid w:val="45A96DF6"/>
    <w:rsid w:val="45C65DB0"/>
    <w:rsid w:val="45CC15DB"/>
    <w:rsid w:val="45D207DB"/>
    <w:rsid w:val="461065BA"/>
    <w:rsid w:val="46121968"/>
    <w:rsid w:val="461A53D8"/>
    <w:rsid w:val="46236D10"/>
    <w:rsid w:val="463B406B"/>
    <w:rsid w:val="463F375D"/>
    <w:rsid w:val="4642364B"/>
    <w:rsid w:val="465A2341"/>
    <w:rsid w:val="468C46BC"/>
    <w:rsid w:val="468F4854"/>
    <w:rsid w:val="469133FA"/>
    <w:rsid w:val="46AB0C65"/>
    <w:rsid w:val="46B70AB2"/>
    <w:rsid w:val="46BB7BFA"/>
    <w:rsid w:val="46D643F7"/>
    <w:rsid w:val="46D71FE6"/>
    <w:rsid w:val="46E86C93"/>
    <w:rsid w:val="46F15923"/>
    <w:rsid w:val="47266AC9"/>
    <w:rsid w:val="47357DF2"/>
    <w:rsid w:val="473B2973"/>
    <w:rsid w:val="474077CF"/>
    <w:rsid w:val="47663662"/>
    <w:rsid w:val="47810767"/>
    <w:rsid w:val="47863A0C"/>
    <w:rsid w:val="47953BCE"/>
    <w:rsid w:val="47B2035D"/>
    <w:rsid w:val="47C43A75"/>
    <w:rsid w:val="47DC428C"/>
    <w:rsid w:val="47F83B54"/>
    <w:rsid w:val="480F57AF"/>
    <w:rsid w:val="484D62D8"/>
    <w:rsid w:val="48587156"/>
    <w:rsid w:val="486B5CA3"/>
    <w:rsid w:val="486C49B0"/>
    <w:rsid w:val="487471DF"/>
    <w:rsid w:val="48970ED3"/>
    <w:rsid w:val="48C26CC5"/>
    <w:rsid w:val="48D16F09"/>
    <w:rsid w:val="48DF1625"/>
    <w:rsid w:val="4913710F"/>
    <w:rsid w:val="492B486B"/>
    <w:rsid w:val="493A769A"/>
    <w:rsid w:val="49450F3E"/>
    <w:rsid w:val="494B6C4D"/>
    <w:rsid w:val="49621CAC"/>
    <w:rsid w:val="49891591"/>
    <w:rsid w:val="49953FD9"/>
    <w:rsid w:val="49A3749E"/>
    <w:rsid w:val="49BB2948"/>
    <w:rsid w:val="49CC2EDA"/>
    <w:rsid w:val="49D8218A"/>
    <w:rsid w:val="49EC224C"/>
    <w:rsid w:val="4A012E3E"/>
    <w:rsid w:val="4A0C644A"/>
    <w:rsid w:val="4A102757"/>
    <w:rsid w:val="4A117C80"/>
    <w:rsid w:val="4A1C0B53"/>
    <w:rsid w:val="4A23674F"/>
    <w:rsid w:val="4A4536BD"/>
    <w:rsid w:val="4A595408"/>
    <w:rsid w:val="4A7A7858"/>
    <w:rsid w:val="4A7D7452"/>
    <w:rsid w:val="4A811E0F"/>
    <w:rsid w:val="4A8B6CBC"/>
    <w:rsid w:val="4A9B332A"/>
    <w:rsid w:val="4A9D52F4"/>
    <w:rsid w:val="4ADF3856"/>
    <w:rsid w:val="4B1A6375"/>
    <w:rsid w:val="4B1D284D"/>
    <w:rsid w:val="4B315FA4"/>
    <w:rsid w:val="4B560ACE"/>
    <w:rsid w:val="4B656E7E"/>
    <w:rsid w:val="4BB0030E"/>
    <w:rsid w:val="4BB30A9C"/>
    <w:rsid w:val="4C001E95"/>
    <w:rsid w:val="4C096474"/>
    <w:rsid w:val="4C334CC4"/>
    <w:rsid w:val="4C3B231E"/>
    <w:rsid w:val="4C417809"/>
    <w:rsid w:val="4C4F0870"/>
    <w:rsid w:val="4C570795"/>
    <w:rsid w:val="4C5F4B6F"/>
    <w:rsid w:val="4C6F39C6"/>
    <w:rsid w:val="4C8877ED"/>
    <w:rsid w:val="4C9149E5"/>
    <w:rsid w:val="4C974A15"/>
    <w:rsid w:val="4CA63B35"/>
    <w:rsid w:val="4CCB1813"/>
    <w:rsid w:val="4CD16870"/>
    <w:rsid w:val="4CE45D41"/>
    <w:rsid w:val="4CFB4554"/>
    <w:rsid w:val="4D004644"/>
    <w:rsid w:val="4D0258E3"/>
    <w:rsid w:val="4D0478AD"/>
    <w:rsid w:val="4D0C0535"/>
    <w:rsid w:val="4D1B69A4"/>
    <w:rsid w:val="4D1B78C6"/>
    <w:rsid w:val="4D2951F8"/>
    <w:rsid w:val="4D430019"/>
    <w:rsid w:val="4D754306"/>
    <w:rsid w:val="4D9C448A"/>
    <w:rsid w:val="4DA22C22"/>
    <w:rsid w:val="4DA846DC"/>
    <w:rsid w:val="4DB25FA7"/>
    <w:rsid w:val="4DCD4142"/>
    <w:rsid w:val="4DD05D5D"/>
    <w:rsid w:val="4DD0778F"/>
    <w:rsid w:val="4DFC7501"/>
    <w:rsid w:val="4E106F83"/>
    <w:rsid w:val="4E1753BE"/>
    <w:rsid w:val="4E401BD4"/>
    <w:rsid w:val="4E4E0C83"/>
    <w:rsid w:val="4E604FB7"/>
    <w:rsid w:val="4E712D20"/>
    <w:rsid w:val="4EB250E6"/>
    <w:rsid w:val="4EB8094F"/>
    <w:rsid w:val="4ECC2A02"/>
    <w:rsid w:val="4F155C41"/>
    <w:rsid w:val="4F2A6500"/>
    <w:rsid w:val="4F310701"/>
    <w:rsid w:val="4F310DF0"/>
    <w:rsid w:val="4F3B5D24"/>
    <w:rsid w:val="4F5E56B1"/>
    <w:rsid w:val="4F8E5B53"/>
    <w:rsid w:val="4FA26F09"/>
    <w:rsid w:val="4FA74212"/>
    <w:rsid w:val="4FE71C7F"/>
    <w:rsid w:val="4FF04118"/>
    <w:rsid w:val="50050576"/>
    <w:rsid w:val="5006396D"/>
    <w:rsid w:val="50067498"/>
    <w:rsid w:val="502133E6"/>
    <w:rsid w:val="50330A02"/>
    <w:rsid w:val="503A386A"/>
    <w:rsid w:val="503E7AF4"/>
    <w:rsid w:val="50612A0E"/>
    <w:rsid w:val="506D2B09"/>
    <w:rsid w:val="50866CB3"/>
    <w:rsid w:val="508815DB"/>
    <w:rsid w:val="50AD3DB7"/>
    <w:rsid w:val="50B32EB6"/>
    <w:rsid w:val="50F132ED"/>
    <w:rsid w:val="510A346A"/>
    <w:rsid w:val="510F2488"/>
    <w:rsid w:val="51103C85"/>
    <w:rsid w:val="511128C3"/>
    <w:rsid w:val="512027DB"/>
    <w:rsid w:val="5126542F"/>
    <w:rsid w:val="512B1185"/>
    <w:rsid w:val="5132403E"/>
    <w:rsid w:val="51595CED"/>
    <w:rsid w:val="51782617"/>
    <w:rsid w:val="517B5C63"/>
    <w:rsid w:val="51A46F68"/>
    <w:rsid w:val="51B3364F"/>
    <w:rsid w:val="51B71395"/>
    <w:rsid w:val="51BF4D42"/>
    <w:rsid w:val="51C21AE4"/>
    <w:rsid w:val="51D75590"/>
    <w:rsid w:val="51D84E64"/>
    <w:rsid w:val="51EA0832"/>
    <w:rsid w:val="51FD7ABB"/>
    <w:rsid w:val="520D4016"/>
    <w:rsid w:val="522B58DB"/>
    <w:rsid w:val="5237602E"/>
    <w:rsid w:val="52464E53"/>
    <w:rsid w:val="525A37C7"/>
    <w:rsid w:val="528A7F26"/>
    <w:rsid w:val="529C7D4A"/>
    <w:rsid w:val="52CC1D29"/>
    <w:rsid w:val="52E20131"/>
    <w:rsid w:val="52FD00D2"/>
    <w:rsid w:val="53146370"/>
    <w:rsid w:val="532160B3"/>
    <w:rsid w:val="534529CD"/>
    <w:rsid w:val="53536E98"/>
    <w:rsid w:val="535B2873"/>
    <w:rsid w:val="53673F11"/>
    <w:rsid w:val="53916BF9"/>
    <w:rsid w:val="539523F5"/>
    <w:rsid w:val="53AF4837"/>
    <w:rsid w:val="53B548E8"/>
    <w:rsid w:val="53B82FE0"/>
    <w:rsid w:val="53C333F0"/>
    <w:rsid w:val="53C50ADD"/>
    <w:rsid w:val="540463E4"/>
    <w:rsid w:val="541B1959"/>
    <w:rsid w:val="54452506"/>
    <w:rsid w:val="545C3C0D"/>
    <w:rsid w:val="5463135D"/>
    <w:rsid w:val="54692767"/>
    <w:rsid w:val="54776B9C"/>
    <w:rsid w:val="547872BA"/>
    <w:rsid w:val="547949B4"/>
    <w:rsid w:val="54904DD1"/>
    <w:rsid w:val="54A7582E"/>
    <w:rsid w:val="54A84386"/>
    <w:rsid w:val="54C20230"/>
    <w:rsid w:val="55011C55"/>
    <w:rsid w:val="55240D74"/>
    <w:rsid w:val="55260015"/>
    <w:rsid w:val="5540169E"/>
    <w:rsid w:val="55541372"/>
    <w:rsid w:val="555A5D9C"/>
    <w:rsid w:val="556233C2"/>
    <w:rsid w:val="55684751"/>
    <w:rsid w:val="557D7B97"/>
    <w:rsid w:val="557F4BB4"/>
    <w:rsid w:val="558E5D80"/>
    <w:rsid w:val="55A76221"/>
    <w:rsid w:val="55AB2C15"/>
    <w:rsid w:val="55AC288F"/>
    <w:rsid w:val="55B31E70"/>
    <w:rsid w:val="55CA71B9"/>
    <w:rsid w:val="55DB4F23"/>
    <w:rsid w:val="55E327B8"/>
    <w:rsid w:val="55F45FE4"/>
    <w:rsid w:val="55F714DB"/>
    <w:rsid w:val="56074D86"/>
    <w:rsid w:val="561C1CBA"/>
    <w:rsid w:val="5623357B"/>
    <w:rsid w:val="563618D4"/>
    <w:rsid w:val="563D3811"/>
    <w:rsid w:val="564131A5"/>
    <w:rsid w:val="5647080A"/>
    <w:rsid w:val="564D094E"/>
    <w:rsid w:val="565076BF"/>
    <w:rsid w:val="565422DF"/>
    <w:rsid w:val="565550F6"/>
    <w:rsid w:val="568140A3"/>
    <w:rsid w:val="56847368"/>
    <w:rsid w:val="56A417B8"/>
    <w:rsid w:val="56A47B88"/>
    <w:rsid w:val="56BA1BA5"/>
    <w:rsid w:val="56D0168F"/>
    <w:rsid w:val="56EF512A"/>
    <w:rsid w:val="56F3223F"/>
    <w:rsid w:val="56F33D82"/>
    <w:rsid w:val="56F84E55"/>
    <w:rsid w:val="571E77BD"/>
    <w:rsid w:val="5728582F"/>
    <w:rsid w:val="574F43DF"/>
    <w:rsid w:val="57511940"/>
    <w:rsid w:val="577550ED"/>
    <w:rsid w:val="578D049F"/>
    <w:rsid w:val="57976529"/>
    <w:rsid w:val="579D2DD8"/>
    <w:rsid w:val="579D547E"/>
    <w:rsid w:val="579E08FE"/>
    <w:rsid w:val="57CD3623"/>
    <w:rsid w:val="57FB7AFE"/>
    <w:rsid w:val="580353C3"/>
    <w:rsid w:val="58122FAA"/>
    <w:rsid w:val="581D51D1"/>
    <w:rsid w:val="5822166B"/>
    <w:rsid w:val="58255412"/>
    <w:rsid w:val="58317F0F"/>
    <w:rsid w:val="584C0F0C"/>
    <w:rsid w:val="585C51D9"/>
    <w:rsid w:val="5862192B"/>
    <w:rsid w:val="58847E71"/>
    <w:rsid w:val="58B8779D"/>
    <w:rsid w:val="58BC54DF"/>
    <w:rsid w:val="58C80D22"/>
    <w:rsid w:val="58CE23DE"/>
    <w:rsid w:val="58D435F2"/>
    <w:rsid w:val="58F35076"/>
    <w:rsid w:val="58FF120D"/>
    <w:rsid w:val="590954BD"/>
    <w:rsid w:val="591470C9"/>
    <w:rsid w:val="591749DA"/>
    <w:rsid w:val="592117E6"/>
    <w:rsid w:val="592C0844"/>
    <w:rsid w:val="5975743C"/>
    <w:rsid w:val="598A2AEB"/>
    <w:rsid w:val="598C4EB2"/>
    <w:rsid w:val="59A87812"/>
    <w:rsid w:val="59B75246"/>
    <w:rsid w:val="59D01086"/>
    <w:rsid w:val="59D5242F"/>
    <w:rsid w:val="59E71D76"/>
    <w:rsid w:val="59E763A3"/>
    <w:rsid w:val="59E854F3"/>
    <w:rsid w:val="5A1061B0"/>
    <w:rsid w:val="5A12310E"/>
    <w:rsid w:val="5A201A9E"/>
    <w:rsid w:val="5A267572"/>
    <w:rsid w:val="5A3A0654"/>
    <w:rsid w:val="5A3D61AC"/>
    <w:rsid w:val="5A442ECA"/>
    <w:rsid w:val="5A494B51"/>
    <w:rsid w:val="5A4977B6"/>
    <w:rsid w:val="5A617FF0"/>
    <w:rsid w:val="5A82089A"/>
    <w:rsid w:val="5A8E5A6C"/>
    <w:rsid w:val="5A9304C2"/>
    <w:rsid w:val="5AB12F14"/>
    <w:rsid w:val="5ACB1690"/>
    <w:rsid w:val="5AD26E4E"/>
    <w:rsid w:val="5AE559CA"/>
    <w:rsid w:val="5AE623A0"/>
    <w:rsid w:val="5AED4FBA"/>
    <w:rsid w:val="5B0A20EB"/>
    <w:rsid w:val="5B0F4A76"/>
    <w:rsid w:val="5B1D473C"/>
    <w:rsid w:val="5B231249"/>
    <w:rsid w:val="5B244E53"/>
    <w:rsid w:val="5B3C46B5"/>
    <w:rsid w:val="5B547C51"/>
    <w:rsid w:val="5B5A2D8E"/>
    <w:rsid w:val="5B7420A1"/>
    <w:rsid w:val="5B8560DB"/>
    <w:rsid w:val="5B9310FA"/>
    <w:rsid w:val="5B955B74"/>
    <w:rsid w:val="5BA02E96"/>
    <w:rsid w:val="5C225659"/>
    <w:rsid w:val="5C4001D5"/>
    <w:rsid w:val="5C576D33"/>
    <w:rsid w:val="5C7A107F"/>
    <w:rsid w:val="5C82434A"/>
    <w:rsid w:val="5C9828A3"/>
    <w:rsid w:val="5C9E3955"/>
    <w:rsid w:val="5CB620EB"/>
    <w:rsid w:val="5CC11316"/>
    <w:rsid w:val="5CC25E79"/>
    <w:rsid w:val="5CCD5A88"/>
    <w:rsid w:val="5CDA5F34"/>
    <w:rsid w:val="5CE0702A"/>
    <w:rsid w:val="5CF54B1C"/>
    <w:rsid w:val="5D081DD5"/>
    <w:rsid w:val="5D1A72FC"/>
    <w:rsid w:val="5D46181B"/>
    <w:rsid w:val="5D6A5C1F"/>
    <w:rsid w:val="5D7C4A1B"/>
    <w:rsid w:val="5D8C1727"/>
    <w:rsid w:val="5D9C1590"/>
    <w:rsid w:val="5DC34C1A"/>
    <w:rsid w:val="5DC55FBF"/>
    <w:rsid w:val="5DDD0803"/>
    <w:rsid w:val="5E070FAB"/>
    <w:rsid w:val="5E2A7443"/>
    <w:rsid w:val="5E3553D3"/>
    <w:rsid w:val="5E440BB1"/>
    <w:rsid w:val="5E4E2251"/>
    <w:rsid w:val="5E61609B"/>
    <w:rsid w:val="5E6919B0"/>
    <w:rsid w:val="5E7B53C8"/>
    <w:rsid w:val="5E826883"/>
    <w:rsid w:val="5E9E7858"/>
    <w:rsid w:val="5EC13813"/>
    <w:rsid w:val="5EF64B7B"/>
    <w:rsid w:val="5F2F4E6E"/>
    <w:rsid w:val="5F40386B"/>
    <w:rsid w:val="5F426012"/>
    <w:rsid w:val="5F4D4CFD"/>
    <w:rsid w:val="5F665894"/>
    <w:rsid w:val="5F7B21F7"/>
    <w:rsid w:val="5F884AD8"/>
    <w:rsid w:val="5F9920D6"/>
    <w:rsid w:val="5F9C1BC7"/>
    <w:rsid w:val="5FA267D3"/>
    <w:rsid w:val="5FD17DB6"/>
    <w:rsid w:val="5FDA3C91"/>
    <w:rsid w:val="5FE64BF0"/>
    <w:rsid w:val="5FFE462F"/>
    <w:rsid w:val="60006F8F"/>
    <w:rsid w:val="60196D73"/>
    <w:rsid w:val="601E646E"/>
    <w:rsid w:val="60390C58"/>
    <w:rsid w:val="60392A9E"/>
    <w:rsid w:val="60563B24"/>
    <w:rsid w:val="606409D8"/>
    <w:rsid w:val="6073377A"/>
    <w:rsid w:val="60756A38"/>
    <w:rsid w:val="60B151FE"/>
    <w:rsid w:val="60BA67A8"/>
    <w:rsid w:val="60CD5472"/>
    <w:rsid w:val="60ED3664"/>
    <w:rsid w:val="60FF52D6"/>
    <w:rsid w:val="610366E9"/>
    <w:rsid w:val="611E6D50"/>
    <w:rsid w:val="61347CD3"/>
    <w:rsid w:val="614442C4"/>
    <w:rsid w:val="61665FE8"/>
    <w:rsid w:val="61672416"/>
    <w:rsid w:val="617672CE"/>
    <w:rsid w:val="619F2CE3"/>
    <w:rsid w:val="61A92379"/>
    <w:rsid w:val="61AC1308"/>
    <w:rsid w:val="61C7734E"/>
    <w:rsid w:val="61CE0854"/>
    <w:rsid w:val="61D07906"/>
    <w:rsid w:val="61E042DB"/>
    <w:rsid w:val="61F354D5"/>
    <w:rsid w:val="61FA7F30"/>
    <w:rsid w:val="62143C96"/>
    <w:rsid w:val="622373BE"/>
    <w:rsid w:val="6239194F"/>
    <w:rsid w:val="62404FF4"/>
    <w:rsid w:val="62465E1A"/>
    <w:rsid w:val="624D1796"/>
    <w:rsid w:val="62522204"/>
    <w:rsid w:val="62624EE1"/>
    <w:rsid w:val="6281637B"/>
    <w:rsid w:val="62960B4F"/>
    <w:rsid w:val="62AD202F"/>
    <w:rsid w:val="62BE3C02"/>
    <w:rsid w:val="62C0797A"/>
    <w:rsid w:val="62D47746"/>
    <w:rsid w:val="62E73159"/>
    <w:rsid w:val="62E84540"/>
    <w:rsid w:val="62FB4E56"/>
    <w:rsid w:val="631222C3"/>
    <w:rsid w:val="63253C81"/>
    <w:rsid w:val="632D3536"/>
    <w:rsid w:val="633D721D"/>
    <w:rsid w:val="639418D4"/>
    <w:rsid w:val="63997D32"/>
    <w:rsid w:val="63A869EA"/>
    <w:rsid w:val="63AB4186"/>
    <w:rsid w:val="63CB2A7A"/>
    <w:rsid w:val="63F30335"/>
    <w:rsid w:val="64405087"/>
    <w:rsid w:val="644316E4"/>
    <w:rsid w:val="64540CC2"/>
    <w:rsid w:val="64614751"/>
    <w:rsid w:val="6468651B"/>
    <w:rsid w:val="646C600B"/>
    <w:rsid w:val="64833355"/>
    <w:rsid w:val="64AE6801"/>
    <w:rsid w:val="64CD05F6"/>
    <w:rsid w:val="64EF2799"/>
    <w:rsid w:val="650F6997"/>
    <w:rsid w:val="65166AAB"/>
    <w:rsid w:val="651E5E72"/>
    <w:rsid w:val="652076EC"/>
    <w:rsid w:val="652E2FEC"/>
    <w:rsid w:val="65387C9C"/>
    <w:rsid w:val="65512CA3"/>
    <w:rsid w:val="65601727"/>
    <w:rsid w:val="65BD2897"/>
    <w:rsid w:val="65C23DBD"/>
    <w:rsid w:val="65E0591A"/>
    <w:rsid w:val="65E34FE1"/>
    <w:rsid w:val="65FB0002"/>
    <w:rsid w:val="660B7A8B"/>
    <w:rsid w:val="662033EE"/>
    <w:rsid w:val="662E4CD3"/>
    <w:rsid w:val="66320B8F"/>
    <w:rsid w:val="66353439"/>
    <w:rsid w:val="664509B6"/>
    <w:rsid w:val="66451242"/>
    <w:rsid w:val="6651074E"/>
    <w:rsid w:val="6662410C"/>
    <w:rsid w:val="66684044"/>
    <w:rsid w:val="66741A09"/>
    <w:rsid w:val="66805D9E"/>
    <w:rsid w:val="66881184"/>
    <w:rsid w:val="6693483E"/>
    <w:rsid w:val="66AC5FF8"/>
    <w:rsid w:val="66B477F6"/>
    <w:rsid w:val="66F63823"/>
    <w:rsid w:val="66FE6CC3"/>
    <w:rsid w:val="671B1623"/>
    <w:rsid w:val="672B3DBE"/>
    <w:rsid w:val="67445A54"/>
    <w:rsid w:val="675B5C72"/>
    <w:rsid w:val="6763696E"/>
    <w:rsid w:val="677D7C4B"/>
    <w:rsid w:val="67892A30"/>
    <w:rsid w:val="679069C0"/>
    <w:rsid w:val="679B09B6"/>
    <w:rsid w:val="67EF5D19"/>
    <w:rsid w:val="68034C51"/>
    <w:rsid w:val="68060CD9"/>
    <w:rsid w:val="681A4F2B"/>
    <w:rsid w:val="682140F7"/>
    <w:rsid w:val="683101B8"/>
    <w:rsid w:val="68464DC5"/>
    <w:rsid w:val="6848469A"/>
    <w:rsid w:val="686B3B7E"/>
    <w:rsid w:val="68724D62"/>
    <w:rsid w:val="688A3922"/>
    <w:rsid w:val="68B166E3"/>
    <w:rsid w:val="68DE6DAC"/>
    <w:rsid w:val="68DF27AD"/>
    <w:rsid w:val="68E00398"/>
    <w:rsid w:val="68E1064A"/>
    <w:rsid w:val="68E24EF5"/>
    <w:rsid w:val="68E54C25"/>
    <w:rsid w:val="690C0FDD"/>
    <w:rsid w:val="692E7E56"/>
    <w:rsid w:val="69342E70"/>
    <w:rsid w:val="694B0883"/>
    <w:rsid w:val="694B1662"/>
    <w:rsid w:val="69580A51"/>
    <w:rsid w:val="695B664F"/>
    <w:rsid w:val="695D19F6"/>
    <w:rsid w:val="69600D20"/>
    <w:rsid w:val="69655FD4"/>
    <w:rsid w:val="69780FAF"/>
    <w:rsid w:val="69823BDB"/>
    <w:rsid w:val="69906FBD"/>
    <w:rsid w:val="69B813AB"/>
    <w:rsid w:val="69C33C88"/>
    <w:rsid w:val="69C804F0"/>
    <w:rsid w:val="69D623F0"/>
    <w:rsid w:val="69DA57C5"/>
    <w:rsid w:val="69F8719C"/>
    <w:rsid w:val="6A097E59"/>
    <w:rsid w:val="6A0B3BD1"/>
    <w:rsid w:val="6A372C18"/>
    <w:rsid w:val="6A4F0C9A"/>
    <w:rsid w:val="6A500068"/>
    <w:rsid w:val="6A67352A"/>
    <w:rsid w:val="6AA637B4"/>
    <w:rsid w:val="6AB66D0F"/>
    <w:rsid w:val="6AF2081F"/>
    <w:rsid w:val="6B0856CE"/>
    <w:rsid w:val="6B24496F"/>
    <w:rsid w:val="6B357E3D"/>
    <w:rsid w:val="6B8C0D41"/>
    <w:rsid w:val="6BA21A5E"/>
    <w:rsid w:val="6BBF2EC5"/>
    <w:rsid w:val="6BC35AB6"/>
    <w:rsid w:val="6BFB36C0"/>
    <w:rsid w:val="6C022DB1"/>
    <w:rsid w:val="6C225202"/>
    <w:rsid w:val="6C3F7B62"/>
    <w:rsid w:val="6C40453F"/>
    <w:rsid w:val="6C4D62B0"/>
    <w:rsid w:val="6C511FF3"/>
    <w:rsid w:val="6C55341C"/>
    <w:rsid w:val="6C5A0BC7"/>
    <w:rsid w:val="6C5E38B4"/>
    <w:rsid w:val="6C621AA2"/>
    <w:rsid w:val="6C6B6BA9"/>
    <w:rsid w:val="6C6D2921"/>
    <w:rsid w:val="6C6E4D0A"/>
    <w:rsid w:val="6C787517"/>
    <w:rsid w:val="6CA64085"/>
    <w:rsid w:val="6CC45EBD"/>
    <w:rsid w:val="6CC81270"/>
    <w:rsid w:val="6CD24E7A"/>
    <w:rsid w:val="6CD62D02"/>
    <w:rsid w:val="6CDC3602"/>
    <w:rsid w:val="6CF1115E"/>
    <w:rsid w:val="6D126BAB"/>
    <w:rsid w:val="6D170ADE"/>
    <w:rsid w:val="6D317DF2"/>
    <w:rsid w:val="6D366E53"/>
    <w:rsid w:val="6D480C98"/>
    <w:rsid w:val="6D8E2AD7"/>
    <w:rsid w:val="6D9D7236"/>
    <w:rsid w:val="6DB44345"/>
    <w:rsid w:val="6DCD79B7"/>
    <w:rsid w:val="6DE05374"/>
    <w:rsid w:val="6DF02D85"/>
    <w:rsid w:val="6DF110EA"/>
    <w:rsid w:val="6E346665"/>
    <w:rsid w:val="6E9D5013"/>
    <w:rsid w:val="6EAF2053"/>
    <w:rsid w:val="6EB57848"/>
    <w:rsid w:val="6ECF5D6D"/>
    <w:rsid w:val="6ED50C51"/>
    <w:rsid w:val="6EF2710D"/>
    <w:rsid w:val="6F0C4715"/>
    <w:rsid w:val="6F142A06"/>
    <w:rsid w:val="6F1F270E"/>
    <w:rsid w:val="6F413BF1"/>
    <w:rsid w:val="6F4E7950"/>
    <w:rsid w:val="6F5C30F4"/>
    <w:rsid w:val="6F616041"/>
    <w:rsid w:val="6F6873CF"/>
    <w:rsid w:val="6F8C4B4F"/>
    <w:rsid w:val="6FA62E32"/>
    <w:rsid w:val="6FAC2579"/>
    <w:rsid w:val="6FAD572A"/>
    <w:rsid w:val="6FB71EB8"/>
    <w:rsid w:val="6FCB01CE"/>
    <w:rsid w:val="6FE50A20"/>
    <w:rsid w:val="70074E3A"/>
    <w:rsid w:val="700F1F41"/>
    <w:rsid w:val="70131A31"/>
    <w:rsid w:val="701E2184"/>
    <w:rsid w:val="701E610F"/>
    <w:rsid w:val="70502A73"/>
    <w:rsid w:val="70662ADC"/>
    <w:rsid w:val="70757FF6"/>
    <w:rsid w:val="707E2104"/>
    <w:rsid w:val="70A81410"/>
    <w:rsid w:val="70B4359C"/>
    <w:rsid w:val="70B96D7A"/>
    <w:rsid w:val="70FC5139"/>
    <w:rsid w:val="710B44B6"/>
    <w:rsid w:val="711D1600"/>
    <w:rsid w:val="71215615"/>
    <w:rsid w:val="71323F2A"/>
    <w:rsid w:val="71502811"/>
    <w:rsid w:val="715E6CDC"/>
    <w:rsid w:val="715F1BA2"/>
    <w:rsid w:val="716A38D3"/>
    <w:rsid w:val="71734337"/>
    <w:rsid w:val="71A55F82"/>
    <w:rsid w:val="71B77EB7"/>
    <w:rsid w:val="71E52F59"/>
    <w:rsid w:val="71F92DB4"/>
    <w:rsid w:val="71FC3CA3"/>
    <w:rsid w:val="721970A7"/>
    <w:rsid w:val="72211FE4"/>
    <w:rsid w:val="72297FF1"/>
    <w:rsid w:val="72516841"/>
    <w:rsid w:val="7252403F"/>
    <w:rsid w:val="72544949"/>
    <w:rsid w:val="726D7C03"/>
    <w:rsid w:val="727A0A16"/>
    <w:rsid w:val="727C77B7"/>
    <w:rsid w:val="731A4E85"/>
    <w:rsid w:val="731F6453"/>
    <w:rsid w:val="732B7FEF"/>
    <w:rsid w:val="735337A6"/>
    <w:rsid w:val="7360321D"/>
    <w:rsid w:val="7399224D"/>
    <w:rsid w:val="739A6BA3"/>
    <w:rsid w:val="739C3AEB"/>
    <w:rsid w:val="73AD10D9"/>
    <w:rsid w:val="73B00E80"/>
    <w:rsid w:val="73DE7DF4"/>
    <w:rsid w:val="73F17CB5"/>
    <w:rsid w:val="73F41B79"/>
    <w:rsid w:val="73FE6E9F"/>
    <w:rsid w:val="7422397E"/>
    <w:rsid w:val="742D0C4A"/>
    <w:rsid w:val="74356C8F"/>
    <w:rsid w:val="744412A3"/>
    <w:rsid w:val="7452571B"/>
    <w:rsid w:val="745C6B24"/>
    <w:rsid w:val="745D0A0B"/>
    <w:rsid w:val="74600FBD"/>
    <w:rsid w:val="746C2F40"/>
    <w:rsid w:val="74893D4C"/>
    <w:rsid w:val="748B345C"/>
    <w:rsid w:val="74A013B9"/>
    <w:rsid w:val="74AE164B"/>
    <w:rsid w:val="74BA06CD"/>
    <w:rsid w:val="74C02EB9"/>
    <w:rsid w:val="74D83A3D"/>
    <w:rsid w:val="74E01C21"/>
    <w:rsid w:val="74F13125"/>
    <w:rsid w:val="74F54E15"/>
    <w:rsid w:val="75263FB5"/>
    <w:rsid w:val="753500B2"/>
    <w:rsid w:val="754711CB"/>
    <w:rsid w:val="75497F97"/>
    <w:rsid w:val="75546277"/>
    <w:rsid w:val="755A5A0C"/>
    <w:rsid w:val="755F1275"/>
    <w:rsid w:val="757C2C4F"/>
    <w:rsid w:val="75995FDA"/>
    <w:rsid w:val="75C7749B"/>
    <w:rsid w:val="75CF01A8"/>
    <w:rsid w:val="75CF1ACA"/>
    <w:rsid w:val="75DA5060"/>
    <w:rsid w:val="75E43528"/>
    <w:rsid w:val="75E768D6"/>
    <w:rsid w:val="7601057E"/>
    <w:rsid w:val="7602029D"/>
    <w:rsid w:val="7614205F"/>
    <w:rsid w:val="76261D92"/>
    <w:rsid w:val="762E7C44"/>
    <w:rsid w:val="763553AD"/>
    <w:rsid w:val="765606D8"/>
    <w:rsid w:val="765C3785"/>
    <w:rsid w:val="766A1C7F"/>
    <w:rsid w:val="767314B5"/>
    <w:rsid w:val="767E2156"/>
    <w:rsid w:val="7680651A"/>
    <w:rsid w:val="769136B0"/>
    <w:rsid w:val="769E4C2D"/>
    <w:rsid w:val="76AA251C"/>
    <w:rsid w:val="76B4114C"/>
    <w:rsid w:val="76DD6509"/>
    <w:rsid w:val="773B361B"/>
    <w:rsid w:val="77715A33"/>
    <w:rsid w:val="777337D4"/>
    <w:rsid w:val="77737259"/>
    <w:rsid w:val="777B1CCC"/>
    <w:rsid w:val="779F004E"/>
    <w:rsid w:val="77A47413"/>
    <w:rsid w:val="77A9575B"/>
    <w:rsid w:val="77BE0D98"/>
    <w:rsid w:val="77E93641"/>
    <w:rsid w:val="77EE17B1"/>
    <w:rsid w:val="780E2ADE"/>
    <w:rsid w:val="78130758"/>
    <w:rsid w:val="781814EC"/>
    <w:rsid w:val="781F41DF"/>
    <w:rsid w:val="782319AE"/>
    <w:rsid w:val="782D7408"/>
    <w:rsid w:val="78307E1C"/>
    <w:rsid w:val="78335DA2"/>
    <w:rsid w:val="783A710B"/>
    <w:rsid w:val="783E7867"/>
    <w:rsid w:val="78436E87"/>
    <w:rsid w:val="787646F2"/>
    <w:rsid w:val="787943FB"/>
    <w:rsid w:val="78995542"/>
    <w:rsid w:val="78A43B6E"/>
    <w:rsid w:val="78B474AC"/>
    <w:rsid w:val="78B81D08"/>
    <w:rsid w:val="78BA05C7"/>
    <w:rsid w:val="78BF146C"/>
    <w:rsid w:val="78C34D1D"/>
    <w:rsid w:val="78CE0BEB"/>
    <w:rsid w:val="78F31D3B"/>
    <w:rsid w:val="79065F58"/>
    <w:rsid w:val="7916110B"/>
    <w:rsid w:val="792168B1"/>
    <w:rsid w:val="79233455"/>
    <w:rsid w:val="7925708C"/>
    <w:rsid w:val="793547C6"/>
    <w:rsid w:val="79444461"/>
    <w:rsid w:val="795A0E6B"/>
    <w:rsid w:val="7961135C"/>
    <w:rsid w:val="799C2A97"/>
    <w:rsid w:val="79A7490D"/>
    <w:rsid w:val="79A855D1"/>
    <w:rsid w:val="79AB0912"/>
    <w:rsid w:val="79CC748A"/>
    <w:rsid w:val="79D57D24"/>
    <w:rsid w:val="79E15033"/>
    <w:rsid w:val="79F85C83"/>
    <w:rsid w:val="79FC7092"/>
    <w:rsid w:val="7A0B76BE"/>
    <w:rsid w:val="7A2E0BD8"/>
    <w:rsid w:val="7A456B03"/>
    <w:rsid w:val="7A4A7BF0"/>
    <w:rsid w:val="7A523007"/>
    <w:rsid w:val="7A5A6781"/>
    <w:rsid w:val="7A6B60BD"/>
    <w:rsid w:val="7A784EA7"/>
    <w:rsid w:val="7A811AA8"/>
    <w:rsid w:val="7A8461EE"/>
    <w:rsid w:val="7A972A9C"/>
    <w:rsid w:val="7A9869FF"/>
    <w:rsid w:val="7AC376F8"/>
    <w:rsid w:val="7AC7009C"/>
    <w:rsid w:val="7AD274E2"/>
    <w:rsid w:val="7AD4000F"/>
    <w:rsid w:val="7AD61FD9"/>
    <w:rsid w:val="7B2A5E81"/>
    <w:rsid w:val="7B4E1EF4"/>
    <w:rsid w:val="7B4F7695"/>
    <w:rsid w:val="7B522506"/>
    <w:rsid w:val="7B551150"/>
    <w:rsid w:val="7B607AF4"/>
    <w:rsid w:val="7B66335D"/>
    <w:rsid w:val="7B6C6499"/>
    <w:rsid w:val="7B7D7972"/>
    <w:rsid w:val="7B8732D3"/>
    <w:rsid w:val="7B945194"/>
    <w:rsid w:val="7B98103C"/>
    <w:rsid w:val="7BAE449F"/>
    <w:rsid w:val="7BB73BB8"/>
    <w:rsid w:val="7BBC11CF"/>
    <w:rsid w:val="7BE335A3"/>
    <w:rsid w:val="7BF87D2D"/>
    <w:rsid w:val="7C014E34"/>
    <w:rsid w:val="7C092706"/>
    <w:rsid w:val="7C11342E"/>
    <w:rsid w:val="7C122B9D"/>
    <w:rsid w:val="7C1560B2"/>
    <w:rsid w:val="7C3E20DF"/>
    <w:rsid w:val="7C54742E"/>
    <w:rsid w:val="7CA46DD0"/>
    <w:rsid w:val="7CDB6297"/>
    <w:rsid w:val="7D046EB8"/>
    <w:rsid w:val="7D146DE8"/>
    <w:rsid w:val="7D3D00ED"/>
    <w:rsid w:val="7D490DDB"/>
    <w:rsid w:val="7D553689"/>
    <w:rsid w:val="7D5E0711"/>
    <w:rsid w:val="7D605DA9"/>
    <w:rsid w:val="7D865DA5"/>
    <w:rsid w:val="7DA7536B"/>
    <w:rsid w:val="7DA77C5D"/>
    <w:rsid w:val="7DAE0FEB"/>
    <w:rsid w:val="7DB303AF"/>
    <w:rsid w:val="7DEE7D58"/>
    <w:rsid w:val="7DF35ED6"/>
    <w:rsid w:val="7E002EC9"/>
    <w:rsid w:val="7E06229A"/>
    <w:rsid w:val="7E195C3F"/>
    <w:rsid w:val="7E4746A1"/>
    <w:rsid w:val="7E5D029C"/>
    <w:rsid w:val="7E6B47E6"/>
    <w:rsid w:val="7E9F36DB"/>
    <w:rsid w:val="7EA4636E"/>
    <w:rsid w:val="7EAA6B0F"/>
    <w:rsid w:val="7EAD3051"/>
    <w:rsid w:val="7EB16167"/>
    <w:rsid w:val="7EC27914"/>
    <w:rsid w:val="7ED76320"/>
    <w:rsid w:val="7EF369EA"/>
    <w:rsid w:val="7EF70770"/>
    <w:rsid w:val="7EF822F8"/>
    <w:rsid w:val="7EFA751E"/>
    <w:rsid w:val="7F007624"/>
    <w:rsid w:val="7F016EF9"/>
    <w:rsid w:val="7F0709B3"/>
    <w:rsid w:val="7F182BC0"/>
    <w:rsid w:val="7F1B620C"/>
    <w:rsid w:val="7F1E5C13"/>
    <w:rsid w:val="7F227551"/>
    <w:rsid w:val="7F282718"/>
    <w:rsid w:val="7F565496"/>
    <w:rsid w:val="7F58120E"/>
    <w:rsid w:val="7F7320D8"/>
    <w:rsid w:val="7F930498"/>
    <w:rsid w:val="7F9A1827"/>
    <w:rsid w:val="7FD4317F"/>
    <w:rsid w:val="7FF01447"/>
    <w:rsid w:val="7FF945A2"/>
    <w:rsid w:val="7FFF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1"/>
      <w:lang w:val="en-US" w:eastAsia="zh-CN" w:bidi="ar-SA"/>
    </w:rPr>
  </w:style>
  <w:style w:type="paragraph" w:styleId="3">
    <w:name w:val="heading 1"/>
    <w:basedOn w:val="1"/>
    <w:next w:val="1"/>
    <w:link w:val="42"/>
    <w:qFormat/>
    <w:uiPriority w:val="0"/>
    <w:pPr>
      <w:keepNext/>
      <w:keepLines/>
      <w:jc w:val="center"/>
      <w:outlineLvl w:val="0"/>
    </w:pPr>
    <w:rPr>
      <w:b/>
      <w:bCs/>
      <w:kern w:val="44"/>
      <w:sz w:val="32"/>
      <w:szCs w:val="44"/>
    </w:rPr>
  </w:style>
  <w:style w:type="paragraph" w:styleId="4">
    <w:name w:val="heading 2"/>
    <w:basedOn w:val="1"/>
    <w:next w:val="1"/>
    <w:link w:val="43"/>
    <w:unhideWhenUsed/>
    <w:qFormat/>
    <w:uiPriority w:val="0"/>
    <w:pPr>
      <w:keepNext/>
      <w:keepLines/>
      <w:jc w:val="left"/>
      <w:outlineLvl w:val="1"/>
    </w:pPr>
    <w:rPr>
      <w:rFonts w:eastAsia="黑体" w:asciiTheme="majorHAnsi" w:hAnsiTheme="majorHAnsi" w:cstheme="majorBidi"/>
      <w:b/>
      <w:bCs/>
      <w:sz w:val="32"/>
      <w:szCs w:val="32"/>
    </w:rPr>
  </w:style>
  <w:style w:type="paragraph" w:styleId="5">
    <w:name w:val="heading 3"/>
    <w:basedOn w:val="1"/>
    <w:next w:val="1"/>
    <w:link w:val="44"/>
    <w:unhideWhenUsed/>
    <w:qFormat/>
    <w:uiPriority w:val="0"/>
    <w:pPr>
      <w:keepNext/>
      <w:keepLines/>
      <w:jc w:val="left"/>
      <w:outlineLvl w:val="2"/>
    </w:pPr>
    <w:rPr>
      <w:b/>
      <w:bCs/>
      <w:sz w:val="28"/>
      <w:szCs w:val="32"/>
    </w:rPr>
  </w:style>
  <w:style w:type="paragraph" w:styleId="6">
    <w:name w:val="heading 4"/>
    <w:basedOn w:val="1"/>
    <w:next w:val="1"/>
    <w:link w:val="45"/>
    <w:unhideWhenUsed/>
    <w:qFormat/>
    <w:uiPriority w:val="0"/>
    <w:pPr>
      <w:keepNext/>
      <w:keepLines/>
      <w:outlineLvl w:val="3"/>
    </w:pPr>
    <w:rPr>
      <w:rFonts w:asciiTheme="majorHAnsi" w:hAnsiTheme="majorHAnsi" w:cstheme="majorBidi"/>
      <w:bCs/>
      <w:sz w:val="24"/>
      <w:szCs w:val="28"/>
    </w:rPr>
  </w:style>
  <w:style w:type="paragraph" w:styleId="7">
    <w:name w:val="heading 5"/>
    <w:basedOn w:val="1"/>
    <w:next w:val="1"/>
    <w:link w:val="52"/>
    <w:qFormat/>
    <w:uiPriority w:val="0"/>
    <w:pPr>
      <w:keepNext/>
      <w:keepLines/>
      <w:spacing w:before="280" w:after="290" w:line="376" w:lineRule="auto"/>
      <w:jc w:val="left"/>
      <w:outlineLvl w:val="4"/>
    </w:pPr>
    <w:rPr>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6"/>
    <w:qFormat/>
    <w:uiPriority w:val="0"/>
    <w:rPr>
      <w:rFonts w:asciiTheme="minorHAnsi" w:hAnsiTheme="minorHAnsi" w:eastAsiaTheme="minorEastAsia" w:cstheme="minorBidi"/>
      <w:kern w:val="2"/>
      <w:sz w:val="18"/>
      <w:szCs w:val="18"/>
    </w:rPr>
  </w:style>
  <w:style w:type="paragraph" w:styleId="8">
    <w:name w:val="toc 7"/>
    <w:basedOn w:val="1"/>
    <w:next w:val="1"/>
    <w:unhideWhenUsed/>
    <w:qFormat/>
    <w:uiPriority w:val="39"/>
    <w:pPr>
      <w:ind w:left="2040"/>
      <w:jc w:val="left"/>
    </w:pPr>
    <w:rPr>
      <w:rFonts w:asciiTheme="minorHAnsi" w:hAnsiTheme="minorHAnsi" w:cstheme="minorHAnsi"/>
      <w:sz w:val="20"/>
    </w:rPr>
  </w:style>
  <w:style w:type="paragraph" w:styleId="9">
    <w:name w:val="Normal Indent"/>
    <w:basedOn w:val="1"/>
    <w:link w:val="55"/>
    <w:qFormat/>
    <w:uiPriority w:val="0"/>
    <w:pPr>
      <w:ind w:firstLine="420" w:firstLineChars="200"/>
    </w:pPr>
    <w:rPr>
      <w:rFonts w:asciiTheme="minorHAnsi" w:hAnsiTheme="minorHAnsi" w:cstheme="minorBidi"/>
      <w:kern w:val="2"/>
      <w:szCs w:val="24"/>
    </w:rPr>
  </w:style>
  <w:style w:type="paragraph" w:styleId="10">
    <w:name w:val="Document Map"/>
    <w:basedOn w:val="1"/>
    <w:link w:val="81"/>
    <w:qFormat/>
    <w:uiPriority w:val="0"/>
    <w:rPr>
      <w:sz w:val="18"/>
      <w:szCs w:val="18"/>
    </w:rPr>
  </w:style>
  <w:style w:type="paragraph" w:styleId="11">
    <w:name w:val="annotation text"/>
    <w:basedOn w:val="1"/>
    <w:link w:val="69"/>
    <w:unhideWhenUsed/>
    <w:qFormat/>
    <w:uiPriority w:val="0"/>
    <w:pPr>
      <w:jc w:val="left"/>
    </w:pPr>
  </w:style>
  <w:style w:type="paragraph" w:styleId="12">
    <w:name w:val="Body Text 3"/>
    <w:basedOn w:val="1"/>
    <w:link w:val="71"/>
    <w:qFormat/>
    <w:uiPriority w:val="0"/>
    <w:pPr>
      <w:jc w:val="center"/>
    </w:pPr>
    <w:rPr>
      <w:rFonts w:eastAsia="黑体"/>
      <w:sz w:val="44"/>
    </w:rPr>
  </w:style>
  <w:style w:type="paragraph" w:styleId="13">
    <w:name w:val="Body Text"/>
    <w:basedOn w:val="1"/>
    <w:link w:val="65"/>
    <w:qFormat/>
    <w:uiPriority w:val="0"/>
    <w:pPr>
      <w:spacing w:after="120"/>
    </w:pPr>
  </w:style>
  <w:style w:type="paragraph" w:styleId="14">
    <w:name w:val="Body Text Indent"/>
    <w:basedOn w:val="1"/>
    <w:link w:val="75"/>
    <w:qFormat/>
    <w:uiPriority w:val="0"/>
    <w:pPr>
      <w:spacing w:after="120"/>
      <w:ind w:left="420" w:leftChars="200"/>
    </w:pPr>
  </w:style>
  <w:style w:type="paragraph" w:styleId="15">
    <w:name w:val="toc 5"/>
    <w:basedOn w:val="1"/>
    <w:next w:val="1"/>
    <w:unhideWhenUsed/>
    <w:qFormat/>
    <w:uiPriority w:val="39"/>
    <w:pPr>
      <w:ind w:left="1360"/>
      <w:jc w:val="left"/>
    </w:pPr>
    <w:rPr>
      <w:rFonts w:asciiTheme="minorHAnsi" w:hAnsiTheme="minorHAnsi" w:cstheme="minorHAnsi"/>
      <w:sz w:val="20"/>
    </w:rPr>
  </w:style>
  <w:style w:type="paragraph" w:styleId="16">
    <w:name w:val="toc 3"/>
    <w:basedOn w:val="1"/>
    <w:next w:val="1"/>
    <w:unhideWhenUsed/>
    <w:qFormat/>
    <w:uiPriority w:val="39"/>
    <w:pPr>
      <w:ind w:left="680"/>
      <w:jc w:val="left"/>
    </w:pPr>
    <w:rPr>
      <w:rFonts w:asciiTheme="minorHAnsi" w:hAnsiTheme="minorHAnsi" w:cstheme="minorHAnsi"/>
      <w:sz w:val="20"/>
    </w:rPr>
  </w:style>
  <w:style w:type="paragraph" w:styleId="17">
    <w:name w:val="Plain Text"/>
    <w:basedOn w:val="1"/>
    <w:link w:val="54"/>
    <w:qFormat/>
    <w:uiPriority w:val="0"/>
    <w:rPr>
      <w:rFonts w:hAnsi="Courier New" w:cstheme="minorBidi"/>
      <w:kern w:val="2"/>
    </w:rPr>
  </w:style>
  <w:style w:type="paragraph" w:styleId="18">
    <w:name w:val="toc 8"/>
    <w:basedOn w:val="1"/>
    <w:next w:val="1"/>
    <w:unhideWhenUsed/>
    <w:qFormat/>
    <w:uiPriority w:val="39"/>
    <w:pPr>
      <w:ind w:left="2380"/>
      <w:jc w:val="left"/>
    </w:pPr>
    <w:rPr>
      <w:rFonts w:asciiTheme="minorHAnsi" w:hAnsiTheme="minorHAnsi" w:cstheme="minorHAnsi"/>
      <w:sz w:val="20"/>
    </w:rPr>
  </w:style>
  <w:style w:type="paragraph" w:styleId="19">
    <w:name w:val="Date"/>
    <w:basedOn w:val="1"/>
    <w:next w:val="1"/>
    <w:link w:val="50"/>
    <w:unhideWhenUsed/>
    <w:qFormat/>
    <w:uiPriority w:val="0"/>
    <w:pPr>
      <w:ind w:left="100" w:leftChars="2500"/>
    </w:pPr>
    <w:rPr>
      <w:sz w:val="20"/>
    </w:rPr>
  </w:style>
  <w:style w:type="paragraph" w:styleId="20">
    <w:name w:val="Body Text Indent 2"/>
    <w:basedOn w:val="1"/>
    <w:link w:val="73"/>
    <w:qFormat/>
    <w:uiPriority w:val="0"/>
    <w:pPr>
      <w:spacing w:after="120" w:line="480" w:lineRule="auto"/>
      <w:ind w:left="420" w:leftChars="200"/>
    </w:p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jc w:val="left"/>
    </w:pPr>
    <w:rPr>
      <w:rFonts w:asciiTheme="minorHAnsi" w:hAnsiTheme="minorHAnsi" w:cstheme="minorHAnsi"/>
      <w:b/>
      <w:bCs/>
      <w:i/>
      <w:iCs/>
      <w:sz w:val="24"/>
      <w:szCs w:val="24"/>
    </w:rPr>
  </w:style>
  <w:style w:type="paragraph" w:styleId="24">
    <w:name w:val="toc 4"/>
    <w:basedOn w:val="1"/>
    <w:next w:val="1"/>
    <w:unhideWhenUsed/>
    <w:qFormat/>
    <w:uiPriority w:val="39"/>
    <w:pPr>
      <w:ind w:left="1020"/>
      <w:jc w:val="left"/>
    </w:pPr>
    <w:rPr>
      <w:rFonts w:asciiTheme="minorHAnsi" w:hAnsiTheme="minorHAnsi" w:cstheme="minorHAnsi"/>
      <w:sz w:val="20"/>
    </w:rPr>
  </w:style>
  <w:style w:type="paragraph" w:styleId="25">
    <w:name w:val="Subtitle"/>
    <w:basedOn w:val="1"/>
    <w:next w:val="1"/>
    <w:link w:val="49"/>
    <w:qFormat/>
    <w:uiPriority w:val="11"/>
    <w:pPr>
      <w:jc w:val="center"/>
      <w:outlineLvl w:val="1"/>
    </w:pPr>
    <w:rPr>
      <w:rFonts w:asciiTheme="majorHAnsi" w:hAnsiTheme="majorHAnsi" w:cstheme="majorBidi"/>
      <w:b/>
      <w:bCs/>
      <w:kern w:val="28"/>
      <w:sz w:val="20"/>
      <w:szCs w:val="32"/>
    </w:rPr>
  </w:style>
  <w:style w:type="paragraph" w:styleId="26">
    <w:name w:val="toc 6"/>
    <w:basedOn w:val="1"/>
    <w:next w:val="1"/>
    <w:unhideWhenUsed/>
    <w:qFormat/>
    <w:uiPriority w:val="39"/>
    <w:pPr>
      <w:ind w:left="1700"/>
      <w:jc w:val="left"/>
    </w:pPr>
    <w:rPr>
      <w:rFonts w:asciiTheme="minorHAnsi" w:hAnsiTheme="minorHAnsi" w:cstheme="minorHAnsi"/>
      <w:sz w:val="20"/>
    </w:rPr>
  </w:style>
  <w:style w:type="paragraph" w:styleId="27">
    <w:name w:val="Body Text Indent 3"/>
    <w:basedOn w:val="1"/>
    <w:link w:val="68"/>
    <w:qFormat/>
    <w:uiPriority w:val="0"/>
    <w:pPr>
      <w:spacing w:after="120"/>
      <w:ind w:left="420" w:leftChars="200"/>
    </w:pPr>
    <w:rPr>
      <w:sz w:val="16"/>
      <w:szCs w:val="16"/>
    </w:rPr>
  </w:style>
  <w:style w:type="paragraph" w:styleId="28">
    <w:name w:val="toc 2"/>
    <w:basedOn w:val="1"/>
    <w:next w:val="1"/>
    <w:unhideWhenUsed/>
    <w:qFormat/>
    <w:uiPriority w:val="39"/>
    <w:pPr>
      <w:spacing w:before="120"/>
      <w:ind w:left="340"/>
      <w:jc w:val="left"/>
    </w:pPr>
    <w:rPr>
      <w:rFonts w:asciiTheme="minorHAnsi" w:hAnsiTheme="minorHAnsi" w:cstheme="minorHAnsi"/>
      <w:b/>
      <w:bCs/>
      <w:sz w:val="22"/>
      <w:szCs w:val="22"/>
    </w:rPr>
  </w:style>
  <w:style w:type="paragraph" w:styleId="29">
    <w:name w:val="toc 9"/>
    <w:basedOn w:val="1"/>
    <w:next w:val="1"/>
    <w:unhideWhenUsed/>
    <w:qFormat/>
    <w:uiPriority w:val="39"/>
    <w:pPr>
      <w:ind w:left="2720"/>
      <w:jc w:val="left"/>
    </w:pPr>
    <w:rPr>
      <w:rFonts w:asciiTheme="minorHAnsi" w:hAnsiTheme="minorHAnsi" w:cstheme="minorHAnsi"/>
      <w:sz w:val="20"/>
    </w:rPr>
  </w:style>
  <w:style w:type="paragraph" w:styleId="30">
    <w:name w:val="Normal (Web)"/>
    <w:basedOn w:val="1"/>
    <w:qFormat/>
    <w:uiPriority w:val="0"/>
    <w:pPr>
      <w:widowControl/>
      <w:spacing w:before="100" w:beforeAutospacing="1" w:after="100" w:afterAutospacing="1"/>
      <w:jc w:val="left"/>
    </w:pPr>
    <w:rPr>
      <w:sz w:val="18"/>
      <w:szCs w:val="18"/>
    </w:rPr>
  </w:style>
  <w:style w:type="paragraph" w:styleId="31">
    <w:name w:val="Title"/>
    <w:basedOn w:val="1"/>
    <w:next w:val="1"/>
    <w:link w:val="48"/>
    <w:qFormat/>
    <w:uiPriority w:val="0"/>
    <w:pPr>
      <w:jc w:val="center"/>
      <w:outlineLvl w:val="0"/>
    </w:pPr>
    <w:rPr>
      <w:rFonts w:asciiTheme="majorHAnsi" w:hAnsiTheme="majorHAnsi" w:cstheme="majorBidi"/>
      <w:b/>
      <w:bCs/>
      <w:sz w:val="32"/>
      <w:szCs w:val="32"/>
    </w:rPr>
  </w:style>
  <w:style w:type="paragraph" w:styleId="32">
    <w:name w:val="annotation subject"/>
    <w:basedOn w:val="11"/>
    <w:next w:val="11"/>
    <w:link w:val="70"/>
    <w:semiHidden/>
    <w:qFormat/>
    <w:uiPriority w:val="0"/>
    <w:rPr>
      <w:rFonts w:ascii="Times New Roman"/>
      <w:b/>
      <w:bCs/>
      <w:kern w:val="2"/>
      <w:szCs w:val="24"/>
    </w:rPr>
  </w:style>
  <w:style w:type="paragraph" w:styleId="33">
    <w:name w:val="Body Text First Indent"/>
    <w:basedOn w:val="13"/>
    <w:qFormat/>
    <w:uiPriority w:val="0"/>
    <w:pPr>
      <w:spacing w:line="360" w:lineRule="auto"/>
      <w:ind w:firstLine="420"/>
    </w:pPr>
    <w:rPr>
      <w:sz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Emphasis"/>
    <w:basedOn w:val="36"/>
    <w:qFormat/>
    <w:uiPriority w:val="20"/>
    <w:rPr>
      <w:i/>
    </w:rPr>
  </w:style>
  <w:style w:type="character" w:styleId="39">
    <w:name w:val="Hyperlink"/>
    <w:unhideWhenUsed/>
    <w:qFormat/>
    <w:uiPriority w:val="99"/>
    <w:rPr>
      <w:color w:val="0000FF"/>
      <w:u w:val="single"/>
    </w:rPr>
  </w:style>
  <w:style w:type="character" w:styleId="40">
    <w:name w:val="annotation reference"/>
    <w:qFormat/>
    <w:uiPriority w:val="0"/>
    <w:rPr>
      <w:sz w:val="21"/>
      <w:szCs w:val="21"/>
    </w:rPr>
  </w:style>
  <w:style w:type="paragraph" w:customStyle="1" w:styleId="41">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2">
    <w:name w:val="标题 1 Char"/>
    <w:basedOn w:val="36"/>
    <w:link w:val="3"/>
    <w:qFormat/>
    <w:uiPriority w:val="9"/>
    <w:rPr>
      <w:rFonts w:hAnsi="宋体" w:eastAsia="宋体"/>
      <w:b/>
      <w:bCs/>
      <w:kern w:val="44"/>
      <w:sz w:val="32"/>
      <w:szCs w:val="44"/>
    </w:rPr>
  </w:style>
  <w:style w:type="character" w:customStyle="1" w:styleId="43">
    <w:name w:val="标题 2 Char"/>
    <w:basedOn w:val="36"/>
    <w:link w:val="4"/>
    <w:qFormat/>
    <w:uiPriority w:val="0"/>
    <w:rPr>
      <w:rFonts w:eastAsia="黑体" w:asciiTheme="majorHAnsi" w:hAnsiTheme="majorHAnsi" w:cstheme="majorBidi"/>
      <w:b/>
      <w:bCs/>
      <w:sz w:val="32"/>
      <w:szCs w:val="32"/>
    </w:rPr>
  </w:style>
  <w:style w:type="character" w:customStyle="1" w:styleId="44">
    <w:name w:val="标题 3 Char"/>
    <w:basedOn w:val="36"/>
    <w:link w:val="5"/>
    <w:qFormat/>
    <w:uiPriority w:val="0"/>
    <w:rPr>
      <w:rFonts w:ascii="宋体" w:hAnsi="宋体" w:eastAsia="宋体"/>
      <w:b/>
      <w:bCs/>
      <w:sz w:val="28"/>
      <w:szCs w:val="32"/>
    </w:rPr>
  </w:style>
  <w:style w:type="character" w:customStyle="1" w:styleId="45">
    <w:name w:val="标题 4 Char"/>
    <w:basedOn w:val="36"/>
    <w:link w:val="6"/>
    <w:qFormat/>
    <w:uiPriority w:val="0"/>
    <w:rPr>
      <w:rFonts w:eastAsia="宋体" w:asciiTheme="majorHAnsi" w:hAnsiTheme="majorHAnsi" w:cstheme="majorBidi"/>
      <w:bCs/>
      <w:sz w:val="24"/>
      <w:szCs w:val="28"/>
    </w:rPr>
  </w:style>
  <w:style w:type="character" w:customStyle="1" w:styleId="46">
    <w:name w:val="页眉 Char"/>
    <w:basedOn w:val="36"/>
    <w:link w:val="22"/>
    <w:qFormat/>
    <w:uiPriority w:val="99"/>
    <w:rPr>
      <w:sz w:val="18"/>
      <w:szCs w:val="18"/>
    </w:rPr>
  </w:style>
  <w:style w:type="character" w:customStyle="1" w:styleId="47">
    <w:name w:val="页脚 Char"/>
    <w:basedOn w:val="36"/>
    <w:link w:val="21"/>
    <w:qFormat/>
    <w:uiPriority w:val="99"/>
    <w:rPr>
      <w:sz w:val="18"/>
      <w:szCs w:val="18"/>
    </w:rPr>
  </w:style>
  <w:style w:type="character" w:customStyle="1" w:styleId="48">
    <w:name w:val="标题 Char"/>
    <w:basedOn w:val="36"/>
    <w:link w:val="31"/>
    <w:qFormat/>
    <w:uiPriority w:val="0"/>
    <w:rPr>
      <w:rFonts w:eastAsia="宋体" w:asciiTheme="majorHAnsi" w:hAnsiTheme="majorHAnsi" w:cstheme="majorBidi"/>
      <w:b/>
      <w:bCs/>
      <w:sz w:val="32"/>
      <w:szCs w:val="32"/>
    </w:rPr>
  </w:style>
  <w:style w:type="character" w:customStyle="1" w:styleId="49">
    <w:name w:val="副标题 Char"/>
    <w:basedOn w:val="36"/>
    <w:link w:val="25"/>
    <w:qFormat/>
    <w:uiPriority w:val="11"/>
    <w:rPr>
      <w:rFonts w:eastAsia="宋体" w:asciiTheme="majorHAnsi" w:hAnsiTheme="majorHAnsi" w:cstheme="majorBidi"/>
      <w:b/>
      <w:bCs/>
      <w:kern w:val="28"/>
      <w:szCs w:val="32"/>
    </w:rPr>
  </w:style>
  <w:style w:type="character" w:customStyle="1" w:styleId="50">
    <w:name w:val="日期 Char"/>
    <w:basedOn w:val="36"/>
    <w:link w:val="19"/>
    <w:semiHidden/>
    <w:qFormat/>
    <w:uiPriority w:val="99"/>
  </w:style>
  <w:style w:type="paragraph" w:customStyle="1" w:styleId="51">
    <w:name w:val="列表段落1"/>
    <w:basedOn w:val="1"/>
    <w:link w:val="78"/>
    <w:qFormat/>
    <w:uiPriority w:val="34"/>
    <w:pPr>
      <w:ind w:firstLine="420" w:firstLineChars="200"/>
    </w:pPr>
  </w:style>
  <w:style w:type="character" w:customStyle="1" w:styleId="52">
    <w:name w:val="标题 5 Char"/>
    <w:basedOn w:val="36"/>
    <w:link w:val="7"/>
    <w:qFormat/>
    <w:uiPriority w:val="0"/>
    <w:rPr>
      <w:rFonts w:ascii="宋体" w:hAnsi="宋体" w:eastAsia="宋体"/>
      <w:bCs/>
      <w:sz w:val="21"/>
      <w:szCs w:val="28"/>
    </w:rPr>
  </w:style>
  <w:style w:type="character" w:customStyle="1" w:styleId="53">
    <w:name w:val="批注文字 Char"/>
    <w:qFormat/>
    <w:uiPriority w:val="0"/>
    <w:rPr>
      <w:kern w:val="2"/>
      <w:sz w:val="21"/>
      <w:szCs w:val="24"/>
    </w:rPr>
  </w:style>
  <w:style w:type="character" w:customStyle="1" w:styleId="54">
    <w:name w:val="纯文本 Char"/>
    <w:link w:val="17"/>
    <w:qFormat/>
    <w:uiPriority w:val="0"/>
    <w:rPr>
      <w:rFonts w:ascii="宋体" w:hAnsi="Courier New" w:eastAsia="宋体"/>
      <w:kern w:val="2"/>
      <w:sz w:val="21"/>
    </w:rPr>
  </w:style>
  <w:style w:type="character" w:customStyle="1" w:styleId="55">
    <w:name w:val="正文缩进 Char"/>
    <w:link w:val="9"/>
    <w:qFormat/>
    <w:uiPriority w:val="0"/>
    <w:rPr>
      <w:rFonts w:eastAsia="宋体"/>
      <w:kern w:val="2"/>
      <w:sz w:val="21"/>
      <w:szCs w:val="24"/>
    </w:rPr>
  </w:style>
  <w:style w:type="character" w:customStyle="1" w:styleId="56">
    <w:name w:val="批注框文本 Char"/>
    <w:link w:val="2"/>
    <w:qFormat/>
    <w:uiPriority w:val="0"/>
    <w:rPr>
      <w:kern w:val="2"/>
      <w:sz w:val="18"/>
      <w:szCs w:val="18"/>
    </w:rPr>
  </w:style>
  <w:style w:type="character" w:customStyle="1" w:styleId="57">
    <w:name w:val="font91"/>
    <w:qFormat/>
    <w:uiPriority w:val="0"/>
    <w:rPr>
      <w:rFonts w:hint="eastAsia" w:ascii="宋体" w:hAnsi="宋体" w:eastAsia="宋体" w:cs="宋体"/>
      <w:color w:val="FF0000"/>
      <w:sz w:val="21"/>
      <w:szCs w:val="21"/>
      <w:u w:val="single"/>
    </w:rPr>
  </w:style>
  <w:style w:type="character" w:customStyle="1" w:styleId="58">
    <w:name w:val="font01"/>
    <w:qFormat/>
    <w:uiPriority w:val="0"/>
    <w:rPr>
      <w:rFonts w:hint="eastAsia" w:ascii="宋体" w:hAnsi="宋体" w:eastAsia="宋体" w:cs="宋体"/>
      <w:color w:val="FF0000"/>
      <w:sz w:val="21"/>
      <w:szCs w:val="21"/>
      <w:u w:val="none"/>
    </w:rPr>
  </w:style>
  <w:style w:type="character" w:customStyle="1" w:styleId="59">
    <w:name w:val="font111"/>
    <w:qFormat/>
    <w:uiPriority w:val="0"/>
    <w:rPr>
      <w:rFonts w:hint="default" w:ascii="Eʩ" w:hAnsi="Eʩ" w:eastAsia="Eʩ" w:cs="Eʩ"/>
      <w:color w:val="000000"/>
      <w:sz w:val="21"/>
      <w:szCs w:val="21"/>
      <w:u w:val="single"/>
    </w:rPr>
  </w:style>
  <w:style w:type="character" w:customStyle="1" w:styleId="60">
    <w:name w:val="font101"/>
    <w:qFormat/>
    <w:uiPriority w:val="0"/>
    <w:rPr>
      <w:rFonts w:hint="eastAsia" w:ascii="宋体" w:hAnsi="宋体" w:eastAsia="宋体" w:cs="宋体"/>
      <w:color w:val="000000"/>
      <w:sz w:val="21"/>
      <w:szCs w:val="21"/>
      <w:u w:val="single"/>
    </w:rPr>
  </w:style>
  <w:style w:type="character" w:customStyle="1" w:styleId="61">
    <w:name w:val="（符号）邀请函中一、"/>
    <w:qFormat/>
    <w:uiPriority w:val="0"/>
    <w:rPr>
      <w:rFonts w:ascii="黑体" w:hAnsi="黑体" w:eastAsia="黑体"/>
      <w:b/>
      <w:bCs/>
      <w:sz w:val="24"/>
    </w:rPr>
  </w:style>
  <w:style w:type="character" w:customStyle="1" w:styleId="62">
    <w:name w:val="正文缩进 Char1"/>
    <w:qFormat/>
    <w:uiPriority w:val="0"/>
    <w:rPr>
      <w:rFonts w:eastAsia="宋体"/>
      <w:kern w:val="2"/>
      <w:sz w:val="21"/>
      <w:szCs w:val="24"/>
      <w:lang w:val="en-US" w:eastAsia="zh-CN" w:bidi="ar-SA"/>
    </w:rPr>
  </w:style>
  <w:style w:type="character" w:customStyle="1" w:styleId="63">
    <w:name w:val="font31"/>
    <w:basedOn w:val="36"/>
    <w:qFormat/>
    <w:uiPriority w:val="0"/>
    <w:rPr>
      <w:rFonts w:hint="eastAsia" w:ascii="宋体" w:hAnsi="宋体" w:eastAsia="宋体" w:cs="宋体"/>
      <w:color w:val="000000"/>
      <w:sz w:val="21"/>
      <w:szCs w:val="21"/>
      <w:u w:val="none"/>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character" w:customStyle="1" w:styleId="65">
    <w:name w:val="正文文本 Char"/>
    <w:basedOn w:val="36"/>
    <w:link w:val="13"/>
    <w:qFormat/>
    <w:uiPriority w:val="0"/>
    <w:rPr>
      <w:rFonts w:ascii="宋体" w:hAnsi="Times New Roman" w:eastAsia="宋体" w:cs="Times New Roman"/>
      <w:sz w:val="34"/>
    </w:rPr>
  </w:style>
  <w:style w:type="paragraph" w:customStyle="1" w:styleId="66">
    <w:name w:val="正文首行缩进两字符"/>
    <w:basedOn w:val="1"/>
    <w:qFormat/>
    <w:uiPriority w:val="0"/>
    <w:pPr>
      <w:spacing w:line="360" w:lineRule="auto"/>
      <w:ind w:firstLine="200" w:firstLineChars="200"/>
    </w:p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68">
    <w:name w:val="正文文本缩进 3 Char"/>
    <w:basedOn w:val="36"/>
    <w:link w:val="27"/>
    <w:qFormat/>
    <w:uiPriority w:val="0"/>
    <w:rPr>
      <w:rFonts w:ascii="宋体" w:hAnsi="Times New Roman" w:eastAsia="宋体" w:cs="Times New Roman"/>
      <w:sz w:val="16"/>
      <w:szCs w:val="16"/>
    </w:rPr>
  </w:style>
  <w:style w:type="character" w:customStyle="1" w:styleId="69">
    <w:name w:val="批注文字 Char1"/>
    <w:basedOn w:val="36"/>
    <w:link w:val="11"/>
    <w:semiHidden/>
    <w:qFormat/>
    <w:uiPriority w:val="99"/>
    <w:rPr>
      <w:rFonts w:ascii="宋体" w:hAnsi="Times New Roman" w:eastAsia="宋体" w:cs="Times New Roman"/>
      <w:sz w:val="34"/>
    </w:rPr>
  </w:style>
  <w:style w:type="character" w:customStyle="1" w:styleId="70">
    <w:name w:val="批注主题 Char"/>
    <w:basedOn w:val="69"/>
    <w:link w:val="32"/>
    <w:semiHidden/>
    <w:qFormat/>
    <w:uiPriority w:val="0"/>
    <w:rPr>
      <w:rFonts w:ascii="Times New Roman" w:hAnsi="Times New Roman" w:eastAsia="宋体" w:cs="Times New Roman"/>
      <w:b/>
      <w:bCs/>
      <w:kern w:val="2"/>
      <w:sz w:val="21"/>
      <w:szCs w:val="24"/>
    </w:rPr>
  </w:style>
  <w:style w:type="character" w:customStyle="1" w:styleId="71">
    <w:name w:val="正文文本 3 Char"/>
    <w:basedOn w:val="36"/>
    <w:link w:val="12"/>
    <w:qFormat/>
    <w:uiPriority w:val="0"/>
    <w:rPr>
      <w:rFonts w:ascii="宋体" w:hAnsi="Times New Roman" w:eastAsia="黑体" w:cs="Times New Roman"/>
      <w:sz w:val="44"/>
    </w:rPr>
  </w:style>
  <w:style w:type="character" w:customStyle="1" w:styleId="72">
    <w:name w:val="批注框文本 Char1"/>
    <w:basedOn w:val="36"/>
    <w:semiHidden/>
    <w:qFormat/>
    <w:uiPriority w:val="99"/>
    <w:rPr>
      <w:rFonts w:ascii="宋体" w:hAnsi="Times New Roman" w:eastAsia="宋体" w:cs="Times New Roman"/>
      <w:sz w:val="18"/>
      <w:szCs w:val="18"/>
    </w:rPr>
  </w:style>
  <w:style w:type="character" w:customStyle="1" w:styleId="73">
    <w:name w:val="正文文本缩进 2 Char"/>
    <w:basedOn w:val="36"/>
    <w:link w:val="20"/>
    <w:qFormat/>
    <w:uiPriority w:val="0"/>
    <w:rPr>
      <w:rFonts w:ascii="宋体" w:hAnsi="Times New Roman" w:eastAsia="宋体" w:cs="Times New Roman"/>
      <w:sz w:val="34"/>
    </w:rPr>
  </w:style>
  <w:style w:type="character" w:customStyle="1" w:styleId="74">
    <w:name w:val="纯文本 Char1"/>
    <w:basedOn w:val="36"/>
    <w:semiHidden/>
    <w:qFormat/>
    <w:uiPriority w:val="99"/>
    <w:rPr>
      <w:rFonts w:ascii="宋体" w:hAnsi="Courier New" w:eastAsia="宋体" w:cs="Courier New"/>
      <w:sz w:val="21"/>
      <w:szCs w:val="21"/>
    </w:rPr>
  </w:style>
  <w:style w:type="character" w:customStyle="1" w:styleId="75">
    <w:name w:val="正文文本缩进 Char"/>
    <w:basedOn w:val="36"/>
    <w:link w:val="14"/>
    <w:qFormat/>
    <w:uiPriority w:val="0"/>
    <w:rPr>
      <w:rFonts w:ascii="宋体" w:hAnsi="Times New Roman" w:eastAsia="宋体" w:cs="Times New Roman"/>
      <w:sz w:val="34"/>
    </w:rPr>
  </w:style>
  <w:style w:type="paragraph" w:customStyle="1" w:styleId="7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7">
    <w:name w:val="表格"/>
    <w:basedOn w:val="1"/>
    <w:qFormat/>
    <w:uiPriority w:val="0"/>
    <w:pPr>
      <w:spacing w:line="400" w:lineRule="exact"/>
    </w:pPr>
    <w:rPr>
      <w:sz w:val="24"/>
    </w:rPr>
  </w:style>
  <w:style w:type="character" w:customStyle="1" w:styleId="78">
    <w:name w:val="列表段落 字符"/>
    <w:link w:val="51"/>
    <w:qFormat/>
    <w:uiPriority w:val="34"/>
    <w:rPr>
      <w:kern w:val="2"/>
      <w:sz w:val="21"/>
      <w:szCs w:val="22"/>
    </w:rPr>
  </w:style>
  <w:style w:type="table" w:customStyle="1" w:styleId="79">
    <w:name w:val="网格型1"/>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首行缩进:  0.85 厘米"/>
    <w:basedOn w:val="1"/>
    <w:qFormat/>
    <w:uiPriority w:val="0"/>
    <w:pPr>
      <w:ind w:firstLine="482"/>
    </w:pPr>
    <w:rPr>
      <w:rFonts w:ascii="Calibri" w:hAnsi="Calibri"/>
      <w:kern w:val="2"/>
    </w:rPr>
  </w:style>
  <w:style w:type="character" w:customStyle="1" w:styleId="81">
    <w:name w:val="文档结构图 Char"/>
    <w:basedOn w:val="36"/>
    <w:link w:val="10"/>
    <w:qFormat/>
    <w:uiPriority w:val="0"/>
    <w:rPr>
      <w:rFonts w:ascii="宋体" w:hAnsi="Times New Roman" w:eastAsia="宋体" w:cs="Times New Roman"/>
      <w:sz w:val="18"/>
      <w:szCs w:val="18"/>
    </w:rPr>
  </w:style>
  <w:style w:type="paragraph" w:customStyle="1" w:styleId="82">
    <w:name w:val="列出段落1"/>
    <w:basedOn w:val="1"/>
    <w:qFormat/>
    <w:uiPriority w:val="34"/>
    <w:pPr>
      <w:ind w:firstLine="420" w:firstLineChars="200"/>
    </w:pPr>
    <w:rPr>
      <w:rFonts w:ascii="Calibri" w:hAnsi="Calibri"/>
      <w:kern w:val="2"/>
      <w:szCs w:val="22"/>
    </w:rPr>
  </w:style>
  <w:style w:type="character" w:customStyle="1" w:styleId="83">
    <w:name w:val="标题 1 Char1"/>
    <w:qFormat/>
    <w:uiPriority w:val="0"/>
    <w:rPr>
      <w:rFonts w:eastAsia="宋体"/>
      <w:b/>
      <w:bCs/>
      <w:kern w:val="44"/>
      <w:sz w:val="44"/>
      <w:szCs w:val="44"/>
      <w:lang w:val="en-US" w:eastAsia="zh-CN" w:bidi="ar-SA"/>
    </w:rPr>
  </w:style>
  <w:style w:type="paragraph" w:customStyle="1" w:styleId="84">
    <w:name w:val="列出段落3"/>
    <w:basedOn w:val="1"/>
    <w:qFormat/>
    <w:uiPriority w:val="0"/>
    <w:pPr>
      <w:spacing w:line="360" w:lineRule="auto"/>
      <w:ind w:left="420" w:leftChars="200" w:firstLine="420" w:firstLineChars="200"/>
    </w:pPr>
    <w:rPr>
      <w:rFonts w:ascii="Times New Roman" w:hAnsi="Calibri" w:cstheme="minorBidi"/>
      <w:kern w:val="2"/>
      <w:sz w:val="24"/>
      <w:szCs w:val="24"/>
    </w:rPr>
  </w:style>
  <w:style w:type="character" w:customStyle="1" w:styleId="85">
    <w:name w:val="列出段落 Char1"/>
    <w:qFormat/>
    <w:uiPriority w:val="0"/>
    <w:rPr>
      <w:kern w:val="2"/>
      <w:sz w:val="21"/>
      <w:szCs w:val="22"/>
    </w:rPr>
  </w:style>
  <w:style w:type="paragraph" w:customStyle="1" w:styleId="86">
    <w:name w:val="标题章"/>
    <w:basedOn w:val="1"/>
    <w:link w:val="87"/>
    <w:qFormat/>
    <w:uiPriority w:val="0"/>
    <w:pPr>
      <w:spacing w:line="360" w:lineRule="auto"/>
      <w:jc w:val="center"/>
    </w:pPr>
    <w:rPr>
      <w:rFonts w:asciiTheme="minorEastAsia" w:hAnsiTheme="minorEastAsia" w:eastAsiaTheme="minorEastAsia"/>
      <w:b/>
      <w:sz w:val="32"/>
      <w:szCs w:val="32"/>
    </w:rPr>
  </w:style>
  <w:style w:type="character" w:customStyle="1" w:styleId="87">
    <w:name w:val="标题章 Char"/>
    <w:basedOn w:val="36"/>
    <w:link w:val="86"/>
    <w:qFormat/>
    <w:uiPriority w:val="0"/>
    <w:rPr>
      <w:rFonts w:cs="Times New Roman" w:asciiTheme="minorEastAsia" w:hAnsiTheme="minorEastAsia"/>
      <w:b/>
      <w:sz w:val="32"/>
      <w:szCs w:val="32"/>
    </w:rPr>
  </w:style>
  <w:style w:type="paragraph" w:customStyle="1" w:styleId="88">
    <w:name w:val="纯文本5"/>
    <w:basedOn w:val="1"/>
    <w:qFormat/>
    <w:uiPriority w:val="0"/>
    <w:pPr>
      <w:adjustRightInd w:val="0"/>
      <w:textAlignment w:val="baseline"/>
    </w:pPr>
    <w:rPr>
      <w:rFonts w:hAnsi="Courier New"/>
      <w:kern w:val="2"/>
    </w:rPr>
  </w:style>
  <w:style w:type="paragraph" w:customStyle="1" w:styleId="89">
    <w:name w:val="paragraph"/>
    <w:basedOn w:val="1"/>
    <w:qFormat/>
    <w:uiPriority w:val="0"/>
    <w:pPr>
      <w:widowControl/>
      <w:spacing w:before="100" w:beforeAutospacing="1" w:after="100" w:afterAutospacing="1"/>
      <w:jc w:val="left"/>
    </w:pPr>
    <w:rPr>
      <w:rFonts w:cs="宋体"/>
      <w:sz w:val="24"/>
      <w:szCs w:val="24"/>
    </w:rPr>
  </w:style>
  <w:style w:type="paragraph" w:customStyle="1" w:styleId="90">
    <w:name w:val="正文（缩进）"/>
    <w:basedOn w:val="1"/>
    <w:qFormat/>
    <w:uiPriority w:val="0"/>
    <w:pPr>
      <w:spacing w:before="50" w:after="50"/>
      <w:ind w:firstLine="200" w:firstLineChars="200"/>
    </w:pPr>
    <w:rPr>
      <w:rFonts w:asciiTheme="minorHAnsi" w:hAnsiTheme="minorHAnsi" w:eastAsiaTheme="minorEastAsia" w:cstheme="minorBidi"/>
      <w:kern w:val="2"/>
      <w:szCs w:val="22"/>
    </w:rPr>
  </w:style>
  <w:style w:type="paragraph" w:customStyle="1" w:styleId="91">
    <w:name w:val="列出段落4"/>
    <w:basedOn w:val="1"/>
    <w:qFormat/>
    <w:uiPriority w:val="0"/>
    <w:pPr>
      <w:ind w:firstLine="420" w:firstLineChars="200"/>
    </w:pPr>
  </w:style>
  <w:style w:type="paragraph" w:customStyle="1" w:styleId="92">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3">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94">
    <w:name w:val="WPSOffice手动目录 1"/>
    <w:qFormat/>
    <w:uiPriority w:val="0"/>
    <w:rPr>
      <w:rFonts w:asciiTheme="minorHAnsi" w:hAnsiTheme="minorHAnsi" w:eastAsiaTheme="minorEastAsia" w:cstheme="minorBidi"/>
      <w:lang w:val="en-US" w:eastAsia="zh-CN" w:bidi="ar-SA"/>
    </w:rPr>
  </w:style>
  <w:style w:type="paragraph" w:customStyle="1" w:styleId="9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9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97">
    <w:name w:val="TOC 标题2"/>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8">
    <w:name w:val="TOC 标题3"/>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styleId="99">
    <w:name w:val="List Paragraph"/>
    <w:basedOn w:val="1"/>
    <w:qFormat/>
    <w:uiPriority w:val="99"/>
    <w:pPr>
      <w:ind w:firstLine="420" w:firstLineChars="200"/>
    </w:pPr>
  </w:style>
  <w:style w:type="paragraph" w:customStyle="1" w:styleId="100">
    <w:name w:val="TOC 标题4"/>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101">
    <w:name w:val="font21"/>
    <w:basedOn w:val="36"/>
    <w:qFormat/>
    <w:uiPriority w:val="0"/>
    <w:rPr>
      <w:rFonts w:hint="eastAsia" w:ascii="微软雅黑" w:hAnsi="微软雅黑" w:eastAsia="微软雅黑" w:cs="微软雅黑"/>
      <w:color w:val="000000"/>
      <w:sz w:val="16"/>
      <w:szCs w:val="16"/>
      <w:u w:val="none"/>
    </w:rPr>
  </w:style>
  <w:style w:type="character" w:customStyle="1" w:styleId="102">
    <w:name w:val="font11"/>
    <w:basedOn w:val="36"/>
    <w:qFormat/>
    <w:uiPriority w:val="0"/>
    <w:rPr>
      <w:rFonts w:hint="eastAsia" w:ascii="微软雅黑" w:hAnsi="微软雅黑" w:eastAsia="微软雅黑" w:cs="微软雅黑"/>
      <w:color w:val="000000"/>
      <w:sz w:val="21"/>
      <w:szCs w:val="21"/>
      <w:u w:val="none"/>
    </w:rPr>
  </w:style>
  <w:style w:type="paragraph" w:customStyle="1" w:styleId="103">
    <w:name w:val="四号正文"/>
    <w:basedOn w:val="1"/>
    <w:qFormat/>
    <w:uiPriority w:val="99"/>
    <w:pPr>
      <w:spacing w:line="360" w:lineRule="auto"/>
      <w:ind w:firstLine="560" w:firstLineChars="200"/>
    </w:pPr>
    <w:rPr>
      <w:sz w:val="28"/>
      <w:szCs w:val="28"/>
    </w:rPr>
  </w:style>
  <w:style w:type="character" w:customStyle="1" w:styleId="104">
    <w:name w:val="font51"/>
    <w:basedOn w:val="36"/>
    <w:qFormat/>
    <w:uiPriority w:val="0"/>
    <w:rPr>
      <w:rFonts w:hint="eastAsia" w:ascii="宋体" w:hAnsi="宋体" w:eastAsia="宋体" w:cs="宋体"/>
      <w:color w:val="000000"/>
      <w:sz w:val="21"/>
      <w:szCs w:val="21"/>
      <w:u w:val="none"/>
    </w:rPr>
  </w:style>
  <w:style w:type="character" w:customStyle="1" w:styleId="105">
    <w:name w:val="font61"/>
    <w:basedOn w:val="36"/>
    <w:qFormat/>
    <w:uiPriority w:val="0"/>
    <w:rPr>
      <w:rFonts w:hint="eastAsia" w:ascii="宋体" w:hAnsi="宋体" w:eastAsia="宋体" w:cs="宋体"/>
      <w:color w:val="000000"/>
      <w:sz w:val="21"/>
      <w:szCs w:val="21"/>
      <w:u w:val="none"/>
    </w:rPr>
  </w:style>
  <w:style w:type="character" w:customStyle="1" w:styleId="106">
    <w:name w:val="font41"/>
    <w:basedOn w:val="36"/>
    <w:qFormat/>
    <w:uiPriority w:val="0"/>
    <w:rPr>
      <w:rFonts w:hint="eastAsia" w:ascii="等线" w:hAnsi="等线" w:eastAsia="等线" w:cs="等线"/>
      <w:color w:val="000000"/>
      <w:sz w:val="21"/>
      <w:szCs w:val="21"/>
      <w:u w:val="none"/>
    </w:rPr>
  </w:style>
  <w:style w:type="character" w:customStyle="1" w:styleId="107">
    <w:name w:val="font71"/>
    <w:basedOn w:val="36"/>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6E4C3-7955-4325-AB17-CC6CDBB3C7B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32</Pages>
  <Words>839</Words>
  <Characters>892</Characters>
  <Lines>27</Lines>
  <Paragraphs>39</Paragraphs>
  <TotalTime>156</TotalTime>
  <ScaleCrop>false</ScaleCrop>
  <LinksUpToDate>false</LinksUpToDate>
  <CharactersWithSpaces>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2022-08-31T00:02:00Z</dcterms:created>
  <dc:creator>Me</dc:creator>
  <cp:lastModifiedBy>郭镜</cp:lastModifiedBy>
  <cp:lastPrinted>2024-02-06T02:26:00Z</cp:lastPrinted>
  <dcterms:modified xsi:type="dcterms:W3CDTF">2025-05-16T03:56:29Z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82DCD7743086476EA583AEAF380451C1</vt:lpwstr>
  </property>
  <property fmtid="{D5CDD505-2E9C-101B-9397-08002B2CF9AE}" pid="4" name="KSOTemplateDocerSaveRecord">
    <vt:lpwstr>eyJoZGlkIjoiMzIzMDkxMjc2MTM5MjhiNTczZTFkZjRhYjFhY2RkNDIiLCJ1c2VySWQiOiIxNDc1MzY0MDAwIn0=</vt:lpwstr>
  </property>
</Properties>
</file>