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31FFDD4">
      <w:pPr>
        <w:spacing w:line="440" w:lineRule="exact"/>
        <w:ind w:left="210" w:right="210" w:firstLine="560" w:firstLineChars="200"/>
        <w:jc w:val="center"/>
        <w:rPr>
          <w:rFonts w:ascii="Times New Roman" w:eastAsia="黑体"/>
          <w:sz w:val="28"/>
          <w:szCs w:val="28"/>
        </w:rPr>
      </w:pPr>
    </w:p>
    <w:p w14:paraId="0529402E">
      <w:pPr>
        <w:spacing w:line="440" w:lineRule="exact"/>
        <w:ind w:left="210" w:right="210" w:firstLine="560" w:firstLineChars="200"/>
        <w:jc w:val="center"/>
        <w:rPr>
          <w:rFonts w:ascii="Times New Roman" w:eastAsia="黑体"/>
          <w:sz w:val="28"/>
          <w:szCs w:val="28"/>
        </w:rPr>
      </w:pPr>
    </w:p>
    <w:p w14:paraId="419A409C">
      <w:pPr>
        <w:spacing w:line="360" w:lineRule="auto"/>
        <w:ind w:right="210"/>
        <w:rPr>
          <w:rFonts w:ascii="Times New Roman" w:eastAsia="黑体"/>
          <w:sz w:val="48"/>
          <w:szCs w:val="48"/>
        </w:rPr>
      </w:pPr>
    </w:p>
    <w:p w14:paraId="7AF2465C">
      <w:pPr>
        <w:spacing w:line="360" w:lineRule="auto"/>
        <w:ind w:left="210" w:right="210"/>
        <w:jc w:val="center"/>
        <w:rPr>
          <w:rFonts w:hint="default" w:ascii="微软雅黑" w:hAnsi="微软雅黑" w:eastAsia="微软雅黑" w:cs="微软雅黑"/>
          <w:b/>
          <w:bCs/>
          <w:sz w:val="44"/>
          <w:szCs w:val="48"/>
          <w:lang w:val="en-US" w:eastAsia="zh-CN"/>
        </w:rPr>
      </w:pPr>
      <w:r>
        <w:rPr>
          <w:rFonts w:hint="eastAsia" w:ascii="微软雅黑" w:hAnsi="微软雅黑" w:eastAsia="微软雅黑" w:cs="微软雅黑"/>
          <w:b/>
          <w:bCs/>
          <w:sz w:val="44"/>
          <w:szCs w:val="48"/>
        </w:rPr>
        <w:t>重庆医科大学附属第一医院大礼堂院区电梯采购</w:t>
      </w:r>
      <w:r>
        <w:rPr>
          <w:rFonts w:hint="eastAsia" w:ascii="微软雅黑" w:hAnsi="微软雅黑" w:eastAsia="微软雅黑" w:cs="微软雅黑"/>
          <w:b/>
          <w:bCs/>
          <w:sz w:val="44"/>
          <w:szCs w:val="48"/>
          <w:lang w:val="en-US" w:eastAsia="zh-CN"/>
        </w:rPr>
        <w:t>需求</w:t>
      </w:r>
    </w:p>
    <w:p w14:paraId="709ACE4C">
      <w:pPr>
        <w:spacing w:line="360" w:lineRule="auto"/>
        <w:ind w:left="210" w:right="210" w:firstLine="560" w:firstLineChars="200"/>
        <w:rPr>
          <w:rFonts w:ascii="Times New Roman" w:eastAsia="黑体"/>
          <w:sz w:val="28"/>
          <w:szCs w:val="28"/>
        </w:rPr>
      </w:pPr>
    </w:p>
    <w:p w14:paraId="22B60525">
      <w:pPr>
        <w:spacing w:line="440" w:lineRule="exact"/>
        <w:ind w:left="210" w:right="210"/>
        <w:rPr>
          <w:rFonts w:ascii="Times New Roman" w:eastAsia="黑体"/>
          <w:sz w:val="28"/>
          <w:szCs w:val="28"/>
        </w:rPr>
      </w:pPr>
    </w:p>
    <w:p w14:paraId="62CE3F6A">
      <w:pPr>
        <w:pStyle w:val="11"/>
      </w:pPr>
    </w:p>
    <w:p w14:paraId="76D9D5F4">
      <w:pPr>
        <w:spacing w:line="440" w:lineRule="exact"/>
        <w:ind w:left="210" w:right="210"/>
        <w:jc w:val="center"/>
        <w:rPr>
          <w:rFonts w:ascii="Times New Roman" w:eastAsia="黑体"/>
          <w:sz w:val="44"/>
          <w:szCs w:val="44"/>
        </w:rPr>
      </w:pPr>
      <w:r>
        <w:rPr>
          <w:rFonts w:hint="eastAsia" w:ascii="Times New Roman" w:eastAsia="黑体"/>
          <w:sz w:val="44"/>
          <w:szCs w:val="44"/>
        </w:rPr>
        <w:t>调</w:t>
      </w:r>
    </w:p>
    <w:p w14:paraId="64840E9F">
      <w:pPr>
        <w:spacing w:line="440" w:lineRule="exact"/>
        <w:ind w:left="210" w:right="210"/>
        <w:jc w:val="center"/>
        <w:rPr>
          <w:rFonts w:ascii="Times New Roman" w:eastAsia="黑体"/>
          <w:sz w:val="44"/>
          <w:szCs w:val="44"/>
        </w:rPr>
      </w:pPr>
    </w:p>
    <w:p w14:paraId="6CE3CFD9">
      <w:pPr>
        <w:spacing w:line="440" w:lineRule="exact"/>
        <w:ind w:left="210" w:right="210"/>
        <w:jc w:val="center"/>
        <w:rPr>
          <w:rFonts w:ascii="Times New Roman" w:eastAsia="黑体"/>
          <w:sz w:val="44"/>
          <w:szCs w:val="44"/>
        </w:rPr>
      </w:pPr>
      <w:r>
        <w:rPr>
          <w:rFonts w:hint="eastAsia" w:ascii="Times New Roman" w:eastAsia="黑体"/>
          <w:sz w:val="44"/>
          <w:szCs w:val="44"/>
        </w:rPr>
        <w:t>研</w:t>
      </w:r>
    </w:p>
    <w:p w14:paraId="5B6C10A8">
      <w:pPr>
        <w:spacing w:line="440" w:lineRule="exact"/>
        <w:ind w:left="210" w:right="210"/>
        <w:jc w:val="center"/>
        <w:rPr>
          <w:rFonts w:ascii="Times New Roman" w:eastAsia="黑体"/>
          <w:sz w:val="44"/>
          <w:szCs w:val="44"/>
        </w:rPr>
      </w:pPr>
    </w:p>
    <w:p w14:paraId="127C7558">
      <w:pPr>
        <w:spacing w:line="440" w:lineRule="exact"/>
        <w:ind w:left="210" w:right="210"/>
        <w:jc w:val="center"/>
        <w:rPr>
          <w:rFonts w:ascii="Times New Roman" w:eastAsia="黑体"/>
          <w:sz w:val="44"/>
          <w:szCs w:val="44"/>
        </w:rPr>
      </w:pPr>
      <w:r>
        <w:rPr>
          <w:rFonts w:ascii="Times New Roman" w:eastAsia="黑体"/>
          <w:sz w:val="44"/>
          <w:szCs w:val="44"/>
        </w:rPr>
        <w:t>文</w:t>
      </w:r>
    </w:p>
    <w:p w14:paraId="521D54D3">
      <w:pPr>
        <w:spacing w:line="440" w:lineRule="exact"/>
        <w:ind w:left="210" w:right="210"/>
        <w:rPr>
          <w:rFonts w:ascii="Times New Roman" w:eastAsia="黑体"/>
          <w:sz w:val="44"/>
          <w:szCs w:val="44"/>
        </w:rPr>
      </w:pPr>
    </w:p>
    <w:p w14:paraId="301B41D4">
      <w:pPr>
        <w:spacing w:line="440" w:lineRule="exact"/>
        <w:ind w:left="210" w:right="210"/>
        <w:jc w:val="center"/>
        <w:rPr>
          <w:rFonts w:ascii="Times New Roman" w:eastAsia="黑体"/>
          <w:sz w:val="44"/>
          <w:szCs w:val="44"/>
        </w:rPr>
      </w:pPr>
      <w:r>
        <w:rPr>
          <w:rFonts w:ascii="Times New Roman" w:eastAsia="黑体"/>
          <w:sz w:val="44"/>
          <w:szCs w:val="44"/>
        </w:rPr>
        <w:t>件</w:t>
      </w:r>
    </w:p>
    <w:p w14:paraId="32FF26E6">
      <w:pPr>
        <w:spacing w:line="440" w:lineRule="exact"/>
        <w:ind w:right="210"/>
        <w:rPr>
          <w:rFonts w:ascii="Times New Roman" w:eastAsia="黑体"/>
          <w:sz w:val="44"/>
          <w:szCs w:val="44"/>
        </w:rPr>
      </w:pPr>
    </w:p>
    <w:p w14:paraId="20646415">
      <w:pPr>
        <w:spacing w:line="440" w:lineRule="exact"/>
        <w:ind w:left="210" w:right="210" w:firstLine="560" w:firstLineChars="200"/>
        <w:rPr>
          <w:rFonts w:ascii="Times New Roman" w:eastAsia="黑体"/>
          <w:sz w:val="28"/>
          <w:szCs w:val="28"/>
        </w:rPr>
      </w:pPr>
    </w:p>
    <w:p w14:paraId="28A67A23">
      <w:pPr>
        <w:pStyle w:val="11"/>
        <w:rPr>
          <w:rFonts w:ascii="Times New Roman" w:eastAsia="黑体"/>
          <w:sz w:val="28"/>
          <w:szCs w:val="28"/>
        </w:rPr>
      </w:pPr>
    </w:p>
    <w:p w14:paraId="6B6C6E4A">
      <w:pPr>
        <w:pStyle w:val="25"/>
        <w:ind w:firstLine="210"/>
      </w:pPr>
    </w:p>
    <w:p w14:paraId="4D2C8F20">
      <w:pPr>
        <w:spacing w:line="440" w:lineRule="exact"/>
        <w:ind w:left="210" w:right="210" w:firstLine="560" w:firstLineChars="200"/>
        <w:rPr>
          <w:rFonts w:ascii="Times New Roman" w:eastAsia="黑体"/>
          <w:sz w:val="28"/>
          <w:szCs w:val="28"/>
        </w:rPr>
      </w:pPr>
    </w:p>
    <w:p w14:paraId="2A182052">
      <w:pPr>
        <w:jc w:val="center"/>
        <w:rPr>
          <w:rFonts w:ascii="Times New Roman" w:eastAsia="黑体"/>
          <w:sz w:val="32"/>
          <w:szCs w:val="32"/>
          <w:highlight w:val="yellow"/>
        </w:rPr>
      </w:pPr>
      <w:r>
        <w:rPr>
          <w:rFonts w:hint="eastAsia" w:ascii="Times New Roman" w:eastAsia="黑体"/>
          <w:sz w:val="28"/>
          <w:szCs w:val="28"/>
          <w:highlight w:val="none"/>
        </w:rPr>
        <w:t>总务处</w:t>
      </w:r>
    </w:p>
    <w:p w14:paraId="43197687">
      <w:pPr>
        <w:jc w:val="center"/>
        <w:rPr>
          <w:sz w:val="22"/>
          <w:szCs w:val="28"/>
        </w:rPr>
        <w:sectPr>
          <w:headerReference r:id="rId3" w:type="first"/>
          <w:pgSz w:w="11906" w:h="16838"/>
          <w:pgMar w:top="1440" w:right="1800" w:bottom="1440" w:left="1800" w:header="851" w:footer="992" w:gutter="0"/>
          <w:cols w:space="425" w:num="1"/>
          <w:docGrid w:type="lines" w:linePitch="312" w:charSpace="0"/>
        </w:sectPr>
      </w:pPr>
      <w:r>
        <w:rPr>
          <w:rFonts w:hint="eastAsia" w:ascii="Times New Roman" w:eastAsia="黑体"/>
          <w:sz w:val="32"/>
          <w:szCs w:val="32"/>
        </w:rPr>
        <w:t xml:space="preserve">2025 </w:t>
      </w:r>
      <w:r>
        <w:rPr>
          <w:rFonts w:hint="eastAsia" w:ascii="Times New Roman" w:eastAsia="黑体"/>
          <w:sz w:val="32"/>
          <w:szCs w:val="32"/>
          <w:lang w:val="zh-CN"/>
        </w:rPr>
        <w:t>年</w:t>
      </w:r>
      <w:r>
        <w:rPr>
          <w:rFonts w:hint="eastAsia" w:ascii="Times New Roman" w:eastAsia="黑体"/>
          <w:sz w:val="32"/>
          <w:szCs w:val="32"/>
          <w:lang w:val="en-US" w:eastAsia="zh-CN"/>
        </w:rPr>
        <w:t>5</w:t>
      </w:r>
      <w:r>
        <w:rPr>
          <w:rFonts w:hint="eastAsia" w:ascii="Times New Roman" w:eastAsia="黑体"/>
          <w:sz w:val="32"/>
          <w:szCs w:val="32"/>
        </w:rPr>
        <w:t>月</w:t>
      </w:r>
    </w:p>
    <w:p w14:paraId="5D65CFF8">
      <w:pPr>
        <w:ind w:left="-445" w:leftChars="-212" w:right="210"/>
        <w:jc w:val="center"/>
        <w:outlineLvl w:val="0"/>
        <w:rPr>
          <w:rFonts w:ascii="Times New Roman"/>
          <w:b/>
          <w:kern w:val="2"/>
          <w:sz w:val="44"/>
          <w:szCs w:val="44"/>
        </w:rPr>
      </w:pPr>
      <w:r>
        <w:rPr>
          <w:rFonts w:hint="eastAsia" w:ascii="Times New Roman"/>
          <w:b/>
          <w:kern w:val="2"/>
          <w:sz w:val="44"/>
          <w:szCs w:val="44"/>
        </w:rPr>
        <w:t xml:space="preserve">第一章 </w:t>
      </w:r>
      <w:r>
        <w:rPr>
          <w:rFonts w:ascii="Times New Roman"/>
          <w:b/>
          <w:kern w:val="2"/>
          <w:sz w:val="44"/>
          <w:szCs w:val="44"/>
        </w:rPr>
        <w:t>告</w:t>
      </w:r>
      <w:r>
        <w:rPr>
          <w:rFonts w:hint="eastAsia" w:ascii="Times New Roman"/>
          <w:b/>
          <w:kern w:val="2"/>
          <w:sz w:val="44"/>
          <w:szCs w:val="44"/>
        </w:rPr>
        <w:t>服务商</w:t>
      </w:r>
      <w:r>
        <w:rPr>
          <w:rFonts w:ascii="Times New Roman"/>
          <w:b/>
          <w:kern w:val="2"/>
          <w:sz w:val="44"/>
          <w:szCs w:val="44"/>
        </w:rPr>
        <w:t>书</w:t>
      </w:r>
    </w:p>
    <w:p w14:paraId="3A10F8BC">
      <w:pPr>
        <w:spacing w:line="276" w:lineRule="auto"/>
        <w:rPr>
          <w:sz w:val="28"/>
          <w:szCs w:val="28"/>
        </w:rPr>
      </w:pPr>
      <w:r>
        <w:rPr>
          <w:rFonts w:hAnsi="宋体" w:cs="宋体"/>
          <w:spacing w:val="-3"/>
          <w:sz w:val="28"/>
          <w:szCs w:val="28"/>
        </w:rPr>
        <w:t>各</w:t>
      </w:r>
      <w:r>
        <w:rPr>
          <w:rFonts w:hint="eastAsia"/>
          <w:sz w:val="28"/>
          <w:szCs w:val="28"/>
        </w:rPr>
        <w:t>服务商</w:t>
      </w:r>
      <w:r>
        <w:rPr>
          <w:sz w:val="28"/>
          <w:szCs w:val="28"/>
        </w:rPr>
        <w:t>：</w:t>
      </w:r>
    </w:p>
    <w:p w14:paraId="4FDD062B">
      <w:pPr>
        <w:spacing w:line="276" w:lineRule="auto"/>
        <w:ind w:firstLine="560" w:firstLineChars="200"/>
        <w:rPr>
          <w:sz w:val="28"/>
          <w:szCs w:val="28"/>
        </w:rPr>
      </w:pPr>
      <w:r>
        <w:rPr>
          <w:sz w:val="28"/>
          <w:szCs w:val="28"/>
        </w:rPr>
        <w:t>感谢贵公司参与本项目的响应。根据《中华人民共和国政府采购法</w:t>
      </w:r>
      <w:r>
        <w:rPr>
          <w:rFonts w:hint="eastAsia"/>
          <w:sz w:val="28"/>
          <w:szCs w:val="28"/>
        </w:rPr>
        <w:t>》《</w:t>
      </w:r>
      <w:r>
        <w:rPr>
          <w:sz w:val="28"/>
          <w:szCs w:val="28"/>
        </w:rPr>
        <w:t>中华人民共和国政府采购法实施条例</w:t>
      </w:r>
      <w:r>
        <w:rPr>
          <w:rFonts w:hint="eastAsia"/>
          <w:sz w:val="28"/>
          <w:szCs w:val="28"/>
        </w:rPr>
        <w:t>》《</w:t>
      </w:r>
      <w:r>
        <w:rPr>
          <w:sz w:val="28"/>
          <w:szCs w:val="28"/>
        </w:rPr>
        <w:t>政府采购货物招投标管理办法》（财政部第 87 号令） 等法规的规定，为保障项目合法、公正、公平实施，现将以下内容进行告知，以兹共同遵守。</w:t>
      </w:r>
    </w:p>
    <w:p w14:paraId="4DCD9893">
      <w:pPr>
        <w:spacing w:line="276" w:lineRule="auto"/>
        <w:rPr>
          <w:sz w:val="28"/>
          <w:szCs w:val="28"/>
        </w:rPr>
      </w:pPr>
      <w:r>
        <w:rPr>
          <w:sz w:val="28"/>
          <w:szCs w:val="28"/>
        </w:rPr>
        <w:t>一、请贵公司合法参与本项目，不得有以下行为：</w:t>
      </w:r>
    </w:p>
    <w:p w14:paraId="3D7A3E5B">
      <w:pPr>
        <w:spacing w:line="276" w:lineRule="auto"/>
        <w:rPr>
          <w:sz w:val="28"/>
          <w:szCs w:val="28"/>
        </w:rPr>
      </w:pPr>
      <w:r>
        <w:rPr>
          <w:sz w:val="28"/>
          <w:szCs w:val="28"/>
        </w:rPr>
        <w:t>（一）提供虚假材料谋取中标、成交的；</w:t>
      </w:r>
    </w:p>
    <w:p w14:paraId="3CE7EF1A">
      <w:pPr>
        <w:spacing w:line="276" w:lineRule="auto"/>
        <w:rPr>
          <w:sz w:val="28"/>
          <w:szCs w:val="28"/>
        </w:rPr>
      </w:pPr>
      <w:r>
        <w:rPr>
          <w:sz w:val="28"/>
          <w:szCs w:val="28"/>
        </w:rPr>
        <w:t>（二）采取不正当手段诋毁、排挤其他</w:t>
      </w:r>
      <w:r>
        <w:rPr>
          <w:rFonts w:hint="eastAsia"/>
          <w:sz w:val="28"/>
          <w:szCs w:val="28"/>
        </w:rPr>
        <w:t>服务商</w:t>
      </w:r>
      <w:r>
        <w:rPr>
          <w:sz w:val="28"/>
          <w:szCs w:val="28"/>
        </w:rPr>
        <w:t>的；</w:t>
      </w:r>
    </w:p>
    <w:p w14:paraId="103D034F">
      <w:pPr>
        <w:spacing w:line="276" w:lineRule="auto"/>
        <w:rPr>
          <w:sz w:val="28"/>
          <w:szCs w:val="28"/>
        </w:rPr>
      </w:pPr>
      <w:r>
        <w:rPr>
          <w:sz w:val="28"/>
          <w:szCs w:val="28"/>
        </w:rPr>
        <w:t>（三）与其他</w:t>
      </w:r>
      <w:r>
        <w:rPr>
          <w:rFonts w:hint="eastAsia"/>
          <w:sz w:val="28"/>
          <w:szCs w:val="28"/>
        </w:rPr>
        <w:t>服务商</w:t>
      </w:r>
      <w:r>
        <w:rPr>
          <w:sz w:val="28"/>
          <w:szCs w:val="28"/>
        </w:rPr>
        <w:t>恶意串通的；</w:t>
      </w:r>
    </w:p>
    <w:p w14:paraId="6AB08B35">
      <w:pPr>
        <w:spacing w:line="276" w:lineRule="auto"/>
        <w:rPr>
          <w:sz w:val="28"/>
          <w:szCs w:val="28"/>
        </w:rPr>
      </w:pPr>
      <w:r>
        <w:rPr>
          <w:sz w:val="28"/>
          <w:szCs w:val="28"/>
        </w:rPr>
        <w:t>（四）向采购单位相关人员行贿或者提供其他不正当利益的；</w:t>
      </w:r>
    </w:p>
    <w:p w14:paraId="67393FD9">
      <w:pPr>
        <w:spacing w:line="276" w:lineRule="auto"/>
        <w:rPr>
          <w:sz w:val="28"/>
          <w:szCs w:val="28"/>
        </w:rPr>
      </w:pPr>
      <w:r>
        <w:rPr>
          <w:sz w:val="28"/>
          <w:szCs w:val="28"/>
        </w:rPr>
        <w:t>（五）在招标采购过程中与采购人进行协商谈判的；</w:t>
      </w:r>
    </w:p>
    <w:p w14:paraId="0AD74990">
      <w:pPr>
        <w:spacing w:line="276" w:lineRule="auto"/>
        <w:rPr>
          <w:sz w:val="28"/>
          <w:szCs w:val="28"/>
        </w:rPr>
      </w:pPr>
      <w:r>
        <w:rPr>
          <w:sz w:val="28"/>
          <w:szCs w:val="28"/>
        </w:rPr>
        <w:t>（六）拒绝有关部门监督检查或者提供虚假情况的。</w:t>
      </w:r>
    </w:p>
    <w:p w14:paraId="22E12C91">
      <w:pPr>
        <w:spacing w:line="276" w:lineRule="auto"/>
        <w:ind w:firstLine="560" w:firstLineChars="200"/>
        <w:rPr>
          <w:sz w:val="28"/>
          <w:szCs w:val="28"/>
        </w:rPr>
      </w:pPr>
      <w:r>
        <w:rPr>
          <w:sz w:val="28"/>
          <w:szCs w:val="28"/>
        </w:rPr>
        <w:t>一经发现</w:t>
      </w:r>
      <w:r>
        <w:rPr>
          <w:rFonts w:hint="eastAsia"/>
          <w:sz w:val="28"/>
          <w:szCs w:val="28"/>
        </w:rPr>
        <w:t>服务商</w:t>
      </w:r>
      <w:r>
        <w:rPr>
          <w:sz w:val="28"/>
          <w:szCs w:val="28"/>
        </w:rPr>
        <w:t>存在以上情况，将纳入医疗机构黑名单管理，永久不得参加该医疗机构院内采购项目。</w:t>
      </w:r>
    </w:p>
    <w:p w14:paraId="4E735146">
      <w:pPr>
        <w:spacing w:line="276" w:lineRule="auto"/>
        <w:rPr>
          <w:sz w:val="28"/>
          <w:szCs w:val="28"/>
        </w:rPr>
      </w:pPr>
      <w:r>
        <w:rPr>
          <w:sz w:val="28"/>
          <w:szCs w:val="28"/>
        </w:rPr>
        <w:t>二、按照《中华人民共和国政府采购法实施条例》第七十四条、《政府采购货物 招投标管理办法》（财政部第 87 号令）第三十七条规定，</w:t>
      </w:r>
      <w:r>
        <w:rPr>
          <w:rFonts w:hint="eastAsia"/>
          <w:sz w:val="28"/>
          <w:szCs w:val="28"/>
        </w:rPr>
        <w:t>服务商</w:t>
      </w:r>
      <w:r>
        <w:rPr>
          <w:sz w:val="28"/>
          <w:szCs w:val="28"/>
        </w:rPr>
        <w:t>存在以下情形视为串通投标：</w:t>
      </w:r>
    </w:p>
    <w:p w14:paraId="22C56E93">
      <w:pPr>
        <w:spacing w:line="276" w:lineRule="auto"/>
        <w:rPr>
          <w:sz w:val="28"/>
          <w:szCs w:val="28"/>
        </w:rPr>
      </w:pPr>
      <w:r>
        <w:rPr>
          <w:sz w:val="28"/>
          <w:szCs w:val="28"/>
        </w:rPr>
        <w:t>（一）</w:t>
      </w:r>
      <w:r>
        <w:rPr>
          <w:rFonts w:hint="eastAsia"/>
          <w:sz w:val="28"/>
          <w:szCs w:val="28"/>
        </w:rPr>
        <w:t>服务商</w:t>
      </w:r>
      <w:r>
        <w:rPr>
          <w:sz w:val="28"/>
          <w:szCs w:val="28"/>
        </w:rPr>
        <w:t>之间协商</w:t>
      </w:r>
      <w:r>
        <w:rPr>
          <w:rFonts w:hint="eastAsia"/>
          <w:sz w:val="28"/>
          <w:szCs w:val="28"/>
        </w:rPr>
        <w:t>调研</w:t>
      </w:r>
      <w:r>
        <w:rPr>
          <w:sz w:val="28"/>
          <w:szCs w:val="28"/>
        </w:rPr>
        <w:t>、技术方案等投标文件或者响应文件的实质性内容；</w:t>
      </w:r>
    </w:p>
    <w:p w14:paraId="19D48917">
      <w:pPr>
        <w:spacing w:line="276" w:lineRule="auto"/>
        <w:rPr>
          <w:sz w:val="28"/>
          <w:szCs w:val="28"/>
        </w:rPr>
      </w:pPr>
      <w:r>
        <w:rPr>
          <w:sz w:val="28"/>
          <w:szCs w:val="28"/>
        </w:rPr>
        <w:t>（二）属于同一集团、协会、商会等组织成员的</w:t>
      </w:r>
      <w:r>
        <w:rPr>
          <w:rFonts w:hint="eastAsia"/>
          <w:sz w:val="28"/>
          <w:szCs w:val="28"/>
        </w:rPr>
        <w:t>服务商</w:t>
      </w:r>
      <w:r>
        <w:rPr>
          <w:sz w:val="28"/>
          <w:szCs w:val="28"/>
        </w:rPr>
        <w:t>按照该组织要求协同参加采购活动；</w:t>
      </w:r>
    </w:p>
    <w:p w14:paraId="0942A7B8">
      <w:pPr>
        <w:spacing w:line="276" w:lineRule="auto"/>
        <w:rPr>
          <w:sz w:val="28"/>
          <w:szCs w:val="28"/>
        </w:rPr>
      </w:pPr>
      <w:r>
        <w:rPr>
          <w:sz w:val="28"/>
          <w:szCs w:val="28"/>
        </w:rPr>
        <w:t>（三）</w:t>
      </w:r>
      <w:r>
        <w:rPr>
          <w:rFonts w:hint="eastAsia"/>
          <w:sz w:val="28"/>
          <w:szCs w:val="28"/>
        </w:rPr>
        <w:t>服务商</w:t>
      </w:r>
      <w:r>
        <w:rPr>
          <w:sz w:val="28"/>
          <w:szCs w:val="28"/>
        </w:rPr>
        <w:t>之间事先约定由某一特定</w:t>
      </w:r>
      <w:r>
        <w:rPr>
          <w:rFonts w:hint="eastAsia"/>
          <w:sz w:val="28"/>
          <w:szCs w:val="28"/>
        </w:rPr>
        <w:t>服务商</w:t>
      </w:r>
      <w:r>
        <w:rPr>
          <w:sz w:val="28"/>
          <w:szCs w:val="28"/>
        </w:rPr>
        <w:t>中标、成交；</w:t>
      </w:r>
    </w:p>
    <w:p w14:paraId="59BE7F4A">
      <w:pPr>
        <w:spacing w:line="276" w:lineRule="auto"/>
        <w:rPr>
          <w:sz w:val="28"/>
          <w:szCs w:val="28"/>
        </w:rPr>
      </w:pPr>
      <w:r>
        <w:rPr>
          <w:sz w:val="28"/>
          <w:szCs w:val="28"/>
        </w:rPr>
        <w:t>（四）</w:t>
      </w:r>
      <w:r>
        <w:rPr>
          <w:rFonts w:hint="eastAsia"/>
          <w:sz w:val="28"/>
          <w:szCs w:val="28"/>
        </w:rPr>
        <w:t>服务商</w:t>
      </w:r>
      <w:r>
        <w:rPr>
          <w:sz w:val="28"/>
          <w:szCs w:val="28"/>
        </w:rPr>
        <w:t>之间商定部分</w:t>
      </w:r>
      <w:r>
        <w:rPr>
          <w:rFonts w:hint="eastAsia"/>
          <w:sz w:val="28"/>
          <w:szCs w:val="28"/>
        </w:rPr>
        <w:t>服务商</w:t>
      </w:r>
      <w:r>
        <w:rPr>
          <w:sz w:val="28"/>
          <w:szCs w:val="28"/>
        </w:rPr>
        <w:t>放弃参加采购活动或者放弃中标、成交；</w:t>
      </w:r>
    </w:p>
    <w:p w14:paraId="788FCB4A">
      <w:pPr>
        <w:spacing w:line="276" w:lineRule="auto"/>
        <w:rPr>
          <w:sz w:val="28"/>
          <w:szCs w:val="28"/>
        </w:rPr>
      </w:pPr>
      <w:r>
        <w:rPr>
          <w:sz w:val="28"/>
          <w:szCs w:val="28"/>
        </w:rPr>
        <w:t>（五）</w:t>
      </w:r>
      <w:r>
        <w:rPr>
          <w:rFonts w:hint="eastAsia"/>
          <w:sz w:val="28"/>
          <w:szCs w:val="28"/>
        </w:rPr>
        <w:t>服务商</w:t>
      </w:r>
      <w:r>
        <w:rPr>
          <w:sz w:val="28"/>
          <w:szCs w:val="28"/>
        </w:rPr>
        <w:t>与其他</w:t>
      </w:r>
      <w:r>
        <w:rPr>
          <w:rFonts w:hint="eastAsia"/>
          <w:sz w:val="28"/>
          <w:szCs w:val="28"/>
        </w:rPr>
        <w:t>服务商</w:t>
      </w:r>
      <w:r>
        <w:rPr>
          <w:sz w:val="28"/>
          <w:szCs w:val="28"/>
        </w:rPr>
        <w:t>相互之间，为谋求特定</w:t>
      </w:r>
      <w:r>
        <w:rPr>
          <w:rFonts w:hint="eastAsia"/>
          <w:sz w:val="28"/>
          <w:szCs w:val="28"/>
        </w:rPr>
        <w:t>服务商</w:t>
      </w:r>
      <w:r>
        <w:rPr>
          <w:sz w:val="28"/>
          <w:szCs w:val="28"/>
        </w:rPr>
        <w:t>中标、成交或</w:t>
      </w:r>
      <w:r>
        <w:rPr>
          <w:rFonts w:hint="eastAsia"/>
          <w:sz w:val="28"/>
          <w:szCs w:val="28"/>
        </w:rPr>
        <w:t>者安</w:t>
      </w:r>
      <w:r>
        <w:rPr>
          <w:sz w:val="28"/>
          <w:szCs w:val="28"/>
        </w:rPr>
        <w:t>排其他</w:t>
      </w:r>
      <w:r>
        <w:rPr>
          <w:rFonts w:hint="eastAsia"/>
          <w:sz w:val="28"/>
          <w:szCs w:val="28"/>
        </w:rPr>
        <w:t>服务商</w:t>
      </w:r>
      <w:r>
        <w:rPr>
          <w:sz w:val="28"/>
          <w:szCs w:val="28"/>
        </w:rPr>
        <w:t>的其他串通行为。</w:t>
      </w:r>
    </w:p>
    <w:p w14:paraId="2E59E455">
      <w:pPr>
        <w:spacing w:line="276" w:lineRule="auto"/>
        <w:rPr>
          <w:sz w:val="28"/>
          <w:szCs w:val="28"/>
        </w:rPr>
      </w:pPr>
      <w:r>
        <w:rPr>
          <w:sz w:val="28"/>
          <w:szCs w:val="28"/>
        </w:rPr>
        <w:t>（六）不同投标人的投标文件由同一单位或者个人编制；</w:t>
      </w:r>
    </w:p>
    <w:p w14:paraId="740CA9B8">
      <w:pPr>
        <w:spacing w:line="276" w:lineRule="auto"/>
        <w:rPr>
          <w:sz w:val="28"/>
          <w:szCs w:val="28"/>
        </w:rPr>
      </w:pPr>
      <w:r>
        <w:rPr>
          <w:sz w:val="28"/>
          <w:szCs w:val="28"/>
        </w:rPr>
        <w:t>（七）不同投标人委托同一单位或者个人办理投标事宜；</w:t>
      </w:r>
    </w:p>
    <w:p w14:paraId="61FE054E">
      <w:pPr>
        <w:spacing w:line="276" w:lineRule="auto"/>
        <w:rPr>
          <w:sz w:val="28"/>
          <w:szCs w:val="28"/>
        </w:rPr>
      </w:pPr>
      <w:r>
        <w:rPr>
          <w:sz w:val="28"/>
          <w:szCs w:val="28"/>
        </w:rPr>
        <w:t>（八）不同投标人的投标文件载明的项目管理成员或者联系人员为同一人；</w:t>
      </w:r>
    </w:p>
    <w:p w14:paraId="7E3E724B">
      <w:pPr>
        <w:spacing w:line="276" w:lineRule="auto"/>
        <w:rPr>
          <w:sz w:val="28"/>
          <w:szCs w:val="28"/>
        </w:rPr>
      </w:pPr>
      <w:r>
        <w:rPr>
          <w:sz w:val="28"/>
          <w:szCs w:val="28"/>
        </w:rPr>
        <w:t>（九）不同投标人的投标文件异常一致或者投标</w:t>
      </w:r>
      <w:r>
        <w:rPr>
          <w:rFonts w:hint="eastAsia"/>
          <w:sz w:val="28"/>
          <w:szCs w:val="28"/>
        </w:rPr>
        <w:t>调研</w:t>
      </w:r>
      <w:r>
        <w:rPr>
          <w:sz w:val="28"/>
          <w:szCs w:val="28"/>
        </w:rPr>
        <w:t>呈规律性差异；</w:t>
      </w:r>
    </w:p>
    <w:p w14:paraId="777D6202">
      <w:pPr>
        <w:spacing w:line="276" w:lineRule="auto"/>
        <w:rPr>
          <w:sz w:val="28"/>
          <w:szCs w:val="28"/>
        </w:rPr>
      </w:pPr>
      <w:r>
        <w:rPr>
          <w:sz w:val="28"/>
          <w:szCs w:val="28"/>
        </w:rPr>
        <w:t>（十）不同投标人的投标文件相互混装；</w:t>
      </w:r>
    </w:p>
    <w:p w14:paraId="67D4D972">
      <w:pPr>
        <w:spacing w:line="276" w:lineRule="auto"/>
        <w:ind w:firstLine="560" w:firstLineChars="200"/>
        <w:rPr>
          <w:rFonts w:ascii="Times New Roman"/>
          <w:sz w:val="28"/>
          <w:szCs w:val="28"/>
        </w:rPr>
      </w:pPr>
      <w:r>
        <w:rPr>
          <w:sz w:val="28"/>
          <w:szCs w:val="28"/>
        </w:rPr>
        <w:t>请贵公司对合法合规参与本项目，无串通投标情况作出郑重承诺。一经发现</w:t>
      </w:r>
      <w:r>
        <w:rPr>
          <w:rFonts w:hint="eastAsia"/>
          <w:sz w:val="28"/>
          <w:szCs w:val="28"/>
        </w:rPr>
        <w:t>服务商</w:t>
      </w:r>
      <w:r>
        <w:rPr>
          <w:sz w:val="28"/>
          <w:szCs w:val="28"/>
        </w:rPr>
        <w:t>存在以上情形，将纳入我院黑名单管理，永久不得参加我院院内采购项目。</w:t>
      </w:r>
    </w:p>
    <w:p w14:paraId="490CC296">
      <w:pPr>
        <w:spacing w:line="440" w:lineRule="exact"/>
        <w:ind w:left="210" w:right="210" w:firstLine="560" w:firstLineChars="200"/>
        <w:jc w:val="center"/>
        <w:rPr>
          <w:rFonts w:ascii="Times New Roman" w:eastAsia="黑体"/>
          <w:sz w:val="28"/>
          <w:szCs w:val="28"/>
        </w:rPr>
      </w:pPr>
      <w:r>
        <w:rPr>
          <w:rFonts w:ascii="Times New Roman"/>
          <w:sz w:val="28"/>
          <w:szCs w:val="28"/>
        </w:rPr>
        <w:t xml:space="preserve">      </w:t>
      </w:r>
    </w:p>
    <w:p w14:paraId="5AAC5D2D">
      <w:pPr>
        <w:spacing w:line="440" w:lineRule="exact"/>
        <w:ind w:left="210" w:right="210" w:firstLine="560" w:firstLineChars="200"/>
        <w:jc w:val="center"/>
        <w:rPr>
          <w:rFonts w:ascii="Times New Roman" w:eastAsia="黑体"/>
          <w:sz w:val="28"/>
          <w:szCs w:val="28"/>
        </w:rPr>
      </w:pPr>
    </w:p>
    <w:p w14:paraId="2C59EF7A">
      <w:pPr>
        <w:spacing w:line="440" w:lineRule="exact"/>
        <w:ind w:left="210" w:right="210"/>
        <w:jc w:val="right"/>
        <w:rPr>
          <w:rFonts w:ascii="Times New Roman"/>
          <w:b/>
          <w:color w:val="000000" w:themeColor="text1"/>
          <w:kern w:val="2"/>
          <w:sz w:val="28"/>
          <w:szCs w:val="28"/>
          <w14:textFill>
            <w14:solidFill>
              <w14:schemeClr w14:val="tx1"/>
            </w14:solidFill>
          </w14:textFill>
        </w:rPr>
      </w:pPr>
      <w:r>
        <w:rPr>
          <w:rFonts w:hint="eastAsia" w:ascii="Times New Roman"/>
          <w:b/>
          <w:color w:val="000000" w:themeColor="text1"/>
          <w:kern w:val="2"/>
          <w:sz w:val="28"/>
          <w:szCs w:val="28"/>
          <w:highlight w:val="none"/>
          <w14:textFill>
            <w14:solidFill>
              <w14:schemeClr w14:val="tx1"/>
            </w14:solidFill>
          </w14:textFill>
        </w:rPr>
        <w:t xml:space="preserve">总务处   </w:t>
      </w:r>
      <w:r>
        <w:rPr>
          <w:rFonts w:hint="eastAsia" w:ascii="Times New Roman"/>
          <w:b/>
          <w:color w:val="000000" w:themeColor="text1"/>
          <w:kern w:val="2"/>
          <w:sz w:val="28"/>
          <w:szCs w:val="28"/>
          <w14:textFill>
            <w14:solidFill>
              <w14:schemeClr w14:val="tx1"/>
            </w14:solidFill>
          </w14:textFill>
        </w:rPr>
        <w:t xml:space="preserve">                                                                                        </w:t>
      </w:r>
    </w:p>
    <w:p w14:paraId="4E1AF9F7">
      <w:pPr>
        <w:spacing w:line="440" w:lineRule="exact"/>
        <w:ind w:left="210" w:right="210"/>
        <w:jc w:val="right"/>
        <w:rPr>
          <w:rFonts w:ascii="Times New Roman"/>
          <w:b/>
          <w:kern w:val="2"/>
          <w:sz w:val="28"/>
          <w:szCs w:val="28"/>
        </w:rPr>
      </w:pPr>
      <w:r>
        <w:rPr>
          <w:rFonts w:hint="eastAsia" w:ascii="Times New Roman"/>
          <w:b/>
          <w:color w:val="000000" w:themeColor="text1"/>
          <w:kern w:val="2"/>
          <w:sz w:val="28"/>
          <w:szCs w:val="28"/>
          <w14:textFill>
            <w14:solidFill>
              <w14:schemeClr w14:val="tx1"/>
            </w14:solidFill>
          </w14:textFill>
        </w:rPr>
        <w:t>2025</w:t>
      </w:r>
      <w:r>
        <w:rPr>
          <w:rFonts w:ascii="Times New Roman"/>
          <w:b/>
          <w:color w:val="000000" w:themeColor="text1"/>
          <w:kern w:val="2"/>
          <w:sz w:val="28"/>
          <w:szCs w:val="28"/>
          <w14:textFill>
            <w14:solidFill>
              <w14:schemeClr w14:val="tx1"/>
            </w14:solidFill>
          </w14:textFill>
        </w:rPr>
        <w:t>年</w:t>
      </w:r>
      <w:r>
        <w:rPr>
          <w:rFonts w:hint="eastAsia" w:ascii="Times New Roman"/>
          <w:b/>
          <w:color w:val="000000" w:themeColor="text1"/>
          <w:kern w:val="2"/>
          <w:sz w:val="28"/>
          <w:szCs w:val="28"/>
          <w14:textFill>
            <w14:solidFill>
              <w14:schemeClr w14:val="tx1"/>
            </w14:solidFill>
          </w14:textFill>
        </w:rPr>
        <w:t xml:space="preserve"> </w:t>
      </w:r>
      <w:r>
        <w:rPr>
          <w:rFonts w:hint="eastAsia" w:ascii="Times New Roman"/>
          <w:b/>
          <w:color w:val="000000" w:themeColor="text1"/>
          <w:kern w:val="2"/>
          <w:sz w:val="28"/>
          <w:szCs w:val="28"/>
          <w:lang w:val="en-US" w:eastAsia="zh-CN"/>
          <w14:textFill>
            <w14:solidFill>
              <w14:schemeClr w14:val="tx1"/>
            </w14:solidFill>
          </w14:textFill>
        </w:rPr>
        <w:t>5</w:t>
      </w:r>
      <w:r>
        <w:rPr>
          <w:rFonts w:ascii="Times New Roman"/>
          <w:b/>
          <w:color w:val="000000" w:themeColor="text1"/>
          <w:kern w:val="2"/>
          <w:sz w:val="28"/>
          <w:szCs w:val="28"/>
          <w14:textFill>
            <w14:solidFill>
              <w14:schemeClr w14:val="tx1"/>
            </w14:solidFill>
          </w14:textFill>
        </w:rPr>
        <w:t>月</w:t>
      </w:r>
      <w:r>
        <w:rPr>
          <w:rFonts w:ascii="Times New Roman"/>
          <w:b/>
          <w:kern w:val="2"/>
          <w:sz w:val="28"/>
          <w:szCs w:val="28"/>
        </w:rPr>
        <w:br w:type="page"/>
      </w:r>
    </w:p>
    <w:p w14:paraId="53EAB971">
      <w:pPr>
        <w:numPr>
          <w:ilvl w:val="0"/>
          <w:numId w:val="1"/>
        </w:numPr>
        <w:spacing w:line="440" w:lineRule="exact"/>
        <w:ind w:left="936" w:right="210" w:hanging="936" w:hangingChars="212"/>
        <w:jc w:val="center"/>
        <w:outlineLvl w:val="0"/>
        <w:rPr>
          <w:rFonts w:ascii="Times New Roman"/>
          <w:b/>
          <w:kern w:val="2"/>
          <w:sz w:val="44"/>
          <w:szCs w:val="44"/>
        </w:rPr>
      </w:pPr>
      <w:r>
        <w:rPr>
          <w:rFonts w:hint="eastAsia" w:ascii="Times New Roman"/>
          <w:b/>
          <w:kern w:val="2"/>
          <w:sz w:val="44"/>
          <w:szCs w:val="44"/>
        </w:rPr>
        <w:t>服务</w:t>
      </w:r>
      <w:r>
        <w:rPr>
          <w:rFonts w:ascii="Times New Roman"/>
          <w:b/>
          <w:kern w:val="2"/>
          <w:sz w:val="44"/>
          <w:szCs w:val="44"/>
        </w:rPr>
        <w:t>商须知</w:t>
      </w:r>
    </w:p>
    <w:p w14:paraId="548C7F06">
      <w:pPr>
        <w:pStyle w:val="53"/>
        <w:numPr>
          <w:ilvl w:val="0"/>
          <w:numId w:val="2"/>
        </w:numPr>
        <w:spacing w:line="440" w:lineRule="exact"/>
        <w:ind w:right="210" w:firstLineChars="0"/>
        <w:jc w:val="left"/>
        <w:outlineLvl w:val="1"/>
        <w:rPr>
          <w:rFonts w:ascii="Times New Roman"/>
          <w:b/>
          <w:kern w:val="2"/>
          <w:sz w:val="28"/>
          <w:szCs w:val="28"/>
        </w:rPr>
      </w:pPr>
      <w:r>
        <w:rPr>
          <w:rFonts w:hint="eastAsia" w:ascii="Times New Roman"/>
          <w:b/>
          <w:kern w:val="2"/>
          <w:sz w:val="28"/>
          <w:szCs w:val="28"/>
        </w:rPr>
        <w:t>资质要求</w:t>
      </w:r>
    </w:p>
    <w:p w14:paraId="29BCEBC6">
      <w:pPr>
        <w:numPr>
          <w:ilvl w:val="0"/>
          <w:numId w:val="3"/>
        </w:numPr>
        <w:spacing w:line="440" w:lineRule="exact"/>
        <w:ind w:firstLine="560" w:firstLineChars="200"/>
        <w:rPr>
          <w:rFonts w:hAnsi="宋体"/>
          <w:kern w:val="2"/>
          <w:sz w:val="28"/>
          <w:szCs w:val="28"/>
        </w:rPr>
      </w:pPr>
      <w:r>
        <w:rPr>
          <w:rFonts w:hint="eastAsia" w:hAnsi="宋体"/>
          <w:kern w:val="2"/>
          <w:sz w:val="28"/>
          <w:szCs w:val="28"/>
        </w:rPr>
        <w:t>服务商</w:t>
      </w:r>
      <w:r>
        <w:rPr>
          <w:rFonts w:hAnsi="宋体"/>
          <w:kern w:val="2"/>
          <w:sz w:val="28"/>
          <w:szCs w:val="28"/>
        </w:rPr>
        <w:t>必须是在中华人民共和国境内注册，具有法人资格</w:t>
      </w:r>
      <w:r>
        <w:rPr>
          <w:rFonts w:hint="eastAsia" w:hAnsi="宋体"/>
          <w:kern w:val="2"/>
          <w:sz w:val="28"/>
          <w:szCs w:val="28"/>
        </w:rPr>
        <w:t>，</w:t>
      </w:r>
      <w:r>
        <w:rPr>
          <w:rFonts w:hAnsi="宋体"/>
          <w:kern w:val="2"/>
          <w:sz w:val="28"/>
          <w:szCs w:val="28"/>
        </w:rPr>
        <w:t>经营范围</w:t>
      </w:r>
      <w:r>
        <w:rPr>
          <w:rFonts w:hint="eastAsia" w:hAnsi="宋体"/>
          <w:kern w:val="2"/>
          <w:sz w:val="28"/>
          <w:szCs w:val="28"/>
        </w:rPr>
        <w:t>包含消防设施维护保养</w:t>
      </w:r>
      <w:r>
        <w:rPr>
          <w:rFonts w:hAnsi="宋体"/>
          <w:kern w:val="2"/>
          <w:sz w:val="28"/>
          <w:szCs w:val="28"/>
        </w:rPr>
        <w:t>的公司。</w:t>
      </w:r>
    </w:p>
    <w:p w14:paraId="61A35269">
      <w:pPr>
        <w:numPr>
          <w:ilvl w:val="0"/>
          <w:numId w:val="3"/>
        </w:numPr>
        <w:spacing w:line="440" w:lineRule="exact"/>
        <w:ind w:firstLine="560" w:firstLineChars="200"/>
        <w:rPr>
          <w:rFonts w:hAnsi="宋体"/>
          <w:kern w:val="2"/>
          <w:sz w:val="28"/>
          <w:szCs w:val="28"/>
        </w:rPr>
      </w:pPr>
      <w:r>
        <w:rPr>
          <w:rFonts w:hint="eastAsia" w:hAnsi="宋体"/>
          <w:kern w:val="2"/>
          <w:sz w:val="28"/>
          <w:szCs w:val="28"/>
        </w:rPr>
        <w:t>服务商</w:t>
      </w:r>
      <w:r>
        <w:rPr>
          <w:rFonts w:hAnsi="宋体"/>
          <w:kern w:val="2"/>
          <w:sz w:val="28"/>
          <w:szCs w:val="28"/>
        </w:rPr>
        <w:t>未被列入失信被执行人名单、重大税收违法案件当事人名单、政府采购严重违法失信行为记录名单，信用信息以信用中国网站 （www.creditchina.gov.cn）、中国政府采购网（www.ccgp.gov.cn）公布为准。</w:t>
      </w:r>
    </w:p>
    <w:p w14:paraId="722CB4B6">
      <w:pPr>
        <w:numPr>
          <w:ilvl w:val="0"/>
          <w:numId w:val="3"/>
        </w:numPr>
        <w:spacing w:line="440" w:lineRule="exact"/>
        <w:ind w:firstLine="560" w:firstLineChars="200"/>
        <w:rPr>
          <w:rFonts w:hAnsi="宋体"/>
          <w:kern w:val="2"/>
          <w:sz w:val="28"/>
          <w:szCs w:val="28"/>
        </w:rPr>
      </w:pPr>
      <w:r>
        <w:rPr>
          <w:rFonts w:hint="eastAsia" w:hAnsi="宋体"/>
          <w:kern w:val="2"/>
          <w:sz w:val="28"/>
          <w:szCs w:val="28"/>
        </w:rPr>
        <w:t>服务商</w:t>
      </w:r>
      <w:r>
        <w:rPr>
          <w:rFonts w:hAnsi="宋体"/>
          <w:kern w:val="2"/>
          <w:sz w:val="28"/>
          <w:szCs w:val="28"/>
        </w:rPr>
        <w:t>应</w:t>
      </w:r>
      <w:r>
        <w:rPr>
          <w:rFonts w:hint="eastAsia" w:hAnsi="宋体"/>
          <w:kern w:val="2"/>
          <w:sz w:val="28"/>
          <w:szCs w:val="28"/>
        </w:rPr>
        <w:t>长期致力于消防维保技术服务工作，</w:t>
      </w:r>
      <w:r>
        <w:rPr>
          <w:rFonts w:hAnsi="宋体"/>
          <w:kern w:val="2"/>
          <w:sz w:val="28"/>
          <w:szCs w:val="28"/>
        </w:rPr>
        <w:t>具有雄厚的资金实力和</w:t>
      </w:r>
      <w:r>
        <w:rPr>
          <w:rFonts w:hint="eastAsia" w:hAnsi="宋体"/>
          <w:kern w:val="2"/>
          <w:sz w:val="28"/>
          <w:szCs w:val="28"/>
        </w:rPr>
        <w:t>服务</w:t>
      </w:r>
      <w:r>
        <w:rPr>
          <w:rFonts w:hAnsi="宋体"/>
          <w:kern w:val="2"/>
          <w:sz w:val="28"/>
          <w:szCs w:val="28"/>
        </w:rPr>
        <w:t>技术力量</w:t>
      </w:r>
      <w:r>
        <w:rPr>
          <w:rFonts w:hint="eastAsia" w:hAnsi="宋体"/>
          <w:kern w:val="2"/>
          <w:sz w:val="28"/>
          <w:szCs w:val="28"/>
        </w:rPr>
        <w:t>，提供近三年消防维保技术服务成功案例。</w:t>
      </w:r>
    </w:p>
    <w:p w14:paraId="57B965CC">
      <w:pPr>
        <w:numPr>
          <w:ilvl w:val="0"/>
          <w:numId w:val="3"/>
        </w:numPr>
        <w:spacing w:line="440" w:lineRule="exact"/>
        <w:ind w:firstLine="560" w:firstLineChars="200"/>
        <w:rPr>
          <w:rFonts w:hAnsi="宋体"/>
          <w:kern w:val="2"/>
          <w:sz w:val="28"/>
          <w:szCs w:val="28"/>
        </w:rPr>
      </w:pPr>
      <w:r>
        <w:rPr>
          <w:rFonts w:hint="eastAsia" w:hAnsi="宋体"/>
          <w:kern w:val="2"/>
          <w:sz w:val="28"/>
          <w:szCs w:val="28"/>
        </w:rPr>
        <w:t>服务商</w:t>
      </w:r>
      <w:r>
        <w:rPr>
          <w:rFonts w:hAnsi="宋体"/>
          <w:kern w:val="2"/>
          <w:sz w:val="28"/>
          <w:szCs w:val="28"/>
        </w:rPr>
        <w:t>应有良好的商业信誉，有依法纳税和社会保障资金的良好记录，近三年内在经营活动中没有重大违法记录，请提供相关的声明和证明文件。</w:t>
      </w:r>
    </w:p>
    <w:p w14:paraId="741F22DA">
      <w:pPr>
        <w:numPr>
          <w:ilvl w:val="0"/>
          <w:numId w:val="3"/>
        </w:numPr>
        <w:spacing w:line="440" w:lineRule="exact"/>
        <w:ind w:firstLine="560" w:firstLineChars="200"/>
        <w:rPr>
          <w:rFonts w:hAnsi="宋体"/>
          <w:kern w:val="2"/>
          <w:sz w:val="28"/>
          <w:szCs w:val="28"/>
        </w:rPr>
      </w:pPr>
      <w:r>
        <w:rPr>
          <w:rFonts w:hint="eastAsia" w:hAnsi="宋体"/>
          <w:kern w:val="2"/>
          <w:sz w:val="28"/>
          <w:szCs w:val="28"/>
        </w:rPr>
        <w:t>服务商</w:t>
      </w:r>
      <w:r>
        <w:rPr>
          <w:rFonts w:hAnsi="宋体"/>
          <w:kern w:val="2"/>
          <w:sz w:val="28"/>
          <w:szCs w:val="28"/>
        </w:rPr>
        <w:t>应具备健全的财务会计制度和良</w:t>
      </w:r>
      <w:r>
        <w:rPr>
          <w:rFonts w:hint="eastAsia" w:hAnsi="宋体"/>
          <w:kern w:val="2"/>
          <w:sz w:val="28"/>
          <w:szCs w:val="28"/>
        </w:rPr>
        <w:t>好的</w:t>
      </w:r>
      <w:r>
        <w:rPr>
          <w:rFonts w:hAnsi="宋体"/>
          <w:kern w:val="2"/>
          <w:sz w:val="28"/>
          <w:szCs w:val="28"/>
        </w:rPr>
        <w:t>财务状况，须提供</w:t>
      </w:r>
      <w:r>
        <w:rPr>
          <w:rFonts w:hint="eastAsia" w:hAnsi="宋体"/>
          <w:kern w:val="2"/>
          <w:sz w:val="28"/>
          <w:szCs w:val="28"/>
        </w:rPr>
        <w:t>2024</w:t>
      </w:r>
      <w:r>
        <w:rPr>
          <w:rFonts w:hAnsi="宋体"/>
          <w:kern w:val="2"/>
          <w:sz w:val="28"/>
          <w:szCs w:val="28"/>
        </w:rPr>
        <w:t>年</w:t>
      </w:r>
      <w:r>
        <w:rPr>
          <w:rFonts w:hint="eastAsia" w:hAnsi="宋体"/>
          <w:kern w:val="2"/>
          <w:sz w:val="28"/>
          <w:szCs w:val="28"/>
        </w:rPr>
        <w:t>度（若无则提供2</w:t>
      </w:r>
      <w:r>
        <w:rPr>
          <w:rFonts w:hAnsi="宋体"/>
          <w:kern w:val="2"/>
          <w:sz w:val="28"/>
          <w:szCs w:val="28"/>
        </w:rPr>
        <w:t>02</w:t>
      </w:r>
      <w:r>
        <w:rPr>
          <w:rFonts w:hint="eastAsia" w:hAnsi="宋体"/>
          <w:kern w:val="2"/>
          <w:sz w:val="28"/>
          <w:szCs w:val="28"/>
        </w:rPr>
        <w:t>3年度）</w:t>
      </w:r>
      <w:r>
        <w:rPr>
          <w:rFonts w:hAnsi="宋体"/>
          <w:kern w:val="2"/>
          <w:sz w:val="28"/>
          <w:szCs w:val="28"/>
        </w:rPr>
        <w:t>经审计的财务报表和开标前三个月内出具的银行资信证明或其复印件。</w:t>
      </w:r>
    </w:p>
    <w:p w14:paraId="4AB63171">
      <w:pPr>
        <w:numPr>
          <w:ilvl w:val="0"/>
          <w:numId w:val="3"/>
        </w:numPr>
        <w:spacing w:line="440" w:lineRule="exact"/>
        <w:ind w:firstLine="560" w:firstLineChars="200"/>
        <w:rPr>
          <w:rFonts w:hAnsi="宋体"/>
          <w:kern w:val="2"/>
          <w:sz w:val="28"/>
          <w:szCs w:val="28"/>
        </w:rPr>
      </w:pPr>
      <w:r>
        <w:rPr>
          <w:rFonts w:hAnsi="宋体"/>
          <w:kern w:val="2"/>
          <w:sz w:val="28"/>
          <w:szCs w:val="28"/>
        </w:rPr>
        <w:t>本项目不接受联合投标。</w:t>
      </w:r>
    </w:p>
    <w:p w14:paraId="02AAF21A">
      <w:pPr>
        <w:numPr>
          <w:ilvl w:val="0"/>
          <w:numId w:val="3"/>
        </w:numPr>
        <w:spacing w:line="440" w:lineRule="exact"/>
        <w:ind w:firstLine="560" w:firstLineChars="200"/>
        <w:rPr>
          <w:rFonts w:hAnsi="宋体"/>
          <w:kern w:val="2"/>
          <w:sz w:val="28"/>
          <w:szCs w:val="28"/>
        </w:rPr>
      </w:pPr>
      <w:r>
        <w:rPr>
          <w:rFonts w:hAnsi="宋体"/>
          <w:kern w:val="2"/>
          <w:sz w:val="28"/>
          <w:szCs w:val="28"/>
        </w:rPr>
        <w:t>本项目不接受分包。</w:t>
      </w:r>
    </w:p>
    <w:p w14:paraId="7B547EA8">
      <w:pPr>
        <w:pStyle w:val="53"/>
        <w:numPr>
          <w:ilvl w:val="0"/>
          <w:numId w:val="2"/>
        </w:numPr>
        <w:spacing w:line="440" w:lineRule="exact"/>
        <w:ind w:right="210" w:firstLineChars="0"/>
        <w:jc w:val="left"/>
        <w:outlineLvl w:val="1"/>
        <w:rPr>
          <w:rFonts w:ascii="Times New Roman"/>
          <w:b/>
          <w:kern w:val="2"/>
          <w:sz w:val="28"/>
          <w:szCs w:val="28"/>
        </w:rPr>
      </w:pPr>
      <w:r>
        <w:rPr>
          <w:rFonts w:hint="eastAsia" w:ascii="Times New Roman"/>
          <w:b/>
          <w:kern w:val="2"/>
          <w:sz w:val="28"/>
          <w:szCs w:val="28"/>
        </w:rPr>
        <w:t>调研文件的组成</w:t>
      </w:r>
    </w:p>
    <w:p w14:paraId="3BE3131C">
      <w:pPr>
        <w:numPr>
          <w:ilvl w:val="0"/>
          <w:numId w:val="4"/>
        </w:numPr>
        <w:spacing w:line="440" w:lineRule="exact"/>
        <w:ind w:firstLine="560" w:firstLineChars="200"/>
        <w:rPr>
          <w:rFonts w:hAnsi="宋体"/>
          <w:kern w:val="2"/>
          <w:sz w:val="28"/>
          <w:szCs w:val="28"/>
        </w:rPr>
      </w:pPr>
      <w:r>
        <w:rPr>
          <w:rFonts w:hint="eastAsia" w:ascii="Times New Roman"/>
          <w:kern w:val="2"/>
          <w:sz w:val="28"/>
          <w:szCs w:val="28"/>
        </w:rPr>
        <w:t xml:space="preserve"> 告服务商书</w:t>
      </w:r>
    </w:p>
    <w:p w14:paraId="6565F181">
      <w:pPr>
        <w:numPr>
          <w:ilvl w:val="0"/>
          <w:numId w:val="4"/>
        </w:numPr>
        <w:spacing w:line="440" w:lineRule="exact"/>
        <w:ind w:firstLine="560" w:firstLineChars="200"/>
        <w:rPr>
          <w:rFonts w:hAnsi="宋体"/>
          <w:kern w:val="2"/>
          <w:sz w:val="28"/>
          <w:szCs w:val="28"/>
        </w:rPr>
      </w:pPr>
      <w:r>
        <w:rPr>
          <w:rFonts w:hint="eastAsia" w:ascii="Times New Roman"/>
          <w:kern w:val="2"/>
          <w:sz w:val="28"/>
          <w:szCs w:val="28"/>
        </w:rPr>
        <w:t xml:space="preserve"> 服务商</w:t>
      </w:r>
      <w:r>
        <w:rPr>
          <w:rFonts w:hint="eastAsia" w:hAnsi="宋体"/>
          <w:kern w:val="2"/>
          <w:sz w:val="28"/>
          <w:szCs w:val="28"/>
        </w:rPr>
        <w:t>须知</w:t>
      </w:r>
    </w:p>
    <w:p w14:paraId="425800FB">
      <w:pPr>
        <w:numPr>
          <w:ilvl w:val="0"/>
          <w:numId w:val="4"/>
        </w:numPr>
        <w:spacing w:line="440" w:lineRule="exact"/>
        <w:ind w:firstLine="560" w:firstLineChars="200"/>
        <w:rPr>
          <w:rFonts w:hAnsi="宋体"/>
          <w:kern w:val="2"/>
          <w:sz w:val="28"/>
          <w:szCs w:val="28"/>
        </w:rPr>
      </w:pPr>
      <w:r>
        <w:rPr>
          <w:rFonts w:hint="eastAsia" w:hAnsi="宋体"/>
          <w:kern w:val="2"/>
          <w:sz w:val="28"/>
          <w:szCs w:val="28"/>
        </w:rPr>
        <w:t>项目建设要求</w:t>
      </w:r>
    </w:p>
    <w:p w14:paraId="4BCC1C44">
      <w:pPr>
        <w:numPr>
          <w:ilvl w:val="0"/>
          <w:numId w:val="4"/>
        </w:numPr>
        <w:spacing w:line="440" w:lineRule="exact"/>
        <w:ind w:firstLine="560" w:firstLineChars="200"/>
        <w:rPr>
          <w:rFonts w:hAnsi="宋体"/>
          <w:kern w:val="2"/>
          <w:sz w:val="28"/>
          <w:szCs w:val="28"/>
        </w:rPr>
      </w:pPr>
      <w:r>
        <w:rPr>
          <w:rFonts w:hint="eastAsia" w:hAnsi="宋体"/>
          <w:kern w:val="2"/>
          <w:sz w:val="28"/>
          <w:szCs w:val="28"/>
        </w:rPr>
        <w:t>商务要求</w:t>
      </w:r>
    </w:p>
    <w:p w14:paraId="1F68C6A1">
      <w:pPr>
        <w:numPr>
          <w:ilvl w:val="0"/>
          <w:numId w:val="4"/>
        </w:numPr>
        <w:spacing w:line="440" w:lineRule="exact"/>
        <w:ind w:firstLine="560" w:firstLineChars="200"/>
        <w:rPr>
          <w:rFonts w:hAnsi="宋体"/>
          <w:kern w:val="2"/>
          <w:sz w:val="28"/>
          <w:szCs w:val="28"/>
        </w:rPr>
      </w:pPr>
      <w:r>
        <w:rPr>
          <w:rFonts w:hAnsi="宋体"/>
          <w:kern w:val="2"/>
          <w:sz w:val="28"/>
          <w:szCs w:val="28"/>
        </w:rPr>
        <w:t>响应</w:t>
      </w:r>
      <w:r>
        <w:rPr>
          <w:rFonts w:hint="eastAsia" w:hAnsi="宋体"/>
          <w:kern w:val="2"/>
          <w:sz w:val="28"/>
          <w:szCs w:val="28"/>
        </w:rPr>
        <w:t>文件格式及附件</w:t>
      </w:r>
    </w:p>
    <w:p w14:paraId="61B549D0">
      <w:pPr>
        <w:spacing w:line="440" w:lineRule="exact"/>
        <w:ind w:firstLine="560" w:firstLineChars="200"/>
        <w:rPr>
          <w:rFonts w:ascii="Times New Roman"/>
          <w:kern w:val="2"/>
          <w:sz w:val="28"/>
          <w:szCs w:val="28"/>
        </w:rPr>
      </w:pPr>
      <w:r>
        <w:rPr>
          <w:rFonts w:hint="eastAsia" w:hAnsi="宋体"/>
          <w:kern w:val="2"/>
          <w:sz w:val="28"/>
          <w:szCs w:val="28"/>
        </w:rPr>
        <w:t>服务商</w:t>
      </w:r>
      <w:r>
        <w:rPr>
          <w:rFonts w:ascii="Times New Roman"/>
          <w:kern w:val="2"/>
          <w:sz w:val="28"/>
          <w:szCs w:val="28"/>
        </w:rPr>
        <w:t>应认真审阅</w:t>
      </w:r>
      <w:r>
        <w:rPr>
          <w:rFonts w:hint="eastAsia" w:ascii="Times New Roman"/>
          <w:kern w:val="2"/>
          <w:sz w:val="28"/>
          <w:szCs w:val="28"/>
        </w:rPr>
        <w:t>调研</w:t>
      </w:r>
      <w:r>
        <w:rPr>
          <w:rFonts w:ascii="Times New Roman"/>
          <w:kern w:val="2"/>
          <w:sz w:val="28"/>
          <w:szCs w:val="28"/>
        </w:rPr>
        <w:t>文件中的所有内容。如果</w:t>
      </w:r>
      <w:r>
        <w:rPr>
          <w:rFonts w:hint="eastAsia" w:hAnsi="宋体"/>
          <w:kern w:val="2"/>
          <w:sz w:val="28"/>
          <w:szCs w:val="28"/>
        </w:rPr>
        <w:t>服务商</w:t>
      </w:r>
      <w:r>
        <w:rPr>
          <w:rFonts w:ascii="Times New Roman"/>
          <w:kern w:val="2"/>
          <w:sz w:val="28"/>
          <w:szCs w:val="28"/>
        </w:rPr>
        <w:t>的</w:t>
      </w:r>
      <w:r>
        <w:rPr>
          <w:rFonts w:hint="eastAsia" w:ascii="Times New Roman"/>
          <w:kern w:val="2"/>
          <w:sz w:val="28"/>
          <w:szCs w:val="28"/>
        </w:rPr>
        <w:t>调研</w:t>
      </w:r>
      <w:r>
        <w:rPr>
          <w:rFonts w:ascii="Times New Roman"/>
          <w:kern w:val="2"/>
          <w:sz w:val="28"/>
          <w:szCs w:val="28"/>
        </w:rPr>
        <w:t>文件不能符合</w:t>
      </w:r>
      <w:r>
        <w:rPr>
          <w:rFonts w:hint="eastAsia" w:ascii="Times New Roman"/>
          <w:kern w:val="2"/>
          <w:sz w:val="28"/>
          <w:szCs w:val="28"/>
        </w:rPr>
        <w:t>调研</w:t>
      </w:r>
      <w:r>
        <w:rPr>
          <w:rFonts w:ascii="Times New Roman"/>
          <w:kern w:val="2"/>
          <w:sz w:val="28"/>
          <w:szCs w:val="28"/>
        </w:rPr>
        <w:t>文件的要求，责任由</w:t>
      </w:r>
      <w:r>
        <w:rPr>
          <w:rFonts w:hint="eastAsia" w:ascii="Times New Roman"/>
          <w:kern w:val="2"/>
          <w:sz w:val="28"/>
          <w:szCs w:val="28"/>
        </w:rPr>
        <w:t>服务商</w:t>
      </w:r>
      <w:r>
        <w:rPr>
          <w:rFonts w:ascii="Times New Roman"/>
          <w:kern w:val="2"/>
          <w:sz w:val="28"/>
          <w:szCs w:val="28"/>
        </w:rPr>
        <w:t>自负。实质上不响应</w:t>
      </w:r>
      <w:r>
        <w:rPr>
          <w:rFonts w:hint="eastAsia" w:ascii="Times New Roman"/>
          <w:kern w:val="2"/>
          <w:sz w:val="28"/>
          <w:szCs w:val="28"/>
        </w:rPr>
        <w:t>调研</w:t>
      </w:r>
      <w:r>
        <w:rPr>
          <w:rFonts w:ascii="Times New Roman"/>
          <w:kern w:val="2"/>
          <w:sz w:val="28"/>
          <w:szCs w:val="28"/>
        </w:rPr>
        <w:t>文件要求的</w:t>
      </w:r>
      <w:r>
        <w:rPr>
          <w:rFonts w:hint="eastAsia" w:ascii="Times New Roman"/>
          <w:kern w:val="2"/>
          <w:sz w:val="28"/>
          <w:szCs w:val="28"/>
        </w:rPr>
        <w:t>调研</w:t>
      </w:r>
      <w:r>
        <w:rPr>
          <w:rFonts w:ascii="Times New Roman"/>
          <w:kern w:val="2"/>
          <w:sz w:val="28"/>
          <w:szCs w:val="28"/>
        </w:rPr>
        <w:t>文件将被拒绝。</w:t>
      </w:r>
    </w:p>
    <w:p w14:paraId="1BE16339">
      <w:pPr>
        <w:pStyle w:val="53"/>
        <w:numPr>
          <w:ilvl w:val="0"/>
          <w:numId w:val="2"/>
        </w:numPr>
        <w:spacing w:line="440" w:lineRule="exact"/>
        <w:ind w:right="210" w:firstLineChars="0"/>
        <w:jc w:val="left"/>
        <w:outlineLvl w:val="1"/>
        <w:rPr>
          <w:rFonts w:ascii="Times New Roman"/>
          <w:b/>
          <w:kern w:val="2"/>
          <w:sz w:val="28"/>
          <w:szCs w:val="28"/>
        </w:rPr>
      </w:pPr>
      <w:bookmarkStart w:id="0" w:name="_Hlk127465662"/>
      <w:r>
        <w:rPr>
          <w:rFonts w:hint="eastAsia" w:ascii="Times New Roman"/>
          <w:b/>
          <w:kern w:val="2"/>
          <w:sz w:val="28"/>
          <w:szCs w:val="28"/>
        </w:rPr>
        <w:t>响应文件的组成</w:t>
      </w:r>
    </w:p>
    <w:bookmarkEnd w:id="0"/>
    <w:p w14:paraId="0BF2A9B9">
      <w:pPr>
        <w:spacing w:line="440" w:lineRule="exact"/>
        <w:ind w:firstLine="560" w:firstLineChars="200"/>
        <w:rPr>
          <w:rFonts w:ascii="Times New Roman"/>
          <w:kern w:val="2"/>
          <w:sz w:val="28"/>
          <w:szCs w:val="28"/>
        </w:rPr>
      </w:pPr>
      <w:r>
        <w:rPr>
          <w:rFonts w:hint="eastAsia" w:ascii="Times New Roman"/>
          <w:kern w:val="2"/>
          <w:sz w:val="28"/>
          <w:szCs w:val="28"/>
        </w:rPr>
        <w:t>响应</w:t>
      </w:r>
      <w:r>
        <w:rPr>
          <w:rFonts w:ascii="Times New Roman"/>
          <w:kern w:val="2"/>
          <w:sz w:val="28"/>
          <w:szCs w:val="28"/>
        </w:rPr>
        <w:t>文件应包括下列内容，及必要的复印件：（具体格式以</w:t>
      </w:r>
      <w:r>
        <w:rPr>
          <w:rFonts w:hint="eastAsia" w:ascii="Times New Roman"/>
          <w:kern w:val="2"/>
          <w:sz w:val="28"/>
          <w:szCs w:val="28"/>
        </w:rPr>
        <w:t>响应</w:t>
      </w:r>
      <w:r>
        <w:rPr>
          <w:rFonts w:ascii="Times New Roman"/>
          <w:kern w:val="2"/>
          <w:sz w:val="28"/>
          <w:szCs w:val="28"/>
        </w:rPr>
        <w:t>文件格式为准）</w:t>
      </w:r>
    </w:p>
    <w:p w14:paraId="00B4DFBF">
      <w:pPr>
        <w:numPr>
          <w:ilvl w:val="0"/>
          <w:numId w:val="5"/>
        </w:numPr>
        <w:spacing w:line="440" w:lineRule="exact"/>
        <w:outlineLvl w:val="3"/>
        <w:rPr>
          <w:rFonts w:ascii="Times New Roman"/>
          <w:b/>
          <w:kern w:val="2"/>
          <w:sz w:val="28"/>
          <w:szCs w:val="28"/>
        </w:rPr>
      </w:pPr>
      <w:r>
        <w:rPr>
          <w:rFonts w:ascii="Times New Roman"/>
          <w:b/>
          <w:kern w:val="2"/>
          <w:sz w:val="28"/>
          <w:szCs w:val="28"/>
        </w:rPr>
        <w:t>商务文档</w:t>
      </w:r>
    </w:p>
    <w:p w14:paraId="67BEB6BF">
      <w:pPr>
        <w:numPr>
          <w:ilvl w:val="0"/>
          <w:numId w:val="6"/>
        </w:numPr>
        <w:spacing w:line="440" w:lineRule="exact"/>
        <w:ind w:firstLine="560" w:firstLineChars="200"/>
        <w:rPr>
          <w:rFonts w:ascii="Times New Roman"/>
          <w:sz w:val="28"/>
          <w:szCs w:val="28"/>
        </w:rPr>
      </w:pPr>
      <w:r>
        <w:rPr>
          <w:rFonts w:hint="eastAsia" w:ascii="Times New Roman"/>
          <w:sz w:val="28"/>
          <w:szCs w:val="28"/>
        </w:rPr>
        <w:t xml:space="preserve"> </w:t>
      </w:r>
      <w:r>
        <w:rPr>
          <w:rFonts w:ascii="Times New Roman"/>
          <w:sz w:val="28"/>
          <w:szCs w:val="28"/>
        </w:rPr>
        <w:t>商务部分</w:t>
      </w:r>
    </w:p>
    <w:p w14:paraId="7D144400">
      <w:pPr>
        <w:numPr>
          <w:ilvl w:val="0"/>
          <w:numId w:val="7"/>
        </w:numPr>
        <w:spacing w:line="440" w:lineRule="exact"/>
        <w:ind w:firstLine="560" w:firstLineChars="200"/>
        <w:rPr>
          <w:rFonts w:ascii="Times New Roman"/>
          <w:sz w:val="28"/>
          <w:szCs w:val="28"/>
        </w:rPr>
      </w:pPr>
      <w:r>
        <w:rPr>
          <w:rFonts w:ascii="Times New Roman"/>
          <w:sz w:val="28"/>
          <w:szCs w:val="28"/>
        </w:rPr>
        <w:t>报价函</w:t>
      </w:r>
    </w:p>
    <w:p w14:paraId="752D4172">
      <w:pPr>
        <w:numPr>
          <w:ilvl w:val="0"/>
          <w:numId w:val="7"/>
        </w:numPr>
        <w:spacing w:line="440" w:lineRule="exact"/>
        <w:ind w:firstLine="560" w:firstLineChars="200"/>
        <w:rPr>
          <w:rFonts w:ascii="Times New Roman"/>
          <w:sz w:val="28"/>
          <w:szCs w:val="28"/>
        </w:rPr>
      </w:pPr>
      <w:r>
        <w:rPr>
          <w:rFonts w:ascii="Times New Roman"/>
          <w:sz w:val="28"/>
          <w:szCs w:val="28"/>
        </w:rPr>
        <w:t>法人授权委托书（原件加盖公章），在委托书中添加“没有串标、围标等恶意行为，否则自愿</w:t>
      </w:r>
      <w:r>
        <w:rPr>
          <w:rFonts w:hint="eastAsia" w:ascii="Times New Roman"/>
          <w:sz w:val="28"/>
          <w:szCs w:val="28"/>
        </w:rPr>
        <w:t>接受</w:t>
      </w:r>
      <w:r>
        <w:rPr>
          <w:rFonts w:ascii="Times New Roman"/>
          <w:sz w:val="28"/>
          <w:szCs w:val="28"/>
        </w:rPr>
        <w:t>医院处罚。”的书面声明，并盖鲜章。被授权人身份证复印件加盖公章</w:t>
      </w:r>
      <w:r>
        <w:rPr>
          <w:rFonts w:hint="eastAsia" w:ascii="Times New Roman"/>
          <w:sz w:val="28"/>
          <w:szCs w:val="28"/>
        </w:rPr>
        <w:t>。</w:t>
      </w:r>
    </w:p>
    <w:p w14:paraId="34AF2C19">
      <w:pPr>
        <w:numPr>
          <w:ilvl w:val="0"/>
          <w:numId w:val="7"/>
        </w:numPr>
        <w:spacing w:line="440" w:lineRule="exact"/>
        <w:ind w:firstLine="560" w:firstLineChars="200"/>
        <w:rPr>
          <w:rFonts w:ascii="Times New Roman"/>
          <w:sz w:val="28"/>
          <w:szCs w:val="28"/>
        </w:rPr>
      </w:pPr>
      <w:r>
        <w:rPr>
          <w:rFonts w:ascii="Times New Roman"/>
          <w:sz w:val="28"/>
          <w:szCs w:val="28"/>
        </w:rPr>
        <w:t>报价一览表</w:t>
      </w:r>
    </w:p>
    <w:p w14:paraId="44BEC6A9">
      <w:pPr>
        <w:numPr>
          <w:ilvl w:val="0"/>
          <w:numId w:val="7"/>
        </w:numPr>
        <w:spacing w:line="440" w:lineRule="exact"/>
        <w:ind w:firstLine="560" w:firstLineChars="200"/>
        <w:rPr>
          <w:rFonts w:ascii="Times New Roman"/>
          <w:sz w:val="28"/>
          <w:szCs w:val="28"/>
        </w:rPr>
      </w:pPr>
      <w:r>
        <w:rPr>
          <w:rFonts w:ascii="Times New Roman"/>
          <w:sz w:val="28"/>
          <w:szCs w:val="28"/>
        </w:rPr>
        <w:t>商务条款偏离表</w:t>
      </w:r>
    </w:p>
    <w:p w14:paraId="498DFE76">
      <w:pPr>
        <w:numPr>
          <w:ilvl w:val="0"/>
          <w:numId w:val="7"/>
        </w:numPr>
        <w:spacing w:line="440" w:lineRule="exact"/>
        <w:ind w:firstLine="560" w:firstLineChars="200"/>
        <w:rPr>
          <w:rFonts w:ascii="Times New Roman"/>
          <w:sz w:val="28"/>
          <w:szCs w:val="28"/>
        </w:rPr>
      </w:pPr>
      <w:r>
        <w:rPr>
          <w:rFonts w:ascii="Times New Roman"/>
          <w:sz w:val="28"/>
          <w:szCs w:val="28"/>
        </w:rPr>
        <w:t>企业概况</w:t>
      </w:r>
    </w:p>
    <w:p w14:paraId="57BAB90C">
      <w:pPr>
        <w:numPr>
          <w:ilvl w:val="0"/>
          <w:numId w:val="7"/>
        </w:numPr>
        <w:spacing w:line="440" w:lineRule="exact"/>
        <w:ind w:firstLine="560" w:firstLineChars="200"/>
        <w:rPr>
          <w:rFonts w:ascii="Times New Roman"/>
          <w:sz w:val="28"/>
          <w:szCs w:val="28"/>
        </w:rPr>
      </w:pPr>
      <w:r>
        <w:rPr>
          <w:rFonts w:ascii="Times New Roman"/>
          <w:sz w:val="28"/>
          <w:szCs w:val="28"/>
        </w:rPr>
        <w:t>经营业绩</w:t>
      </w:r>
    </w:p>
    <w:p w14:paraId="5CBFE454">
      <w:pPr>
        <w:numPr>
          <w:ilvl w:val="0"/>
          <w:numId w:val="6"/>
        </w:numPr>
        <w:spacing w:line="440" w:lineRule="exact"/>
        <w:ind w:firstLine="560" w:firstLineChars="200"/>
        <w:rPr>
          <w:rFonts w:ascii="Times New Roman"/>
          <w:sz w:val="28"/>
          <w:szCs w:val="28"/>
        </w:rPr>
      </w:pPr>
      <w:bookmarkStart w:id="1" w:name="_Toc210361366"/>
      <w:bookmarkStart w:id="2" w:name="_Toc211938946"/>
      <w:r>
        <w:rPr>
          <w:rFonts w:hint="eastAsia" w:ascii="Times New Roman"/>
          <w:sz w:val="28"/>
          <w:szCs w:val="28"/>
        </w:rPr>
        <w:t xml:space="preserve"> </w:t>
      </w:r>
      <w:r>
        <w:rPr>
          <w:rFonts w:ascii="Times New Roman"/>
          <w:sz w:val="28"/>
          <w:szCs w:val="28"/>
        </w:rPr>
        <w:t>资质部分</w:t>
      </w:r>
    </w:p>
    <w:p w14:paraId="1577193B">
      <w:pPr>
        <w:numPr>
          <w:ilvl w:val="0"/>
          <w:numId w:val="8"/>
        </w:numPr>
        <w:spacing w:line="440" w:lineRule="exact"/>
        <w:ind w:firstLine="560" w:firstLineChars="200"/>
        <w:rPr>
          <w:rFonts w:ascii="Times New Roman"/>
          <w:sz w:val="28"/>
          <w:szCs w:val="28"/>
        </w:rPr>
      </w:pPr>
      <w:r>
        <w:rPr>
          <w:rFonts w:ascii="Times New Roman"/>
          <w:sz w:val="28"/>
          <w:szCs w:val="28"/>
        </w:rPr>
        <w:t>经过工商部门上一年度年检的营业执照（三证合一）。（复印件加盖公章）</w:t>
      </w:r>
    </w:p>
    <w:p w14:paraId="6C758A1C">
      <w:pPr>
        <w:numPr>
          <w:ilvl w:val="0"/>
          <w:numId w:val="8"/>
        </w:numPr>
        <w:spacing w:line="440" w:lineRule="exact"/>
        <w:ind w:firstLine="560" w:firstLineChars="200"/>
        <w:rPr>
          <w:rFonts w:ascii="Times New Roman"/>
          <w:sz w:val="28"/>
          <w:szCs w:val="28"/>
        </w:rPr>
      </w:pPr>
      <w:r>
        <w:rPr>
          <w:rFonts w:ascii="Times New Roman"/>
          <w:sz w:val="28"/>
          <w:szCs w:val="28"/>
        </w:rPr>
        <w:t>ISO9001质量管理体系证书</w:t>
      </w:r>
      <w:r>
        <w:rPr>
          <w:rFonts w:hint="eastAsia" w:ascii="Times New Roman"/>
          <w:sz w:val="28"/>
          <w:szCs w:val="28"/>
        </w:rPr>
        <w:t>及其他信息化相关终端硬件服务</w:t>
      </w:r>
      <w:r>
        <w:rPr>
          <w:rFonts w:ascii="Times New Roman"/>
          <w:sz w:val="28"/>
          <w:szCs w:val="28"/>
        </w:rPr>
        <w:t>认证证书</w:t>
      </w:r>
      <w:r>
        <w:rPr>
          <w:rFonts w:hint="eastAsia" w:ascii="Times New Roman"/>
          <w:sz w:val="28"/>
          <w:szCs w:val="28"/>
        </w:rPr>
        <w:t>。</w:t>
      </w:r>
      <w:r>
        <w:rPr>
          <w:rFonts w:ascii="Times New Roman"/>
          <w:sz w:val="28"/>
          <w:szCs w:val="28"/>
        </w:rPr>
        <w:t>（复印件加盖公章）</w:t>
      </w:r>
    </w:p>
    <w:p w14:paraId="6763F402">
      <w:pPr>
        <w:numPr>
          <w:ilvl w:val="0"/>
          <w:numId w:val="8"/>
        </w:numPr>
        <w:spacing w:line="440" w:lineRule="exact"/>
        <w:ind w:firstLine="560" w:firstLineChars="200"/>
        <w:rPr>
          <w:rFonts w:ascii="Times New Roman"/>
          <w:sz w:val="28"/>
          <w:szCs w:val="28"/>
        </w:rPr>
      </w:pPr>
      <w:r>
        <w:rPr>
          <w:rFonts w:hint="eastAsia" w:ascii="Times New Roman"/>
          <w:sz w:val="28"/>
          <w:szCs w:val="28"/>
        </w:rPr>
        <w:t>服务商</w:t>
      </w:r>
      <w:r>
        <w:rPr>
          <w:rFonts w:ascii="Times New Roman"/>
          <w:sz w:val="28"/>
          <w:szCs w:val="28"/>
        </w:rPr>
        <w:t>应近三年内在经营活动中没有重大违法记录的相关声明和证明文件。</w:t>
      </w:r>
    </w:p>
    <w:p w14:paraId="7BE0998E">
      <w:pPr>
        <w:pStyle w:val="53"/>
        <w:numPr>
          <w:ilvl w:val="0"/>
          <w:numId w:val="8"/>
        </w:numPr>
        <w:spacing w:line="440" w:lineRule="exact"/>
        <w:ind w:firstLine="560"/>
        <w:rPr>
          <w:rFonts w:ascii="Times New Roman"/>
          <w:sz w:val="28"/>
          <w:szCs w:val="28"/>
        </w:rPr>
      </w:pPr>
      <w:r>
        <w:rPr>
          <w:rFonts w:hint="eastAsia" w:ascii="Times New Roman"/>
          <w:sz w:val="28"/>
          <w:szCs w:val="28"/>
        </w:rPr>
        <w:t>服务商应具备健全的财务会计制度和良好的财务状况，须提供2024年度（若无则提供2023年度）经审计的财务报表和开标前三个月内出具的银行资信证明或其复印件。</w:t>
      </w:r>
    </w:p>
    <w:p w14:paraId="738FA25C">
      <w:pPr>
        <w:numPr>
          <w:ilvl w:val="0"/>
          <w:numId w:val="8"/>
        </w:numPr>
        <w:spacing w:line="440" w:lineRule="exact"/>
        <w:ind w:firstLine="560" w:firstLineChars="200"/>
        <w:rPr>
          <w:rFonts w:ascii="Times New Roman"/>
          <w:sz w:val="28"/>
          <w:szCs w:val="28"/>
        </w:rPr>
      </w:pPr>
      <w:r>
        <w:rPr>
          <w:rFonts w:ascii="Times New Roman"/>
          <w:sz w:val="28"/>
          <w:szCs w:val="28"/>
        </w:rPr>
        <w:t>如以上证件正在年检，请出示相关行政主管机关的年检证明。以上证件需</w:t>
      </w:r>
      <w:r>
        <w:rPr>
          <w:rFonts w:hint="eastAsia" w:ascii="Times New Roman"/>
          <w:sz w:val="28"/>
          <w:szCs w:val="28"/>
        </w:rPr>
        <w:t>服务商</w:t>
      </w:r>
      <w:r>
        <w:rPr>
          <w:rFonts w:ascii="Times New Roman"/>
          <w:sz w:val="28"/>
          <w:szCs w:val="28"/>
        </w:rPr>
        <w:t>携带并出示原件验核；同时提交上述证件的复印件一套存档。（复印件加盖公章）。</w:t>
      </w:r>
    </w:p>
    <w:p w14:paraId="22C24FF9">
      <w:pPr>
        <w:pStyle w:val="53"/>
        <w:numPr>
          <w:ilvl w:val="0"/>
          <w:numId w:val="5"/>
        </w:numPr>
        <w:spacing w:line="440" w:lineRule="exact"/>
        <w:ind w:right="210" w:firstLineChars="0"/>
        <w:outlineLvl w:val="3"/>
        <w:rPr>
          <w:b/>
          <w:bCs/>
          <w:sz w:val="28"/>
          <w:szCs w:val="28"/>
        </w:rPr>
      </w:pPr>
      <w:r>
        <w:rPr>
          <w:rFonts w:hint="eastAsia"/>
          <w:b/>
          <w:bCs/>
          <w:sz w:val="28"/>
          <w:szCs w:val="28"/>
        </w:rPr>
        <w:t>技术文档</w:t>
      </w:r>
    </w:p>
    <w:p w14:paraId="79C5D7EE">
      <w:pPr>
        <w:numPr>
          <w:ilvl w:val="0"/>
          <w:numId w:val="9"/>
        </w:numPr>
        <w:spacing w:line="440" w:lineRule="exact"/>
        <w:ind w:right="210" w:firstLine="560" w:firstLineChars="200"/>
        <w:rPr>
          <w:rFonts w:ascii="Times New Roman"/>
          <w:sz w:val="28"/>
          <w:szCs w:val="28"/>
        </w:rPr>
      </w:pPr>
      <w:r>
        <w:rPr>
          <w:rStyle w:val="61"/>
          <w:rFonts w:hint="eastAsia" w:ascii="Times New Roman"/>
          <w:b w:val="0"/>
          <w:sz w:val="28"/>
          <w:szCs w:val="28"/>
          <w:lang w:val="en-US"/>
        </w:rPr>
        <w:t>电梯技术文档</w:t>
      </w:r>
    </w:p>
    <w:p w14:paraId="7386ADCD">
      <w:pPr>
        <w:numPr>
          <w:ilvl w:val="0"/>
          <w:numId w:val="0"/>
        </w:numPr>
        <w:spacing w:line="440" w:lineRule="exact"/>
        <w:ind w:left="420" w:leftChars="200" w:firstLine="420" w:firstLineChars="0"/>
        <w:rPr>
          <w:sz w:val="28"/>
          <w:szCs w:val="28"/>
        </w:rPr>
      </w:pPr>
      <w:r>
        <w:rPr>
          <w:rFonts w:hint="eastAsia" w:ascii="Times New Roman"/>
          <w:sz w:val="28"/>
          <w:szCs w:val="28"/>
          <w:lang w:val="en-US" w:eastAsia="zh-CN"/>
        </w:rPr>
        <w:t>请根据本文档的电梯技术参数、功能、整机性能、安全性能、噪音、安装方案、拆旧方案、维保服务要求</w:t>
      </w:r>
      <w:r>
        <w:rPr>
          <w:rFonts w:hint="eastAsia" w:ascii="Times New Roman"/>
          <w:sz w:val="28"/>
          <w:szCs w:val="28"/>
        </w:rPr>
        <w:t>等</w:t>
      </w:r>
      <w:r>
        <w:rPr>
          <w:rFonts w:hint="eastAsia" w:ascii="Times New Roman"/>
          <w:sz w:val="28"/>
          <w:szCs w:val="28"/>
          <w:lang w:val="en-US" w:eastAsia="zh-CN"/>
        </w:rPr>
        <w:t>撰写对应的响应文档</w:t>
      </w:r>
      <w:r>
        <w:rPr>
          <w:rFonts w:hint="eastAsia" w:ascii="Times New Roman"/>
          <w:sz w:val="28"/>
          <w:szCs w:val="28"/>
        </w:rPr>
        <w:t>。</w:t>
      </w:r>
    </w:p>
    <w:p w14:paraId="1054C94D">
      <w:pPr>
        <w:pStyle w:val="53"/>
        <w:spacing w:line="276" w:lineRule="auto"/>
        <w:ind w:right="210" w:firstLine="562"/>
        <w:jc w:val="left"/>
        <w:outlineLvl w:val="1"/>
        <w:rPr>
          <w:rFonts w:ascii="Times New Roman"/>
          <w:b/>
          <w:kern w:val="2"/>
          <w:sz w:val="28"/>
          <w:szCs w:val="28"/>
        </w:rPr>
      </w:pPr>
      <w:r>
        <w:rPr>
          <w:rFonts w:hint="eastAsia" w:ascii="Times New Roman"/>
          <w:b/>
          <w:kern w:val="2"/>
          <w:sz w:val="28"/>
          <w:szCs w:val="28"/>
        </w:rPr>
        <w:t>四、响应文件的递交</w:t>
      </w:r>
    </w:p>
    <w:p w14:paraId="647D36AD">
      <w:pPr>
        <w:spacing w:line="276" w:lineRule="auto"/>
        <w:ind w:left="210" w:right="210" w:firstLine="560" w:firstLineChars="200"/>
        <w:rPr>
          <w:rFonts w:ascii="Times New Roman"/>
          <w:sz w:val="28"/>
          <w:szCs w:val="28"/>
        </w:rPr>
      </w:pPr>
      <w:r>
        <w:rPr>
          <w:rFonts w:hint="eastAsia" w:ascii="Times New Roman"/>
          <w:sz w:val="28"/>
          <w:szCs w:val="28"/>
        </w:rPr>
        <w:t>服务商</w:t>
      </w:r>
      <w:r>
        <w:rPr>
          <w:rFonts w:ascii="Times New Roman"/>
          <w:sz w:val="28"/>
          <w:szCs w:val="28"/>
        </w:rPr>
        <w:t>须在</w:t>
      </w:r>
      <w:r>
        <w:rPr>
          <w:rFonts w:hint="eastAsia" w:ascii="Times New Roman"/>
          <w:sz w:val="28"/>
          <w:szCs w:val="28"/>
        </w:rPr>
        <w:t>调研报名截止时间之</w:t>
      </w:r>
      <w:r>
        <w:rPr>
          <w:rFonts w:ascii="Times New Roman"/>
          <w:sz w:val="28"/>
          <w:szCs w:val="28"/>
        </w:rPr>
        <w:t>前</w:t>
      </w:r>
      <w:r>
        <w:rPr>
          <w:rFonts w:hint="eastAsia" w:ascii="Times New Roman"/>
          <w:sz w:val="28"/>
          <w:szCs w:val="28"/>
          <w:lang w:val="en-US" w:eastAsia="zh-CN"/>
        </w:rPr>
        <w:t>提交</w:t>
      </w:r>
      <w:r>
        <w:rPr>
          <w:rFonts w:ascii="Times New Roman"/>
          <w:sz w:val="28"/>
          <w:szCs w:val="28"/>
        </w:rPr>
        <w:t>文档的正</w:t>
      </w:r>
      <w:r>
        <w:rPr>
          <w:rFonts w:hint="eastAsia" w:ascii="Times New Roman"/>
          <w:sz w:val="28"/>
          <w:szCs w:val="28"/>
        </w:rPr>
        <w:t>本1份</w:t>
      </w:r>
      <w:r>
        <w:rPr>
          <w:rFonts w:hint="eastAsia" w:ascii="Times New Roman"/>
          <w:sz w:val="28"/>
          <w:szCs w:val="28"/>
          <w:lang w:eastAsia="zh-CN"/>
        </w:rPr>
        <w:t>，</w:t>
      </w:r>
      <w:r>
        <w:rPr>
          <w:rFonts w:hint="eastAsia" w:ascii="Times New Roman"/>
          <w:sz w:val="28"/>
          <w:szCs w:val="28"/>
        </w:rPr>
        <w:t>副</w:t>
      </w:r>
      <w:r>
        <w:rPr>
          <w:rFonts w:ascii="Times New Roman"/>
          <w:sz w:val="28"/>
          <w:szCs w:val="28"/>
        </w:rPr>
        <w:t>本</w:t>
      </w:r>
      <w:r>
        <w:rPr>
          <w:rFonts w:hint="eastAsia" w:ascii="Times New Roman"/>
          <w:sz w:val="28"/>
          <w:szCs w:val="28"/>
        </w:rPr>
        <w:t>3份，</w:t>
      </w:r>
      <w:r>
        <w:rPr>
          <w:rFonts w:hint="eastAsia" w:ascii="Times New Roman"/>
          <w:sz w:val="28"/>
          <w:szCs w:val="28"/>
          <w:highlight w:val="none"/>
        </w:rPr>
        <w:t>电子版1份</w:t>
      </w:r>
      <w:r>
        <w:rPr>
          <w:rFonts w:ascii="Times New Roman"/>
          <w:sz w:val="28"/>
          <w:szCs w:val="28"/>
        </w:rPr>
        <w:t>，</w:t>
      </w:r>
      <w:r>
        <w:rPr>
          <w:rFonts w:hint="eastAsia" w:ascii="Times New Roman"/>
          <w:sz w:val="28"/>
          <w:szCs w:val="28"/>
          <w:lang w:val="en-US" w:eastAsia="zh-CN"/>
        </w:rPr>
        <w:t>提交方式见需求调研公告，</w:t>
      </w:r>
      <w:r>
        <w:rPr>
          <w:rFonts w:ascii="Times New Roman"/>
          <w:sz w:val="28"/>
          <w:szCs w:val="28"/>
        </w:rPr>
        <w:t>封面上注明</w:t>
      </w:r>
      <w:r>
        <w:rPr>
          <w:rFonts w:hint="eastAsia" w:ascii="Times New Roman"/>
          <w:sz w:val="28"/>
          <w:szCs w:val="28"/>
        </w:rPr>
        <w:t>服务商</w:t>
      </w:r>
      <w:r>
        <w:rPr>
          <w:rFonts w:ascii="Times New Roman"/>
          <w:sz w:val="28"/>
          <w:szCs w:val="28"/>
        </w:rPr>
        <w:t>的名称与地址、项目名称、联系方式、通讯地址。</w:t>
      </w:r>
    </w:p>
    <w:p w14:paraId="734F5639">
      <w:pPr>
        <w:pStyle w:val="53"/>
        <w:spacing w:line="276" w:lineRule="auto"/>
        <w:ind w:right="210" w:firstLine="562"/>
        <w:jc w:val="left"/>
        <w:outlineLvl w:val="1"/>
        <w:rPr>
          <w:rFonts w:ascii="Times New Roman"/>
          <w:b/>
          <w:kern w:val="2"/>
          <w:sz w:val="28"/>
          <w:szCs w:val="28"/>
        </w:rPr>
      </w:pPr>
      <w:r>
        <w:rPr>
          <w:rFonts w:hint="eastAsia" w:ascii="Times New Roman"/>
          <w:b/>
          <w:kern w:val="2"/>
          <w:sz w:val="28"/>
          <w:szCs w:val="28"/>
          <w:lang w:val="en-US" w:eastAsia="zh-CN"/>
        </w:rPr>
        <w:t>五</w:t>
      </w:r>
      <w:r>
        <w:rPr>
          <w:rFonts w:hint="eastAsia" w:ascii="Times New Roman"/>
          <w:b/>
          <w:kern w:val="2"/>
          <w:sz w:val="28"/>
          <w:szCs w:val="28"/>
        </w:rPr>
        <w:t>、调研会</w:t>
      </w:r>
    </w:p>
    <w:p w14:paraId="197F6339">
      <w:pPr>
        <w:spacing w:line="440" w:lineRule="exact"/>
        <w:ind w:firstLine="560" w:firstLineChars="200"/>
        <w:rPr>
          <w:rFonts w:ascii="Times New Roman"/>
          <w:sz w:val="28"/>
          <w:szCs w:val="28"/>
        </w:rPr>
      </w:pPr>
      <w:r>
        <w:rPr>
          <w:rFonts w:hint="eastAsia" w:ascii="Times New Roman"/>
          <w:kern w:val="2"/>
          <w:sz w:val="28"/>
          <w:szCs w:val="28"/>
        </w:rPr>
        <w:t>调研</w:t>
      </w:r>
      <w:r>
        <w:rPr>
          <w:rFonts w:ascii="Times New Roman"/>
          <w:kern w:val="2"/>
          <w:sz w:val="28"/>
          <w:szCs w:val="28"/>
        </w:rPr>
        <w:t>会议具体地点</w:t>
      </w:r>
      <w:r>
        <w:rPr>
          <w:rFonts w:hint="eastAsia" w:ascii="Times New Roman"/>
          <w:kern w:val="2"/>
          <w:sz w:val="28"/>
          <w:szCs w:val="28"/>
        </w:rPr>
        <w:t>时间</w:t>
      </w:r>
      <w:r>
        <w:rPr>
          <w:rFonts w:ascii="Times New Roman"/>
          <w:kern w:val="2"/>
          <w:sz w:val="28"/>
          <w:szCs w:val="28"/>
        </w:rPr>
        <w:t>另行通知（所有</w:t>
      </w:r>
      <w:r>
        <w:rPr>
          <w:rFonts w:hint="eastAsia" w:ascii="Times New Roman"/>
          <w:kern w:val="2"/>
          <w:sz w:val="28"/>
          <w:szCs w:val="28"/>
        </w:rPr>
        <w:t>服务商</w:t>
      </w:r>
      <w:r>
        <w:rPr>
          <w:rFonts w:ascii="Times New Roman"/>
          <w:kern w:val="2"/>
          <w:sz w:val="28"/>
          <w:szCs w:val="28"/>
        </w:rPr>
        <w:t>法定代表人或授权代表应在场）</w:t>
      </w:r>
      <w:r>
        <w:rPr>
          <w:rFonts w:ascii="Times New Roman"/>
          <w:sz w:val="28"/>
          <w:szCs w:val="28"/>
        </w:rPr>
        <w:t>。</w:t>
      </w:r>
    </w:p>
    <w:p w14:paraId="6AD0E08E">
      <w:pPr>
        <w:pStyle w:val="20"/>
        <w:spacing w:line="440" w:lineRule="exact"/>
        <w:rPr>
          <w:sz w:val="28"/>
          <w:szCs w:val="28"/>
        </w:rPr>
      </w:pPr>
    </w:p>
    <w:bookmarkEnd w:id="1"/>
    <w:bookmarkEnd w:id="2"/>
    <w:p w14:paraId="390EBE62">
      <w:pPr>
        <w:spacing w:line="440" w:lineRule="exact"/>
        <w:ind w:left="210" w:right="210"/>
        <w:rPr>
          <w:rFonts w:ascii="Times New Roman"/>
          <w:kern w:val="2"/>
          <w:sz w:val="28"/>
          <w:szCs w:val="28"/>
        </w:rPr>
      </w:pPr>
    </w:p>
    <w:p w14:paraId="0708D561">
      <w:pPr>
        <w:spacing w:line="440" w:lineRule="exact"/>
        <w:ind w:left="210" w:right="210"/>
        <w:rPr>
          <w:rFonts w:ascii="Times New Roman"/>
          <w:kern w:val="2"/>
          <w:sz w:val="28"/>
          <w:szCs w:val="28"/>
        </w:rPr>
      </w:pPr>
    </w:p>
    <w:p w14:paraId="5232A61E">
      <w:pPr>
        <w:numPr>
          <w:ilvl w:val="0"/>
          <w:numId w:val="1"/>
        </w:numPr>
        <w:spacing w:line="440" w:lineRule="exact"/>
        <w:ind w:left="594" w:right="210" w:hanging="593" w:hangingChars="212"/>
        <w:jc w:val="center"/>
        <w:outlineLvl w:val="0"/>
        <w:rPr>
          <w:rFonts w:ascii="Times New Roman"/>
          <w:bCs/>
          <w:sz w:val="44"/>
          <w:szCs w:val="44"/>
        </w:rPr>
      </w:pPr>
      <w:r>
        <w:rPr>
          <w:rFonts w:ascii="Times New Roman"/>
          <w:bCs/>
          <w:sz w:val="28"/>
          <w:szCs w:val="28"/>
        </w:rPr>
        <w:br w:type="page"/>
      </w:r>
      <w:bookmarkStart w:id="3" w:name="_Hlt101843627"/>
      <w:bookmarkEnd w:id="3"/>
      <w:bookmarkStart w:id="4" w:name="_Hlt101233737"/>
      <w:bookmarkEnd w:id="4"/>
      <w:r>
        <w:rPr>
          <w:rFonts w:hint="eastAsia" w:ascii="Times New Roman"/>
          <w:b/>
          <w:sz w:val="44"/>
          <w:szCs w:val="44"/>
          <w:lang w:val="en-US" w:eastAsia="zh-CN"/>
        </w:rPr>
        <w:t>电梯技术</w:t>
      </w:r>
      <w:r>
        <w:rPr>
          <w:rFonts w:ascii="Times New Roman"/>
          <w:b/>
          <w:sz w:val="44"/>
          <w:szCs w:val="44"/>
        </w:rPr>
        <w:t>要求</w:t>
      </w:r>
    </w:p>
    <w:p w14:paraId="5ACB0389">
      <w:pPr>
        <w:pStyle w:val="11"/>
      </w:pPr>
    </w:p>
    <w:p w14:paraId="51EF06CE">
      <w:pPr>
        <w:spacing w:line="440" w:lineRule="exact"/>
        <w:ind w:firstLine="562" w:firstLineChars="200"/>
        <w:outlineLvl w:val="1"/>
        <w:rPr>
          <w:rFonts w:ascii="Times New Roman"/>
          <w:b/>
          <w:sz w:val="28"/>
          <w:szCs w:val="28"/>
        </w:rPr>
      </w:pPr>
      <w:r>
        <w:rPr>
          <w:rFonts w:ascii="Times New Roman"/>
          <w:b/>
          <w:sz w:val="28"/>
          <w:szCs w:val="28"/>
        </w:rPr>
        <w:t>一、项目背景</w:t>
      </w:r>
    </w:p>
    <w:p w14:paraId="5E8E49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医院的电梯作为医护人员、患者以及家属、担架设备等的重要运输工具，具有及其重要的作用，同时基于医院的特殊性，医院电梯的高可靠性、安全性、低故障率和维修率十分重要。重庆医科大学附属第一医院大礼堂院区电梯采购项目涉及4台电梯，分别为2台医梯和2台客梯。重庆医科大学附属第一医院大礼堂院区涉及特需医疗工作，对电梯的安全可靠上的要求很高，本次项目实施的目的是为了给医院采购4台安全</w:t>
      </w:r>
      <w:r>
        <w:rPr>
          <w:rStyle w:val="61"/>
          <w:rFonts w:hint="eastAsia" w:ascii="Times New Roman" w:eastAsia="宋体"/>
          <w:b w:val="0"/>
          <w:sz w:val="28"/>
          <w:szCs w:val="28"/>
          <w:lang w:val="en-US" w:eastAsia="zh-CN"/>
        </w:rPr>
        <w:t>、</w:t>
      </w:r>
      <w:r>
        <w:rPr>
          <w:rStyle w:val="61"/>
          <w:rFonts w:hint="eastAsia" w:ascii="Times New Roman" w:eastAsia="宋体"/>
          <w:b w:val="0"/>
          <w:sz w:val="28"/>
          <w:szCs w:val="28"/>
          <w:lang w:val="en-US"/>
        </w:rPr>
        <w:t>可靠性高的电梯。</w:t>
      </w:r>
      <w:bookmarkStart w:id="5" w:name="_Toc217446093"/>
      <w:bookmarkStart w:id="6" w:name="_Toc524965845"/>
    </w:p>
    <w:p w14:paraId="41CA49C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outlineLvl w:val="1"/>
        <w:rPr>
          <w:rFonts w:hint="eastAsia" w:ascii="Times New Roman" w:eastAsia="宋体"/>
          <w:b/>
          <w:sz w:val="28"/>
          <w:szCs w:val="28"/>
          <w:lang w:val="en-US" w:eastAsia="zh-CN"/>
        </w:rPr>
      </w:pPr>
      <w:r>
        <w:rPr>
          <w:rFonts w:hint="eastAsia" w:ascii="Times New Roman" w:eastAsia="宋体"/>
          <w:b/>
          <w:sz w:val="28"/>
          <w:szCs w:val="28"/>
          <w:lang w:val="en-US" w:eastAsia="zh-CN"/>
        </w:rPr>
        <w:t>二、电梯整机及系统要求</w:t>
      </w:r>
    </w:p>
    <w:tbl>
      <w:tblPr>
        <w:tblStyle w:val="27"/>
        <w:tblW w:w="9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002"/>
        <w:gridCol w:w="4589"/>
        <w:gridCol w:w="2050"/>
      </w:tblGrid>
      <w:tr w14:paraId="59F3C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0CCE1E70">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序号</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589E6CAC">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配件名称</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181B65A9">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配置参数要求</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29FEEB8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备注</w:t>
            </w:r>
          </w:p>
        </w:tc>
      </w:tr>
      <w:tr w14:paraId="61A5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20047638">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7D7DC2C">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电源电压</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17D93EB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动力电源380V（波动±7﹪），50HZ。</w:t>
            </w:r>
          </w:p>
          <w:p w14:paraId="55A969F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照明电源220V，50HZ。</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35FAC146">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p>
        </w:tc>
      </w:tr>
      <w:tr w14:paraId="658F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774D46CD">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2</w:t>
            </w:r>
          </w:p>
        </w:tc>
        <w:tc>
          <w:tcPr>
            <w:tcW w:w="2002" w:type="dxa"/>
            <w:tcBorders>
              <w:top w:val="single" w:color="auto" w:sz="4" w:space="0"/>
              <w:left w:val="single" w:color="auto" w:sz="4" w:space="0"/>
              <w:bottom w:val="single" w:color="auto" w:sz="4" w:space="0"/>
              <w:right w:val="single" w:color="auto" w:sz="4" w:space="0"/>
            </w:tcBorders>
            <w:noWrap w:val="0"/>
            <w:vAlign w:val="top"/>
          </w:tcPr>
          <w:p w14:paraId="5F01F77A">
            <w:pPr>
              <w:pStyle w:val="11"/>
              <w:keepNext w:val="0"/>
              <w:keepLines w:val="0"/>
              <w:pageBreakBefore w:val="0"/>
              <w:kinsoku/>
              <w:wordWrap/>
              <w:overflowPunct/>
              <w:topLinePunct w:val="0"/>
              <w:autoSpaceDE/>
              <w:autoSpaceDN/>
              <w:bidi w:val="0"/>
              <w:spacing w:after="0" w:line="360" w:lineRule="auto"/>
              <w:ind w:left="0" w:right="0" w:firstLine="0" w:firstLineChars="0"/>
              <w:textAlignment w:val="auto"/>
              <w:rPr>
                <w:rFonts w:hint="eastAsia" w:ascii="Times New Roman" w:hAnsi="Times New Roman" w:eastAsia="宋体" w:cs="方正仿宋_GBK"/>
                <w:color w:val="auto"/>
                <w:sz w:val="21"/>
                <w:szCs w:val="21"/>
              </w:rPr>
            </w:pPr>
            <w:r>
              <w:rPr>
                <w:rFonts w:hint="eastAsia" w:ascii="Times New Roman" w:hAnsi="Times New Roman" w:eastAsia="宋体" w:cs="方正仿宋_GBK"/>
                <w:color w:val="auto"/>
                <w:sz w:val="21"/>
                <w:szCs w:val="21"/>
              </w:rPr>
              <w:t>平层精度</w:t>
            </w:r>
          </w:p>
        </w:tc>
        <w:tc>
          <w:tcPr>
            <w:tcW w:w="4589" w:type="dxa"/>
            <w:tcBorders>
              <w:top w:val="single" w:color="auto" w:sz="4" w:space="0"/>
              <w:left w:val="single" w:color="auto" w:sz="4" w:space="0"/>
              <w:bottom w:val="single" w:color="auto" w:sz="4" w:space="0"/>
              <w:right w:val="single" w:color="auto" w:sz="4" w:space="0"/>
            </w:tcBorders>
            <w:noWrap w:val="0"/>
            <w:vAlign w:val="top"/>
          </w:tcPr>
          <w:p w14:paraId="7AFF13AF">
            <w:pPr>
              <w:pStyle w:val="11"/>
              <w:keepNext w:val="0"/>
              <w:keepLines w:val="0"/>
              <w:pageBreakBefore w:val="0"/>
              <w:kinsoku/>
              <w:wordWrap/>
              <w:overflowPunct/>
              <w:topLinePunct w:val="0"/>
              <w:autoSpaceDE/>
              <w:autoSpaceDN/>
              <w:bidi w:val="0"/>
              <w:spacing w:after="0" w:line="360" w:lineRule="auto"/>
              <w:ind w:left="0" w:right="0" w:firstLine="0" w:firstLineChars="0"/>
              <w:textAlignment w:val="auto"/>
              <w:rPr>
                <w:rFonts w:hint="eastAsia" w:ascii="Times New Roman" w:hAnsi="Times New Roman" w:eastAsia="宋体" w:cs="方正仿宋_GBK"/>
                <w:color w:val="auto"/>
                <w:sz w:val="21"/>
                <w:szCs w:val="21"/>
              </w:rPr>
            </w:pPr>
            <w:r>
              <w:rPr>
                <w:rFonts w:hint="eastAsia" w:ascii="Times New Roman" w:hAnsi="Times New Roman" w:eastAsia="宋体" w:cs="方正仿宋_GBK"/>
                <w:color w:val="auto"/>
                <w:sz w:val="21"/>
                <w:szCs w:val="21"/>
              </w:rPr>
              <w:t>≤±5（mm）</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4A5A188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提供投标梯型整机型式试验报告</w:t>
            </w:r>
          </w:p>
        </w:tc>
      </w:tr>
      <w:tr w14:paraId="4174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2B707178">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▲3</w:t>
            </w:r>
          </w:p>
        </w:tc>
        <w:tc>
          <w:tcPr>
            <w:tcW w:w="2002" w:type="dxa"/>
            <w:tcBorders>
              <w:top w:val="single" w:color="auto" w:sz="4" w:space="0"/>
              <w:left w:val="single" w:color="auto" w:sz="4" w:space="0"/>
              <w:bottom w:val="single" w:color="auto" w:sz="4" w:space="0"/>
              <w:right w:val="single" w:color="auto" w:sz="4" w:space="0"/>
            </w:tcBorders>
            <w:noWrap w:val="0"/>
            <w:vAlign w:val="top"/>
          </w:tcPr>
          <w:p w14:paraId="7713D962">
            <w:pPr>
              <w:pStyle w:val="11"/>
              <w:keepNext w:val="0"/>
              <w:keepLines w:val="0"/>
              <w:pageBreakBefore w:val="0"/>
              <w:kinsoku/>
              <w:wordWrap/>
              <w:overflowPunct/>
              <w:topLinePunct w:val="0"/>
              <w:autoSpaceDE/>
              <w:autoSpaceDN/>
              <w:bidi w:val="0"/>
              <w:spacing w:after="0" w:line="360" w:lineRule="auto"/>
              <w:ind w:left="0" w:right="0" w:firstLine="0" w:firstLineChars="0"/>
              <w:textAlignment w:val="auto"/>
              <w:rPr>
                <w:rFonts w:hint="eastAsia" w:ascii="Times New Roman" w:hAnsi="Times New Roman" w:eastAsia="宋体" w:cs="方正仿宋_GBK"/>
                <w:color w:val="auto"/>
                <w:sz w:val="21"/>
                <w:szCs w:val="21"/>
              </w:rPr>
            </w:pPr>
            <w:r>
              <w:rPr>
                <w:rFonts w:hint="eastAsia" w:ascii="Times New Roman" w:hAnsi="Times New Roman" w:eastAsia="宋体" w:cs="方正仿宋_GBK"/>
                <w:color w:val="auto"/>
                <w:sz w:val="21"/>
                <w:szCs w:val="21"/>
              </w:rPr>
              <w:t>噪音指标</w:t>
            </w:r>
          </w:p>
        </w:tc>
        <w:tc>
          <w:tcPr>
            <w:tcW w:w="4589" w:type="dxa"/>
            <w:tcBorders>
              <w:top w:val="single" w:color="auto" w:sz="4" w:space="0"/>
              <w:left w:val="single" w:color="auto" w:sz="4" w:space="0"/>
              <w:bottom w:val="single" w:color="auto" w:sz="4" w:space="0"/>
              <w:right w:val="single" w:color="auto" w:sz="4" w:space="0"/>
            </w:tcBorders>
            <w:noWrap w:val="0"/>
            <w:vAlign w:val="top"/>
          </w:tcPr>
          <w:p w14:paraId="29CA0D9D">
            <w:pPr>
              <w:keepNext w:val="0"/>
              <w:keepLines w:val="0"/>
              <w:pageBreakBefore w:val="0"/>
              <w:kinsoku/>
              <w:wordWrap/>
              <w:overflowPunct/>
              <w:topLinePunct w:val="0"/>
              <w:autoSpaceDE/>
              <w:autoSpaceDN/>
              <w:bidi w:val="0"/>
              <w:snapToGrid w:val="0"/>
              <w:spacing w:line="360" w:lineRule="auto"/>
              <w:ind w:left="0" w:right="0" w:firstLine="0" w:firstLineChars="0"/>
              <w:textAlignment w:val="auto"/>
              <w:rPr>
                <w:rFonts w:hint="eastAsia" w:ascii="Times New Roman" w:hAnsi="Times New Roman" w:eastAsia="宋体" w:cs="方正仿宋_GBK"/>
                <w:color w:val="auto"/>
                <w:szCs w:val="21"/>
              </w:rPr>
            </w:pPr>
            <w:r>
              <w:rPr>
                <w:rFonts w:hint="eastAsia" w:ascii="Times New Roman" w:hAnsi="Times New Roman" w:eastAsia="宋体" w:cs="方正仿宋_GBK"/>
                <w:color w:val="auto"/>
                <w:szCs w:val="21"/>
              </w:rPr>
              <w:t>开关门：≤65dB；轿厢内：≤65dB；机房内：≤75dB</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26B98269">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提供投标梯型整机型式试验报告</w:t>
            </w:r>
          </w:p>
        </w:tc>
      </w:tr>
      <w:tr w14:paraId="7E69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678FDE33">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▲4</w:t>
            </w:r>
          </w:p>
        </w:tc>
        <w:tc>
          <w:tcPr>
            <w:tcW w:w="2002" w:type="dxa"/>
            <w:tcBorders>
              <w:top w:val="single" w:color="auto" w:sz="4" w:space="0"/>
              <w:left w:val="single" w:color="auto" w:sz="4" w:space="0"/>
              <w:bottom w:val="single" w:color="auto" w:sz="4" w:space="0"/>
              <w:right w:val="single" w:color="auto" w:sz="4" w:space="0"/>
            </w:tcBorders>
            <w:noWrap w:val="0"/>
            <w:vAlign w:val="top"/>
          </w:tcPr>
          <w:p w14:paraId="62241957">
            <w:pPr>
              <w:pStyle w:val="11"/>
              <w:keepNext w:val="0"/>
              <w:keepLines w:val="0"/>
              <w:pageBreakBefore w:val="0"/>
              <w:kinsoku/>
              <w:wordWrap/>
              <w:overflowPunct/>
              <w:topLinePunct w:val="0"/>
              <w:autoSpaceDE/>
              <w:autoSpaceDN/>
              <w:bidi w:val="0"/>
              <w:spacing w:after="0" w:line="360" w:lineRule="auto"/>
              <w:ind w:left="0" w:right="0" w:firstLine="0" w:firstLineChars="0"/>
              <w:textAlignment w:val="auto"/>
              <w:rPr>
                <w:rFonts w:hint="eastAsia" w:ascii="Times New Roman" w:hAnsi="Times New Roman" w:eastAsia="宋体" w:cs="方正仿宋_GBK"/>
                <w:color w:val="auto"/>
                <w:sz w:val="21"/>
                <w:szCs w:val="21"/>
              </w:rPr>
            </w:pPr>
            <w:r>
              <w:rPr>
                <w:rFonts w:hint="eastAsia" w:ascii="Times New Roman" w:hAnsi="Times New Roman" w:eastAsia="宋体" w:cs="方正仿宋_GBK"/>
                <w:color w:val="auto"/>
                <w:sz w:val="21"/>
                <w:szCs w:val="21"/>
              </w:rPr>
              <w:t>振动加速度</w:t>
            </w:r>
          </w:p>
        </w:tc>
        <w:tc>
          <w:tcPr>
            <w:tcW w:w="4589" w:type="dxa"/>
            <w:tcBorders>
              <w:top w:val="single" w:color="auto" w:sz="4" w:space="0"/>
              <w:left w:val="single" w:color="auto" w:sz="4" w:space="0"/>
              <w:bottom w:val="single" w:color="auto" w:sz="4" w:space="0"/>
              <w:right w:val="single" w:color="auto" w:sz="4" w:space="0"/>
            </w:tcBorders>
            <w:noWrap w:val="0"/>
            <w:vAlign w:val="top"/>
          </w:tcPr>
          <w:p w14:paraId="35672A3D">
            <w:pPr>
              <w:keepNext w:val="0"/>
              <w:keepLines w:val="0"/>
              <w:pageBreakBefore w:val="0"/>
              <w:kinsoku/>
              <w:wordWrap/>
              <w:overflowPunct/>
              <w:topLinePunct w:val="0"/>
              <w:autoSpaceDE/>
              <w:autoSpaceDN/>
              <w:bidi w:val="0"/>
              <w:snapToGrid w:val="0"/>
              <w:spacing w:line="360" w:lineRule="auto"/>
              <w:ind w:left="0" w:right="0" w:firstLine="0" w:firstLineChars="0"/>
              <w:textAlignment w:val="auto"/>
              <w:rPr>
                <w:rFonts w:hint="eastAsia" w:ascii="Times New Roman" w:hAnsi="Times New Roman" w:eastAsia="宋体" w:cs="方正仿宋_GBK"/>
                <w:color w:val="auto"/>
                <w:szCs w:val="21"/>
              </w:rPr>
            </w:pPr>
            <w:r>
              <w:rPr>
                <w:rFonts w:hint="eastAsia" w:ascii="Times New Roman" w:hAnsi="Times New Roman" w:eastAsia="宋体" w:cs="方正仿宋_GBK"/>
                <w:color w:val="auto"/>
                <w:szCs w:val="21"/>
              </w:rPr>
              <w:t>水平振动最大峰峰值方向≤18cm/s2，垂直振动最大峰值≤18cm/s2</w:t>
            </w:r>
          </w:p>
        </w:tc>
        <w:tc>
          <w:tcPr>
            <w:tcW w:w="2050" w:type="dxa"/>
            <w:tcBorders>
              <w:top w:val="single" w:color="auto" w:sz="4" w:space="0"/>
              <w:left w:val="single" w:color="auto" w:sz="4" w:space="0"/>
              <w:bottom w:val="single" w:color="auto" w:sz="4" w:space="0"/>
              <w:right w:val="single" w:color="auto" w:sz="4" w:space="0"/>
            </w:tcBorders>
            <w:noWrap w:val="0"/>
            <w:vAlign w:val="top"/>
          </w:tcPr>
          <w:p w14:paraId="79737A3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提供投标梯型整机型式试验报告</w:t>
            </w:r>
          </w:p>
        </w:tc>
      </w:tr>
      <w:tr w14:paraId="3F278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4EC5001C">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▲5</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4B9C808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曳引驱动主机</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058E77BC">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永磁同步无齿轮曳引机。（原厂原品牌）</w:t>
            </w:r>
          </w:p>
        </w:tc>
        <w:tc>
          <w:tcPr>
            <w:tcW w:w="2050" w:type="dxa"/>
            <w:tcBorders>
              <w:top w:val="single" w:color="auto" w:sz="4" w:space="0"/>
              <w:left w:val="single" w:color="auto" w:sz="4" w:space="0"/>
              <w:bottom w:val="single" w:color="auto" w:sz="4" w:space="0"/>
              <w:right w:val="single" w:color="auto" w:sz="4" w:space="0"/>
            </w:tcBorders>
            <w:noWrap w:val="0"/>
            <w:vAlign w:val="top"/>
          </w:tcPr>
          <w:p w14:paraId="00F0EE91">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提供投标梯型整机型式试验报告</w:t>
            </w:r>
          </w:p>
        </w:tc>
      </w:tr>
      <w:tr w14:paraId="79A37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36A83783">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▲6</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7C5409F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驱动控制系统（含控制柜及调速控制装置）</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5388D380">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交流变频变压（VVVF）调速驱动系统。</w:t>
            </w:r>
            <w:r>
              <w:rPr>
                <w:rFonts w:hint="eastAsia" w:ascii="Times New Roman" w:hAnsi="Times New Roman" w:eastAsia="宋体" w:cs="方正仿宋_GBK"/>
                <w:color w:val="auto"/>
                <w:szCs w:val="21"/>
              </w:rPr>
              <w:t>全电脑模块化串行通讯控制技术，控制系统的电脑控制主板，交流变频调速。（</w:t>
            </w:r>
            <w:r>
              <w:rPr>
                <w:rFonts w:hint="eastAsia" w:ascii="Times New Roman" w:hAnsi="Times New Roman" w:eastAsia="宋体" w:cs="方正仿宋_GBK"/>
                <w:bCs/>
                <w:color w:val="auto"/>
                <w:szCs w:val="21"/>
              </w:rPr>
              <w:t>原厂原品牌</w:t>
            </w:r>
            <w:r>
              <w:rPr>
                <w:rFonts w:hint="eastAsia" w:ascii="Times New Roman" w:hAnsi="Times New Roman" w:eastAsia="宋体" w:cs="方正仿宋_GBK"/>
                <w:color w:val="auto"/>
                <w:szCs w:val="21"/>
              </w:rPr>
              <w:t>）</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4B07D9F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提供投标梯型整机型式试验报告</w:t>
            </w:r>
          </w:p>
        </w:tc>
      </w:tr>
      <w:tr w14:paraId="29AF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63243EAB">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▲7</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514AFB4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门机系统</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532914B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交流变频变压调速（VVVF）。（原厂原品牌）</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134DC46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提供部件试验报告</w:t>
            </w:r>
          </w:p>
        </w:tc>
      </w:tr>
      <w:tr w14:paraId="58D5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00AEF1EE">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▲8</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0A3967C1">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轿门保护装置</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0C4F3A4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其中光幕光束≥154束，工作距离0mm-4000mm。（原厂原品牌）</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31E000B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提供部件试验报告</w:t>
            </w:r>
          </w:p>
        </w:tc>
      </w:tr>
      <w:tr w14:paraId="4549D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77E49899">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9</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05567A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限速器</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17504F2E">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原厂原品牌</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1213483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提供投标梯型整机型式试验报告</w:t>
            </w:r>
          </w:p>
        </w:tc>
      </w:tr>
      <w:tr w14:paraId="5ACB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3F253EA6">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10</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14780EF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安全钳</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680227A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原厂原品牌</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4FEF6B3E">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提供投标梯型整机型式试验报告</w:t>
            </w:r>
          </w:p>
        </w:tc>
      </w:tr>
      <w:tr w14:paraId="189F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68F36159">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11</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60317F8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缓冲器</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1208F337">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原厂原品牌</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8CC46A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提供投标梯型整机型式试验报告</w:t>
            </w:r>
          </w:p>
        </w:tc>
      </w:tr>
      <w:tr w14:paraId="17DF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7EEE6EC4">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12</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0791356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导轨系统（含轿厢导轨和对重导轨）</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516ECECE">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T型实心导轨</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42385F9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p>
        </w:tc>
      </w:tr>
      <w:tr w14:paraId="15AD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15F2E07B">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▲13</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74A2EC4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电梯监控系统</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1A8EB1A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通过数据实现政府平台对接,远程监控，实时数据查询，设备异常报警，主动报修服务定制化保养，（原厂原品牌）</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5D298197">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投标人提供彩页宣传册介绍资料及安全报告</w:t>
            </w:r>
          </w:p>
        </w:tc>
      </w:tr>
      <w:tr w14:paraId="698DB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15C68496">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14</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3FAFB66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color w:val="auto"/>
                <w:szCs w:val="21"/>
              </w:rPr>
              <w:t>安全电路</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366B155B">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可实现安全监测即控制处置</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134FF23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p>
        </w:tc>
      </w:tr>
      <w:tr w14:paraId="35D4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531F5BB2">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15</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602D9ABB">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color w:val="auto"/>
                <w:szCs w:val="21"/>
              </w:rPr>
              <w:t>上行超速保护装置</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6E07233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原厂原品牌</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5F8A05D9">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提供投标梯型整机型式试验报告</w:t>
            </w:r>
          </w:p>
        </w:tc>
      </w:tr>
      <w:tr w14:paraId="5949A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14:paraId="14180889">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16</w:t>
            </w:r>
          </w:p>
        </w:tc>
        <w:tc>
          <w:tcPr>
            <w:tcW w:w="2002" w:type="dxa"/>
            <w:tcBorders>
              <w:top w:val="single" w:color="auto" w:sz="4" w:space="0"/>
              <w:left w:val="single" w:color="auto" w:sz="4" w:space="0"/>
              <w:bottom w:val="single" w:color="auto" w:sz="4" w:space="0"/>
              <w:right w:val="single" w:color="auto" w:sz="4" w:space="0"/>
            </w:tcBorders>
            <w:noWrap w:val="0"/>
            <w:vAlign w:val="center"/>
          </w:tcPr>
          <w:p w14:paraId="0385908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color w:val="auto"/>
                <w:szCs w:val="21"/>
              </w:rPr>
              <w:t>轿厢意外移动保护装置</w:t>
            </w:r>
          </w:p>
        </w:tc>
        <w:tc>
          <w:tcPr>
            <w:tcW w:w="4589" w:type="dxa"/>
            <w:tcBorders>
              <w:top w:val="single" w:color="auto" w:sz="4" w:space="0"/>
              <w:left w:val="single" w:color="auto" w:sz="4" w:space="0"/>
              <w:bottom w:val="single" w:color="auto" w:sz="4" w:space="0"/>
              <w:right w:val="single" w:color="auto" w:sz="4" w:space="0"/>
            </w:tcBorders>
            <w:noWrap w:val="0"/>
            <w:vAlign w:val="center"/>
          </w:tcPr>
          <w:p w14:paraId="538CD78B">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原厂原品牌</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BE3F4A7">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提供投标梯型整机型式试验报告</w:t>
            </w:r>
          </w:p>
        </w:tc>
      </w:tr>
      <w:tr w14:paraId="09E3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16" w:type="dxa"/>
            <w:gridSpan w:val="4"/>
            <w:tcBorders>
              <w:top w:val="single" w:color="auto" w:sz="4" w:space="0"/>
              <w:left w:val="single" w:color="auto" w:sz="4" w:space="0"/>
              <w:bottom w:val="single" w:color="auto" w:sz="4" w:space="0"/>
              <w:right w:val="single" w:color="auto" w:sz="4" w:space="0"/>
            </w:tcBorders>
            <w:noWrap w:val="0"/>
            <w:vAlign w:val="center"/>
          </w:tcPr>
          <w:p w14:paraId="6E07D10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 w:val="21"/>
                <w:szCs w:val="21"/>
              </w:rPr>
              <w:t>注：带▲的技术参数须提供所投电梯</w:t>
            </w:r>
            <w:r>
              <w:rPr>
                <w:rFonts w:hint="eastAsia" w:ascii="Times New Roman" w:hAnsi="Times New Roman" w:eastAsia="宋体" w:cs="方正仿宋_GBK"/>
                <w:bCs/>
                <w:color w:val="auto"/>
                <w:sz w:val="21"/>
                <w:szCs w:val="21"/>
                <w:lang w:val="en-US" w:eastAsia="zh-CN"/>
              </w:rPr>
              <w:t>部件</w:t>
            </w:r>
            <w:r>
              <w:rPr>
                <w:rFonts w:hint="eastAsia" w:ascii="Times New Roman" w:hAnsi="Times New Roman" w:eastAsia="宋体" w:cs="方正仿宋_GBK"/>
                <w:bCs/>
                <w:color w:val="auto"/>
                <w:sz w:val="21"/>
                <w:szCs w:val="21"/>
              </w:rPr>
              <w:t>型式试验报告复印件，报告内应体现▲号元件的制造单位和</w:t>
            </w:r>
            <w:r>
              <w:rPr>
                <w:rFonts w:hint="eastAsia" w:ascii="Times New Roman" w:hAnsi="Times New Roman" w:eastAsia="宋体" w:cs="方正仿宋_GBK"/>
                <w:bCs/>
                <w:color w:val="auto"/>
                <w:sz w:val="21"/>
                <w:szCs w:val="21"/>
                <w:lang w:eastAsia="zh-CN"/>
              </w:rPr>
              <w:t>产品</w:t>
            </w:r>
            <w:r>
              <w:rPr>
                <w:rFonts w:hint="eastAsia" w:ascii="Times New Roman" w:hAnsi="Times New Roman" w:eastAsia="宋体" w:cs="方正仿宋_GBK"/>
                <w:bCs/>
                <w:color w:val="auto"/>
                <w:sz w:val="21"/>
                <w:szCs w:val="21"/>
              </w:rPr>
              <w:t>品牌，未提供报告复印件视为对应参数不满足。</w:t>
            </w:r>
          </w:p>
        </w:tc>
      </w:tr>
    </w:tbl>
    <w:p w14:paraId="58993EC2">
      <w:pPr>
        <w:keepNext w:val="0"/>
        <w:keepLines w:val="0"/>
        <w:pageBreakBefore w:val="0"/>
        <w:numPr>
          <w:ilvl w:val="0"/>
          <w:numId w:val="0"/>
        </w:numPr>
        <w:kinsoku/>
        <w:wordWrap/>
        <w:overflowPunct/>
        <w:topLinePunct w:val="0"/>
        <w:autoSpaceDE/>
        <w:autoSpaceDN/>
        <w:bidi w:val="0"/>
        <w:spacing w:line="360" w:lineRule="auto"/>
        <w:ind w:leftChars="0" w:right="0" w:rightChars="0"/>
        <w:jc w:val="left"/>
        <w:textAlignment w:val="auto"/>
        <w:outlineLvl w:val="0"/>
        <w:rPr>
          <w:rFonts w:hint="eastAsia" w:ascii="Times New Roman" w:hAnsi="Times New Roman" w:eastAsia="宋体" w:cs="方正黑体_GBK"/>
          <w:b/>
          <w:bCs/>
          <w:color w:val="auto"/>
          <w:sz w:val="32"/>
          <w:szCs w:val="32"/>
          <w:highlight w:val="none"/>
          <w:lang w:val="en-US" w:eastAsia="zh-CN"/>
        </w:rPr>
        <w:sectPr>
          <w:headerReference r:id="rId4" w:type="default"/>
          <w:footerReference r:id="rId5" w:type="default"/>
          <w:pgSz w:w="11906" w:h="16838"/>
          <w:pgMar w:top="1247" w:right="1531" w:bottom="1134" w:left="1531" w:header="851" w:footer="992" w:gutter="0"/>
          <w:cols w:space="720" w:num="1"/>
          <w:docGrid w:type="lines" w:linePitch="488" w:charSpace="0"/>
        </w:sectPr>
      </w:pPr>
    </w:p>
    <w:p w14:paraId="6546C293">
      <w:pPr>
        <w:keepNext w:val="0"/>
        <w:keepLines w:val="0"/>
        <w:pageBreakBefore w:val="0"/>
        <w:numPr>
          <w:ilvl w:val="0"/>
          <w:numId w:val="0"/>
        </w:numPr>
        <w:kinsoku/>
        <w:wordWrap/>
        <w:overflowPunct/>
        <w:topLinePunct w:val="0"/>
        <w:autoSpaceDE/>
        <w:autoSpaceDN/>
        <w:bidi w:val="0"/>
        <w:spacing w:line="360" w:lineRule="auto"/>
        <w:ind w:leftChars="0" w:right="0" w:rightChars="0"/>
        <w:jc w:val="left"/>
        <w:textAlignment w:val="auto"/>
        <w:outlineLvl w:val="0"/>
        <w:rPr>
          <w:rFonts w:hint="eastAsia" w:ascii="Times New Roman" w:hAnsi="Times New Roman" w:eastAsia="宋体" w:cs="方正黑体_GBK"/>
          <w:b/>
          <w:bCs/>
          <w:color w:val="auto"/>
          <w:sz w:val="32"/>
          <w:szCs w:val="32"/>
          <w:highlight w:val="none"/>
          <w:lang w:val="en-US" w:eastAsia="zh-CN"/>
        </w:rPr>
      </w:pPr>
      <w:r>
        <w:rPr>
          <w:rFonts w:hint="eastAsia" w:ascii="Times New Roman" w:hAnsi="Times New Roman" w:eastAsia="宋体" w:cs="方正黑体_GBK"/>
          <w:b/>
          <w:bCs/>
          <w:color w:val="auto"/>
          <w:sz w:val="32"/>
          <w:szCs w:val="32"/>
          <w:highlight w:val="none"/>
          <w:lang w:val="en-US" w:eastAsia="zh-CN"/>
        </w:rPr>
        <w:t>三、电梯技术参数和功能需求</w:t>
      </w:r>
    </w:p>
    <w:p w14:paraId="4A4A9DFC">
      <w:pPr>
        <w:pStyle w:val="7"/>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楷体_GBK"/>
          <w:color w:val="auto"/>
          <w:kern w:val="2"/>
          <w:sz w:val="32"/>
          <w:szCs w:val="32"/>
          <w:lang w:val="en-US" w:eastAsia="zh-CN" w:bidi="ar-SA"/>
        </w:rPr>
      </w:pPr>
      <w:r>
        <w:rPr>
          <w:rFonts w:hint="eastAsia" w:ascii="Times New Roman" w:hAnsi="Times New Roman" w:eastAsia="宋体" w:cs="方正楷体_GBK"/>
          <w:color w:val="auto"/>
          <w:kern w:val="2"/>
          <w:sz w:val="32"/>
          <w:szCs w:val="32"/>
          <w:lang w:val="en-US" w:eastAsia="zh-CN" w:bidi="ar-SA"/>
        </w:rPr>
        <w:t>（一）电梯技术参数</w:t>
      </w:r>
    </w:p>
    <w:tbl>
      <w:tblPr>
        <w:tblStyle w:val="27"/>
        <w:tblW w:w="5002" w:type="pct"/>
        <w:tblInd w:w="0" w:type="dxa"/>
        <w:tblLayout w:type="fixed"/>
        <w:tblCellMar>
          <w:top w:w="0" w:type="dxa"/>
          <w:left w:w="108" w:type="dxa"/>
          <w:bottom w:w="0" w:type="dxa"/>
          <w:right w:w="108" w:type="dxa"/>
        </w:tblCellMar>
      </w:tblPr>
      <w:tblGrid>
        <w:gridCol w:w="564"/>
        <w:gridCol w:w="728"/>
        <w:gridCol w:w="955"/>
        <w:gridCol w:w="998"/>
        <w:gridCol w:w="964"/>
        <w:gridCol w:w="1250"/>
        <w:gridCol w:w="1432"/>
        <w:gridCol w:w="1265"/>
        <w:gridCol w:w="823"/>
        <w:gridCol w:w="809"/>
        <w:gridCol w:w="1067"/>
        <w:gridCol w:w="568"/>
        <w:gridCol w:w="759"/>
        <w:gridCol w:w="568"/>
        <w:gridCol w:w="568"/>
        <w:gridCol w:w="1361"/>
      </w:tblGrid>
      <w:tr w14:paraId="33D6E7C5">
        <w:tblPrEx>
          <w:tblCellMar>
            <w:top w:w="0" w:type="dxa"/>
            <w:left w:w="108" w:type="dxa"/>
            <w:bottom w:w="0" w:type="dxa"/>
            <w:right w:w="108" w:type="dxa"/>
          </w:tblCellMar>
        </w:tblPrEx>
        <w:trPr>
          <w:trHeight w:val="23" w:hRule="atLeast"/>
        </w:trPr>
        <w:tc>
          <w:tcPr>
            <w:tcW w:w="192" w:type="pct"/>
            <w:tcBorders>
              <w:top w:val="single" w:color="000000" w:sz="4" w:space="0"/>
              <w:left w:val="single" w:color="000000" w:sz="4" w:space="0"/>
              <w:bottom w:val="single" w:color="000000" w:sz="4" w:space="0"/>
              <w:right w:val="single" w:color="000000" w:sz="4" w:space="0"/>
            </w:tcBorders>
            <w:noWrap w:val="0"/>
            <w:vAlign w:val="center"/>
          </w:tcPr>
          <w:p w14:paraId="4F7FDA6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楼号</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01BE3E1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梯号</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414D9EF5">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载重</w:t>
            </w:r>
            <w:r>
              <w:rPr>
                <w:rFonts w:hint="eastAsia" w:ascii="Times New Roman" w:hAnsi="Times New Roman" w:eastAsia="宋体" w:cs="方正仿宋_GBK"/>
                <w:bCs/>
                <w:color w:val="auto"/>
                <w:szCs w:val="21"/>
              </w:rPr>
              <w:br w:type="textWrapping"/>
            </w:r>
            <w:r>
              <w:rPr>
                <w:rFonts w:hint="eastAsia" w:ascii="Times New Roman" w:hAnsi="Times New Roman" w:eastAsia="宋体" w:cs="方正仿宋_GBK"/>
                <w:bCs/>
                <w:color w:val="auto"/>
                <w:szCs w:val="21"/>
              </w:rPr>
              <w:t>（kg）</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39DB46F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速度</w:t>
            </w:r>
            <w:r>
              <w:rPr>
                <w:rFonts w:hint="eastAsia" w:ascii="Times New Roman" w:hAnsi="Times New Roman" w:eastAsia="宋体" w:cs="方正仿宋_GBK"/>
                <w:bCs/>
                <w:color w:val="auto"/>
                <w:szCs w:val="21"/>
              </w:rPr>
              <w:br w:type="textWrapping"/>
            </w:r>
            <w:r>
              <w:rPr>
                <w:rFonts w:hint="eastAsia" w:ascii="Times New Roman" w:hAnsi="Times New Roman" w:eastAsia="宋体" w:cs="方正仿宋_GBK"/>
                <w:bCs/>
                <w:color w:val="auto"/>
                <w:szCs w:val="21"/>
              </w:rPr>
              <w:t>（m/s）</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EC061B9">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停层站</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0946F02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井道尺寸</w:t>
            </w:r>
            <w:r>
              <w:rPr>
                <w:rFonts w:hint="eastAsia" w:ascii="Times New Roman" w:hAnsi="Times New Roman" w:eastAsia="宋体" w:cs="方正仿宋_GBK"/>
                <w:bCs/>
                <w:color w:val="auto"/>
                <w:szCs w:val="21"/>
              </w:rPr>
              <w:br w:type="textWrapping"/>
            </w:r>
            <w:r>
              <w:rPr>
                <w:rFonts w:hint="eastAsia" w:ascii="Times New Roman" w:hAnsi="Times New Roman" w:eastAsia="宋体" w:cs="方正仿宋_GBK"/>
                <w:bCs/>
                <w:color w:val="auto"/>
                <w:szCs w:val="21"/>
              </w:rPr>
              <w:t>（W*D)</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43A75A0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开门尺寸</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6C673B6">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门洞尺寸</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3F4312C">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井道</w:t>
            </w:r>
            <w:r>
              <w:rPr>
                <w:rFonts w:hint="eastAsia" w:ascii="Times New Roman" w:hAnsi="Times New Roman" w:eastAsia="宋体" w:cs="方正仿宋_GBK"/>
                <w:bCs/>
                <w:color w:val="auto"/>
                <w:szCs w:val="21"/>
              </w:rPr>
              <w:br w:type="textWrapping"/>
            </w:r>
            <w:r>
              <w:rPr>
                <w:rFonts w:hint="eastAsia" w:ascii="Times New Roman" w:hAnsi="Times New Roman" w:eastAsia="宋体" w:cs="方正仿宋_GBK"/>
                <w:bCs/>
                <w:color w:val="auto"/>
                <w:szCs w:val="21"/>
              </w:rPr>
              <w:t>结构</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15741C0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顶层高度</w:t>
            </w:r>
            <w:r>
              <w:rPr>
                <w:rFonts w:hint="eastAsia" w:ascii="Times New Roman" w:hAnsi="Times New Roman" w:eastAsia="宋体" w:cs="方正仿宋_GBK"/>
                <w:bCs/>
                <w:color w:val="auto"/>
                <w:szCs w:val="21"/>
              </w:rPr>
              <w:br w:type="textWrapping"/>
            </w:r>
            <w:r>
              <w:rPr>
                <w:rFonts w:hint="eastAsia" w:ascii="Times New Roman" w:hAnsi="Times New Roman" w:eastAsia="宋体" w:cs="方正仿宋_GBK"/>
                <w:bCs/>
                <w:color w:val="auto"/>
                <w:szCs w:val="21"/>
              </w:rPr>
              <w:t>（mm）</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00F741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底坑深度</w:t>
            </w:r>
            <w:r>
              <w:rPr>
                <w:rFonts w:hint="eastAsia" w:ascii="Times New Roman" w:hAnsi="Times New Roman" w:eastAsia="宋体" w:cs="方正仿宋_GBK"/>
                <w:bCs/>
                <w:color w:val="auto"/>
                <w:szCs w:val="21"/>
              </w:rPr>
              <w:br w:type="textWrapping"/>
            </w:r>
            <w:r>
              <w:rPr>
                <w:rFonts w:hint="eastAsia" w:ascii="Times New Roman" w:hAnsi="Times New Roman" w:eastAsia="宋体" w:cs="方正仿宋_GBK"/>
                <w:bCs/>
                <w:color w:val="auto"/>
                <w:szCs w:val="21"/>
              </w:rPr>
              <w:t>（mm）</w:t>
            </w:r>
          </w:p>
        </w:tc>
        <w:tc>
          <w:tcPr>
            <w:tcW w:w="193" w:type="pct"/>
            <w:tcBorders>
              <w:top w:val="single" w:color="000000" w:sz="4" w:space="0"/>
              <w:left w:val="single" w:color="000000" w:sz="4" w:space="0"/>
              <w:bottom w:val="single" w:color="000000" w:sz="4" w:space="0"/>
              <w:right w:val="single" w:color="000000" w:sz="4" w:space="0"/>
            </w:tcBorders>
            <w:noWrap w:val="0"/>
            <w:vAlign w:val="center"/>
          </w:tcPr>
          <w:p w14:paraId="4EE158AB">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控制</w:t>
            </w:r>
            <w:r>
              <w:rPr>
                <w:rFonts w:hint="eastAsia" w:ascii="Times New Roman" w:hAnsi="Times New Roman" w:eastAsia="宋体" w:cs="方正仿宋_GBK"/>
                <w:bCs/>
                <w:color w:val="auto"/>
                <w:szCs w:val="21"/>
              </w:rPr>
              <w:br w:type="textWrapping"/>
            </w:r>
            <w:r>
              <w:rPr>
                <w:rFonts w:hint="eastAsia" w:ascii="Times New Roman" w:hAnsi="Times New Roman" w:eastAsia="宋体" w:cs="方正仿宋_GBK"/>
                <w:bCs/>
                <w:color w:val="auto"/>
                <w:szCs w:val="21"/>
              </w:rPr>
              <w:t>方式</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19A7972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机房情况</w:t>
            </w:r>
            <w:r>
              <w:rPr>
                <w:rFonts w:hint="eastAsia" w:ascii="Times New Roman" w:hAnsi="Times New Roman" w:eastAsia="宋体" w:cs="方正仿宋_GBK"/>
                <w:bCs/>
                <w:color w:val="auto"/>
                <w:szCs w:val="21"/>
              </w:rPr>
              <w:br w:type="textWrapping"/>
            </w:r>
            <w:r>
              <w:rPr>
                <w:rFonts w:hint="eastAsia" w:ascii="Times New Roman" w:hAnsi="Times New Roman" w:eastAsia="宋体" w:cs="方正仿宋_GBK"/>
                <w:bCs/>
                <w:color w:val="auto"/>
                <w:szCs w:val="21"/>
              </w:rPr>
              <w:t>（有/无）</w:t>
            </w:r>
          </w:p>
        </w:tc>
        <w:tc>
          <w:tcPr>
            <w:tcW w:w="193" w:type="pct"/>
            <w:tcBorders>
              <w:top w:val="single" w:color="000000" w:sz="4" w:space="0"/>
              <w:left w:val="single" w:color="000000" w:sz="4" w:space="0"/>
              <w:bottom w:val="single" w:color="000000" w:sz="4" w:space="0"/>
              <w:right w:val="single" w:color="000000" w:sz="4" w:space="0"/>
            </w:tcBorders>
            <w:noWrap w:val="0"/>
            <w:vAlign w:val="center"/>
          </w:tcPr>
          <w:p w14:paraId="216D59F7">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台数</w:t>
            </w:r>
          </w:p>
        </w:tc>
        <w:tc>
          <w:tcPr>
            <w:tcW w:w="193" w:type="pct"/>
            <w:tcBorders>
              <w:top w:val="single" w:color="000000" w:sz="4" w:space="0"/>
              <w:left w:val="single" w:color="000000" w:sz="4" w:space="0"/>
              <w:bottom w:val="single" w:color="000000" w:sz="4" w:space="0"/>
              <w:right w:val="single" w:color="000000" w:sz="4" w:space="0"/>
            </w:tcBorders>
            <w:noWrap w:val="0"/>
            <w:vAlign w:val="center"/>
          </w:tcPr>
          <w:p w14:paraId="328123AE">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开门</w:t>
            </w:r>
            <w:r>
              <w:rPr>
                <w:rFonts w:hint="eastAsia" w:ascii="Times New Roman" w:hAnsi="Times New Roman" w:eastAsia="宋体" w:cs="方正仿宋_GBK"/>
                <w:bCs/>
                <w:color w:val="auto"/>
                <w:szCs w:val="21"/>
              </w:rPr>
              <w:br w:type="textWrapping"/>
            </w:r>
            <w:r>
              <w:rPr>
                <w:rFonts w:hint="eastAsia" w:ascii="Times New Roman" w:hAnsi="Times New Roman" w:eastAsia="宋体" w:cs="方正仿宋_GBK"/>
                <w:bCs/>
                <w:color w:val="auto"/>
                <w:szCs w:val="21"/>
              </w:rPr>
              <w:t>方式</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14:paraId="64203E2E">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电梯用途</w:t>
            </w:r>
          </w:p>
        </w:tc>
      </w:tr>
      <w:tr w14:paraId="0C03F5FC">
        <w:tblPrEx>
          <w:tblCellMar>
            <w:top w:w="0" w:type="dxa"/>
            <w:left w:w="108" w:type="dxa"/>
            <w:bottom w:w="0" w:type="dxa"/>
            <w:right w:w="108" w:type="dxa"/>
          </w:tblCellMar>
        </w:tblPrEx>
        <w:trPr>
          <w:trHeight w:val="23" w:hRule="atLeast"/>
        </w:trPr>
        <w:tc>
          <w:tcPr>
            <w:tcW w:w="192" w:type="pct"/>
            <w:vMerge w:val="restart"/>
            <w:tcBorders>
              <w:top w:val="single" w:color="000000" w:sz="4" w:space="0"/>
              <w:left w:val="single" w:color="000000" w:sz="4" w:space="0"/>
              <w:bottom w:val="single" w:color="000000" w:sz="4" w:space="0"/>
              <w:right w:val="single" w:color="000000" w:sz="4" w:space="0"/>
            </w:tcBorders>
            <w:noWrap w:val="0"/>
            <w:vAlign w:val="center"/>
          </w:tcPr>
          <w:p w14:paraId="7C9DB93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w:t>
            </w: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2A3DAE7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DT1</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7E1631FE">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1600</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193F38C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1.75</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4265F68B">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-2F-9F</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360745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2659*2425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BD0F669">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1000*2100</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44DC2E0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1400*2300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61CA2CB">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混凝土</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25375FB1">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≤4150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87F1FB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≤1450</w:t>
            </w:r>
          </w:p>
        </w:tc>
        <w:tc>
          <w:tcPr>
            <w:tcW w:w="193" w:type="pct"/>
            <w:vMerge w:val="restart"/>
            <w:tcBorders>
              <w:top w:val="single" w:color="000000" w:sz="4" w:space="0"/>
              <w:left w:val="single" w:color="000000" w:sz="4" w:space="0"/>
              <w:bottom w:val="single" w:color="000000" w:sz="4" w:space="0"/>
              <w:right w:val="single" w:color="000000" w:sz="4" w:space="0"/>
            </w:tcBorders>
            <w:noWrap w:val="0"/>
            <w:vAlign w:val="center"/>
          </w:tcPr>
          <w:p w14:paraId="57A0094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群控</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4B9639A8">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有机房</w:t>
            </w:r>
          </w:p>
        </w:tc>
        <w:tc>
          <w:tcPr>
            <w:tcW w:w="193" w:type="pct"/>
            <w:tcBorders>
              <w:top w:val="single" w:color="000000" w:sz="4" w:space="0"/>
              <w:left w:val="single" w:color="000000" w:sz="4" w:space="0"/>
              <w:bottom w:val="single" w:color="000000" w:sz="4" w:space="0"/>
              <w:right w:val="single" w:color="000000" w:sz="4" w:space="0"/>
            </w:tcBorders>
            <w:noWrap w:val="0"/>
            <w:vAlign w:val="center"/>
          </w:tcPr>
          <w:p w14:paraId="3FED0751">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w:t>
            </w:r>
          </w:p>
        </w:tc>
        <w:tc>
          <w:tcPr>
            <w:tcW w:w="193" w:type="pct"/>
            <w:tcBorders>
              <w:top w:val="single" w:color="000000" w:sz="4" w:space="0"/>
              <w:left w:val="single" w:color="000000" w:sz="4" w:space="0"/>
              <w:bottom w:val="single" w:color="000000" w:sz="4" w:space="0"/>
              <w:right w:val="single" w:color="000000" w:sz="4" w:space="0"/>
            </w:tcBorders>
            <w:noWrap w:val="0"/>
            <w:vAlign w:val="center"/>
          </w:tcPr>
          <w:p w14:paraId="31F3D6E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中分</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14:paraId="433B973E">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医梯兼无障碍</w:t>
            </w:r>
          </w:p>
        </w:tc>
      </w:tr>
      <w:tr w14:paraId="528A3335">
        <w:tblPrEx>
          <w:tblCellMar>
            <w:top w:w="0" w:type="dxa"/>
            <w:left w:w="108" w:type="dxa"/>
            <w:bottom w:w="0" w:type="dxa"/>
            <w:right w:w="108" w:type="dxa"/>
          </w:tblCellMar>
        </w:tblPrEx>
        <w:trPr>
          <w:trHeight w:val="23"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FA67C5">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330106B7">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DT2</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0CC2DF7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1600</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628A39C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1.75</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CBB7D00">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-2-9</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34296480">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2659*2425</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678A7CE0">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1000*2100</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3FE24F4C">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1400*2300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11B085E1">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混凝土</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5B5E70B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≤4150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21FB3050">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≤1450</w:t>
            </w:r>
          </w:p>
        </w:tc>
        <w:tc>
          <w:tcPr>
            <w:tcW w:w="1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C82D8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72ED5EF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有机房</w:t>
            </w:r>
          </w:p>
        </w:tc>
        <w:tc>
          <w:tcPr>
            <w:tcW w:w="193" w:type="pct"/>
            <w:tcBorders>
              <w:top w:val="single" w:color="000000" w:sz="4" w:space="0"/>
              <w:left w:val="single" w:color="000000" w:sz="4" w:space="0"/>
              <w:bottom w:val="single" w:color="000000" w:sz="4" w:space="0"/>
              <w:right w:val="single" w:color="000000" w:sz="4" w:space="0"/>
            </w:tcBorders>
            <w:noWrap w:val="0"/>
            <w:vAlign w:val="center"/>
          </w:tcPr>
          <w:p w14:paraId="0A1E3CC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w:t>
            </w:r>
          </w:p>
        </w:tc>
        <w:tc>
          <w:tcPr>
            <w:tcW w:w="193" w:type="pct"/>
            <w:tcBorders>
              <w:top w:val="single" w:color="000000" w:sz="4" w:space="0"/>
              <w:left w:val="single" w:color="000000" w:sz="4" w:space="0"/>
              <w:bottom w:val="single" w:color="000000" w:sz="4" w:space="0"/>
              <w:right w:val="single" w:color="000000" w:sz="4" w:space="0"/>
            </w:tcBorders>
            <w:noWrap w:val="0"/>
            <w:vAlign w:val="center"/>
          </w:tcPr>
          <w:p w14:paraId="2B13DF76">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中分</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14:paraId="636FC26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医梯兼无障碍</w:t>
            </w:r>
          </w:p>
        </w:tc>
      </w:tr>
      <w:tr w14:paraId="11C04576">
        <w:tblPrEx>
          <w:tblCellMar>
            <w:top w:w="0" w:type="dxa"/>
            <w:left w:w="108" w:type="dxa"/>
            <w:bottom w:w="0" w:type="dxa"/>
            <w:right w:w="108" w:type="dxa"/>
          </w:tblCellMar>
        </w:tblPrEx>
        <w:trPr>
          <w:trHeight w:val="23"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10A969">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5853847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DT3</w:t>
            </w:r>
          </w:p>
        </w:tc>
        <w:tc>
          <w:tcPr>
            <w:tcW w:w="325" w:type="pct"/>
            <w:tcBorders>
              <w:top w:val="single" w:color="000000" w:sz="4" w:space="0"/>
              <w:left w:val="single" w:color="000000" w:sz="4" w:space="0"/>
              <w:bottom w:val="single" w:color="000000" w:sz="4" w:space="0"/>
              <w:right w:val="single" w:color="000000" w:sz="4" w:space="0"/>
            </w:tcBorders>
            <w:noWrap/>
            <w:vAlign w:val="center"/>
          </w:tcPr>
          <w:p w14:paraId="75A043F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800</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7A80597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1.75</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0986183C">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-3-11</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27C5465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1860*1860</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5ADCEA69">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800*2100</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2B1D375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1000*2300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5924B06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混凝土</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30837158">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≤4150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035F05E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≤1450</w:t>
            </w:r>
          </w:p>
        </w:tc>
        <w:tc>
          <w:tcPr>
            <w:tcW w:w="193" w:type="pct"/>
            <w:vMerge w:val="restart"/>
            <w:tcBorders>
              <w:top w:val="single" w:color="000000" w:sz="4" w:space="0"/>
              <w:left w:val="single" w:color="000000" w:sz="4" w:space="0"/>
              <w:bottom w:val="single" w:color="000000" w:sz="4" w:space="0"/>
              <w:right w:val="single" w:color="000000" w:sz="4" w:space="0"/>
            </w:tcBorders>
            <w:noWrap w:val="0"/>
            <w:vAlign w:val="center"/>
          </w:tcPr>
          <w:p w14:paraId="0F1BF27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群控</w:t>
            </w: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40C7ADAE">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有机房</w:t>
            </w:r>
          </w:p>
        </w:tc>
        <w:tc>
          <w:tcPr>
            <w:tcW w:w="193" w:type="pct"/>
            <w:tcBorders>
              <w:top w:val="single" w:color="000000" w:sz="4" w:space="0"/>
              <w:left w:val="single" w:color="000000" w:sz="4" w:space="0"/>
              <w:bottom w:val="single" w:color="000000" w:sz="4" w:space="0"/>
              <w:right w:val="single" w:color="000000" w:sz="4" w:space="0"/>
            </w:tcBorders>
            <w:noWrap w:val="0"/>
            <w:vAlign w:val="center"/>
          </w:tcPr>
          <w:p w14:paraId="6BFA7046">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w:t>
            </w:r>
          </w:p>
        </w:tc>
        <w:tc>
          <w:tcPr>
            <w:tcW w:w="193" w:type="pct"/>
            <w:tcBorders>
              <w:top w:val="single" w:color="000000" w:sz="4" w:space="0"/>
              <w:left w:val="single" w:color="000000" w:sz="4" w:space="0"/>
              <w:bottom w:val="single" w:color="000000" w:sz="4" w:space="0"/>
              <w:right w:val="single" w:color="000000" w:sz="4" w:space="0"/>
            </w:tcBorders>
            <w:noWrap w:val="0"/>
            <w:vAlign w:val="center"/>
          </w:tcPr>
          <w:p w14:paraId="60A4CD4B">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中分</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14:paraId="32CFF64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客梯</w:t>
            </w:r>
          </w:p>
        </w:tc>
      </w:tr>
      <w:tr w14:paraId="609F85DB">
        <w:tblPrEx>
          <w:tblCellMar>
            <w:top w:w="0" w:type="dxa"/>
            <w:left w:w="108" w:type="dxa"/>
            <w:bottom w:w="0" w:type="dxa"/>
            <w:right w:w="108" w:type="dxa"/>
          </w:tblCellMar>
        </w:tblPrEx>
        <w:trPr>
          <w:trHeight w:val="23" w:hRule="atLeast"/>
        </w:trPr>
        <w:tc>
          <w:tcPr>
            <w:tcW w:w="19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77B47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p>
        </w:tc>
        <w:tc>
          <w:tcPr>
            <w:tcW w:w="247" w:type="pct"/>
            <w:tcBorders>
              <w:top w:val="single" w:color="000000" w:sz="4" w:space="0"/>
              <w:left w:val="single" w:color="000000" w:sz="4" w:space="0"/>
              <w:bottom w:val="single" w:color="000000" w:sz="4" w:space="0"/>
              <w:right w:val="single" w:color="000000" w:sz="4" w:space="0"/>
            </w:tcBorders>
            <w:noWrap w:val="0"/>
            <w:vAlign w:val="center"/>
          </w:tcPr>
          <w:p w14:paraId="712B7E27">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DT4</w:t>
            </w:r>
          </w:p>
        </w:tc>
        <w:tc>
          <w:tcPr>
            <w:tcW w:w="325" w:type="pct"/>
            <w:tcBorders>
              <w:top w:val="single" w:color="000000" w:sz="4" w:space="0"/>
              <w:left w:val="single" w:color="000000" w:sz="4" w:space="0"/>
              <w:bottom w:val="single" w:color="000000" w:sz="4" w:space="0"/>
              <w:right w:val="single" w:color="000000" w:sz="4" w:space="0"/>
            </w:tcBorders>
            <w:noWrap w:val="0"/>
            <w:vAlign w:val="center"/>
          </w:tcPr>
          <w:p w14:paraId="61BDC516">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800</w:t>
            </w:r>
          </w:p>
        </w:tc>
        <w:tc>
          <w:tcPr>
            <w:tcW w:w="339" w:type="pct"/>
            <w:tcBorders>
              <w:top w:val="single" w:color="000000" w:sz="4" w:space="0"/>
              <w:left w:val="single" w:color="000000" w:sz="4" w:space="0"/>
              <w:bottom w:val="single" w:color="000000" w:sz="4" w:space="0"/>
              <w:right w:val="single" w:color="000000" w:sz="4" w:space="0"/>
            </w:tcBorders>
            <w:noWrap w:val="0"/>
            <w:vAlign w:val="center"/>
          </w:tcPr>
          <w:p w14:paraId="18EA9D2B">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1.75</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5FBA68B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-3-11</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14:paraId="19CEDBC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1860*1860</w:t>
            </w:r>
          </w:p>
        </w:tc>
        <w:tc>
          <w:tcPr>
            <w:tcW w:w="487" w:type="pct"/>
            <w:tcBorders>
              <w:top w:val="single" w:color="000000" w:sz="4" w:space="0"/>
              <w:left w:val="single" w:color="000000" w:sz="4" w:space="0"/>
              <w:bottom w:val="single" w:color="000000" w:sz="4" w:space="0"/>
              <w:right w:val="single" w:color="000000" w:sz="4" w:space="0"/>
            </w:tcBorders>
            <w:noWrap w:val="0"/>
            <w:vAlign w:val="center"/>
          </w:tcPr>
          <w:p w14:paraId="100BF007">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800*2100</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14:paraId="602700CE">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1000*2300</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7A7DC74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混凝土</w:t>
            </w:r>
          </w:p>
        </w:tc>
        <w:tc>
          <w:tcPr>
            <w:tcW w:w="275" w:type="pct"/>
            <w:tcBorders>
              <w:top w:val="single" w:color="000000" w:sz="4" w:space="0"/>
              <w:left w:val="single" w:color="000000" w:sz="4" w:space="0"/>
              <w:bottom w:val="single" w:color="000000" w:sz="4" w:space="0"/>
              <w:right w:val="single" w:color="000000" w:sz="4" w:space="0"/>
            </w:tcBorders>
            <w:noWrap w:val="0"/>
            <w:vAlign w:val="center"/>
          </w:tcPr>
          <w:p w14:paraId="47C9F65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≤4150</w:t>
            </w:r>
          </w:p>
        </w:tc>
        <w:tc>
          <w:tcPr>
            <w:tcW w:w="363" w:type="pct"/>
            <w:tcBorders>
              <w:top w:val="single" w:color="000000" w:sz="4" w:space="0"/>
              <w:left w:val="single" w:color="000000" w:sz="4" w:space="0"/>
              <w:bottom w:val="single" w:color="000000" w:sz="4" w:space="0"/>
              <w:right w:val="single" w:color="000000" w:sz="4" w:space="0"/>
            </w:tcBorders>
            <w:noWrap w:val="0"/>
            <w:vAlign w:val="center"/>
          </w:tcPr>
          <w:p w14:paraId="634E366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≤1450</w:t>
            </w:r>
          </w:p>
        </w:tc>
        <w:tc>
          <w:tcPr>
            <w:tcW w:w="193"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EE32FC">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p>
        </w:tc>
        <w:tc>
          <w:tcPr>
            <w:tcW w:w="258" w:type="pct"/>
            <w:tcBorders>
              <w:top w:val="single" w:color="000000" w:sz="4" w:space="0"/>
              <w:left w:val="single" w:color="000000" w:sz="4" w:space="0"/>
              <w:bottom w:val="single" w:color="000000" w:sz="4" w:space="0"/>
              <w:right w:val="single" w:color="000000" w:sz="4" w:space="0"/>
            </w:tcBorders>
            <w:noWrap w:val="0"/>
            <w:vAlign w:val="center"/>
          </w:tcPr>
          <w:p w14:paraId="306E0138">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有机房</w:t>
            </w:r>
          </w:p>
        </w:tc>
        <w:tc>
          <w:tcPr>
            <w:tcW w:w="193" w:type="pct"/>
            <w:tcBorders>
              <w:top w:val="single" w:color="000000" w:sz="4" w:space="0"/>
              <w:left w:val="single" w:color="000000" w:sz="4" w:space="0"/>
              <w:bottom w:val="single" w:color="000000" w:sz="4" w:space="0"/>
              <w:right w:val="single" w:color="000000" w:sz="4" w:space="0"/>
            </w:tcBorders>
            <w:noWrap w:val="0"/>
            <w:vAlign w:val="center"/>
          </w:tcPr>
          <w:p w14:paraId="556567D7">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1</w:t>
            </w:r>
          </w:p>
        </w:tc>
        <w:tc>
          <w:tcPr>
            <w:tcW w:w="193" w:type="pct"/>
            <w:tcBorders>
              <w:top w:val="single" w:color="000000" w:sz="4" w:space="0"/>
              <w:left w:val="single" w:color="000000" w:sz="4" w:space="0"/>
              <w:bottom w:val="single" w:color="000000" w:sz="4" w:space="0"/>
              <w:right w:val="single" w:color="000000" w:sz="4" w:space="0"/>
            </w:tcBorders>
            <w:noWrap w:val="0"/>
            <w:vAlign w:val="center"/>
          </w:tcPr>
          <w:p w14:paraId="6617EC39">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中分</w:t>
            </w:r>
          </w:p>
        </w:tc>
        <w:tc>
          <w:tcPr>
            <w:tcW w:w="463" w:type="pct"/>
            <w:tcBorders>
              <w:top w:val="single" w:color="000000" w:sz="4" w:space="0"/>
              <w:left w:val="single" w:color="000000" w:sz="4" w:space="0"/>
              <w:bottom w:val="single" w:color="000000" w:sz="4" w:space="0"/>
              <w:right w:val="single" w:color="000000" w:sz="4" w:space="0"/>
            </w:tcBorders>
            <w:noWrap w:val="0"/>
            <w:vAlign w:val="center"/>
          </w:tcPr>
          <w:p w14:paraId="66006EDB">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仿宋_GBK"/>
                <w:bCs/>
                <w:color w:val="auto"/>
                <w:szCs w:val="21"/>
              </w:rPr>
            </w:pPr>
            <w:r>
              <w:rPr>
                <w:rFonts w:hint="eastAsia" w:ascii="Times New Roman" w:hAnsi="Times New Roman" w:eastAsia="宋体" w:cs="方正仿宋_GBK"/>
                <w:bCs/>
                <w:color w:val="auto"/>
                <w:szCs w:val="21"/>
              </w:rPr>
              <w:t>客梯</w:t>
            </w:r>
          </w:p>
        </w:tc>
      </w:tr>
    </w:tbl>
    <w:p w14:paraId="2D046528">
      <w:pPr>
        <w:pStyle w:val="7"/>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楷体_GBK"/>
          <w:color w:val="auto"/>
          <w:kern w:val="2"/>
          <w:sz w:val="32"/>
          <w:szCs w:val="32"/>
          <w:lang w:val="en-US" w:eastAsia="zh-CN" w:bidi="ar-SA"/>
        </w:rPr>
        <w:sectPr>
          <w:pgSz w:w="16838" w:h="11906" w:orient="landscape"/>
          <w:pgMar w:top="1531" w:right="1247" w:bottom="1531" w:left="1134" w:header="851" w:footer="992" w:gutter="0"/>
          <w:cols w:space="720" w:num="1"/>
          <w:docGrid w:type="lines" w:linePitch="488" w:charSpace="0"/>
        </w:sectPr>
      </w:pPr>
    </w:p>
    <w:p w14:paraId="10E8AB64">
      <w:pPr>
        <w:pStyle w:val="7"/>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方正楷体_GBK"/>
          <w:color w:val="auto"/>
          <w:kern w:val="2"/>
          <w:sz w:val="32"/>
          <w:szCs w:val="32"/>
          <w:lang w:val="en-US" w:eastAsia="zh-CN" w:bidi="ar-SA"/>
        </w:rPr>
      </w:pPr>
      <w:r>
        <w:rPr>
          <w:rFonts w:hint="eastAsia" w:ascii="Times New Roman" w:hAnsi="Times New Roman" w:eastAsia="宋体" w:cs="方正楷体_GBK"/>
          <w:color w:val="auto"/>
          <w:kern w:val="2"/>
          <w:sz w:val="32"/>
          <w:szCs w:val="32"/>
          <w:lang w:val="en-US" w:eastAsia="zh-CN" w:bidi="ar-SA"/>
        </w:rPr>
        <w:t>（二）电梯功能需求</w:t>
      </w:r>
    </w:p>
    <w:tbl>
      <w:tblPr>
        <w:tblStyle w:val="27"/>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3800"/>
        <w:gridCol w:w="3401"/>
      </w:tblGrid>
      <w:tr w14:paraId="0159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367E3E30">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序号</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78F4E7B8">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功能名称</w:t>
            </w:r>
          </w:p>
        </w:tc>
        <w:tc>
          <w:tcPr>
            <w:tcW w:w="3401" w:type="dxa"/>
            <w:tcBorders>
              <w:top w:val="single" w:color="auto" w:sz="4" w:space="0"/>
              <w:left w:val="single" w:color="auto" w:sz="4" w:space="0"/>
              <w:bottom w:val="single" w:color="auto" w:sz="4" w:space="0"/>
              <w:right w:val="single" w:color="auto" w:sz="4" w:space="0"/>
            </w:tcBorders>
            <w:noWrap w:val="0"/>
            <w:vAlign w:val="center"/>
          </w:tcPr>
          <w:p w14:paraId="7B2DC152">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功能要求</w:t>
            </w:r>
          </w:p>
        </w:tc>
      </w:tr>
      <w:tr w14:paraId="2840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6526BB50">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1</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3F2B78AB">
            <w:pPr>
              <w:keepNext w:val="0"/>
              <w:keepLines w:val="0"/>
              <w:pageBreakBefore w:val="0"/>
              <w:kinsoku/>
              <w:wordWrap/>
              <w:overflowPunct/>
              <w:topLinePunct w:val="0"/>
              <w:autoSpaceDE/>
              <w:autoSpaceDN/>
              <w:bidi w:val="0"/>
              <w:spacing w:line="360" w:lineRule="auto"/>
              <w:ind w:left="0" w:right="0" w:firstLine="0" w:firstLineChars="0"/>
              <w:jc w:val="left"/>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停电自动救援（停电后自动平层开门）</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1AFA5F8F">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0D23A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08530715">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2</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79DDC04E">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能源再生驱动系统</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5FFB3DF4">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78AF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7E2FAAD6">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3</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06F12DA6">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上行超速保护功能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0D1FB6AA">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4D657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1D9DA2E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4</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37E7DCEE">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超速电气保护功能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2A173C3A">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03A6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2750F46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5</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18442EB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超速机械保护功能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6B6D523D">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2CB8B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5086F0D0">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6</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367B97D5">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声、光超载报警功能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432C78BF">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3694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113BA1AC">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7</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759AE3C4">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全集选及并联群控运行功能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61AD71C0">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4A9A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6B2815AE">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8</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5E29074A">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独立控制服务</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5CD2011C">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75D8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257BF22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9</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50955A8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停电应急照明功能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5B8D9F75">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5669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365E8795">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10</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377F5121">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轿厢位置显示</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1CF832F3">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6288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67E1875C">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11</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65866B28">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轿门厅门开门等待时间可调整</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63F19D12">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1200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4551C3FE">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12</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5D4DBA23">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轿厢再平层功能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0F4C7601">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0908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47C724FC">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13</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6D601EB9">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超载保护功能（含声光报警）</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3DB80AE4">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6889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16989FD5">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14</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4B07192A">
            <w:pPr>
              <w:keepNext w:val="0"/>
              <w:keepLines w:val="0"/>
              <w:pageBreakBefore w:val="0"/>
              <w:tabs>
                <w:tab w:val="left" w:pos="578"/>
              </w:tabs>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故障手动救援功能，实现平层放人</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0CE2E018">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13DA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76565FE1">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15</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51B89790">
            <w:pPr>
              <w:keepNext w:val="0"/>
              <w:keepLines w:val="0"/>
              <w:pageBreakBefore w:val="0"/>
              <w:tabs>
                <w:tab w:val="left" w:pos="578"/>
              </w:tabs>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提前开门功能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1A5C1676">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0AA79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045E8C49">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16</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17E6B93A">
            <w:pPr>
              <w:keepNext w:val="0"/>
              <w:keepLines w:val="0"/>
              <w:pageBreakBefore w:val="0"/>
              <w:tabs>
                <w:tab w:val="left" w:pos="578"/>
              </w:tabs>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故障记录和诊断</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27082275">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0B6F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34E6ACFB">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17</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7D6279E9">
            <w:pPr>
              <w:keepNext w:val="0"/>
              <w:keepLines w:val="0"/>
              <w:pageBreakBefore w:val="0"/>
              <w:tabs>
                <w:tab w:val="left" w:pos="578"/>
              </w:tabs>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轿厢内、轿顶与机房检修功能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484E504D">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6F15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039A2431">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18</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78EE691B">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电动机过热保护（温度开关保护）</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1C7F973B">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6A2E0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6852C6F9">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19</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21C629DC">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门过载保护功能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53B463E2">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4466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3268BEBF">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20</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5C6137E8">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警铃报警功能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4747295D">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49C6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7841B743">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21</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2F283349">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电流谐波滤波器</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27298CE7">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5848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6381921B">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22</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0E8A7468">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轿顶检修操作功能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77B83B7D">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0D61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3FE9FFB6">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23</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55CC6341">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轿内检修操作功能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753DFA2C">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1B05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70B1372F">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24</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530691A5">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机房内检修操作功能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0B561096">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39C7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07E9421B">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25</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0D70BFA5">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无呼自返基站功能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48848D4A">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5C48B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04E439D5">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26</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44A84D09">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满载直驶运行功能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31BA5CB6">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1722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37D5EC5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27</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1250BC30">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反向内指令登记功能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53B35245">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6F93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2217BD6D">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28</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4E76037A">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轿厢呼叫取消</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3CB2DF81">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57E65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100C3CD0">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29</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73F8A9B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运行次数显示功能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0A460E5F">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587D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6425C0DD">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30</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4B6D5EC7">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轿箱照明自动控制功能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30748932">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4ABB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4673299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31</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1C32B881">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轿内通风自动控制功能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1005BCF0">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336B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56BADAFC">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32</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682AFE1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故障自动检测功能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49961A22">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6157B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78C8D05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33</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56B14B8E">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待机定期自检</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6879B972">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04B6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4344C67B">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34</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783921A8">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泊梯功能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13F1B447">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08E4F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166B8BF9">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35</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3B42D6A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消防迫降功能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5EAC95ED">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3C7A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0BA226D3">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36</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145F43D9">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门区外不能开门保护功能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0F5D239B">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4782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3B1220A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37</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32DC4946">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消防员专用功能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6B4FE163">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4AE7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center"/>
          </w:tcPr>
          <w:p w14:paraId="22682449">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38</w:t>
            </w:r>
          </w:p>
        </w:tc>
        <w:tc>
          <w:tcPr>
            <w:tcW w:w="3800" w:type="dxa"/>
            <w:tcBorders>
              <w:top w:val="single" w:color="auto" w:sz="4" w:space="0"/>
              <w:left w:val="single" w:color="auto" w:sz="4" w:space="0"/>
              <w:bottom w:val="single" w:color="auto" w:sz="4" w:space="0"/>
              <w:right w:val="single" w:color="auto" w:sz="4" w:space="0"/>
            </w:tcBorders>
            <w:noWrap w:val="0"/>
            <w:vAlign w:val="top"/>
          </w:tcPr>
          <w:p w14:paraId="50D7C5A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光幕保护功能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3D194B79">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5B9FC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68AF75D5">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39</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315900D7">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预留监控电缆（高清数字监控用电缆），及BA接口，开放485协议，具备轿厢内高清摄像头，电缆安装至指定位置</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68F10A41">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6321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542EC8E6">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40</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220B2F96">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五方通话系统（含至监控室线缆）接入监控室</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6ADD0D37">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0164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770CD9A1">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41</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5CA4A5D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锁梯服务功能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151D89E2">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71A8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0AE85E7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42</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2721FDE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防捣乱操作（误动作）</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1EC8032C">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09069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4424188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43</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4B30DD6B">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自动称重平衡功能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0E8DE88D">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1C9C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6BCD2B5F">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44</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62679305">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设置独立的轿门开门保持时间</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3B822184">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711BD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666C269A">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45</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20428357">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故障自动靠站</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295C1A17">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10A94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4D05C9FB">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46</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34263B0C">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呼梯按钮嵌入自诊断</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79345303">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00D3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3C3F4816">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47</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030C69A1">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启动计数器</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66344FFA">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09C7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59824EBA">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48</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4497B8F6">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电梯IC卡（客梯一台）</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438FE011">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662D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6306AE1B">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49</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3F6999D5">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无障碍设计</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6F5A919A">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3D85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024266F8">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50</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7E6514A9">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安全停靠</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53BE6724">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106C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506A8A37">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51</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0F5B90D1">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厅/轿厢呼梯切除开关</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6E506199">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316F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4CC2D02D">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52</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547B1180">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基站锁梯</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00D7DE83">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6033D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5A90EA7C">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53</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19849771">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轿厢到站钟</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27A9ACA7">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760B8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3AA812FD">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54</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4FFFD2CF">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消防火灾运行管理及消防迫降</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2530F1BC">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5144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696DB4C6">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55</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6B80A1CD">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重复关门</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61C886B3">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42A1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1AE54C7F">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56</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1326830D">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独立服务（群控内电梯发生故障，其他电梯继续保持群控功能运行）</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07E998B2">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3AB3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73C52802">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57</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3B55D4DC">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轿厢警铃</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2CACDE79">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27FE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214BCD00">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58</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6DCAD05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无司机操作</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4F492361">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3091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70445847">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59</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51164E9E">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厅/轿厢数字式位置指示器</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7019DF5D">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354C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603E8BB9">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60</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5BEE465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五方对讲通话</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672140B3">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3D5F4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66BFBFE8">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61</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3833FC7C">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层门和轿门旁路装置</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518241EF">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6336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734FB537">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62</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7E74A950">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轿门开门限制装置</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264BAA90">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color w:val="auto"/>
                <w:szCs w:val="21"/>
              </w:rPr>
            </w:pPr>
            <w:r>
              <w:rPr>
                <w:rFonts w:hint="eastAsia" w:ascii="Times New Roman" w:hAnsi="Times New Roman" w:eastAsia="宋体" w:cs="宋体"/>
                <w:bCs/>
                <w:color w:val="auto"/>
                <w:szCs w:val="21"/>
              </w:rPr>
              <w:t>具有</w:t>
            </w:r>
          </w:p>
        </w:tc>
      </w:tr>
      <w:tr w14:paraId="39B5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4D897277">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63</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1582A24A">
            <w:pPr>
              <w:keepNext w:val="0"/>
              <w:keepLines w:val="0"/>
              <w:pageBreakBefore w:val="0"/>
              <w:kinsoku/>
              <w:wordWrap/>
              <w:overflowPunct/>
              <w:topLinePunct w:val="0"/>
              <w:autoSpaceDE/>
              <w:autoSpaceDN/>
              <w:bidi w:val="0"/>
              <w:spacing w:line="360" w:lineRule="auto"/>
              <w:ind w:left="0" w:right="0" w:firstLine="0" w:firstLineChars="0"/>
              <w:textAlignment w:val="auto"/>
              <w:rPr>
                <w:rFonts w:ascii="Times New Roman" w:hAnsi="Times New Roman" w:eastAsia="宋体" w:cs="宋体"/>
                <w:bCs/>
                <w:color w:val="auto"/>
                <w:szCs w:val="21"/>
              </w:rPr>
            </w:pPr>
            <w:r>
              <w:rPr>
                <w:rFonts w:hint="eastAsia" w:ascii="Times New Roman" w:hAnsi="Times New Roman" w:eastAsia="宋体" w:cs="宋体"/>
                <w:bCs/>
                <w:color w:val="auto"/>
                <w:szCs w:val="21"/>
              </w:rPr>
              <w:t>物联网</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5C36A529">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22284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7192AF2E">
            <w:pPr>
              <w:keepNext w:val="0"/>
              <w:keepLines w:val="0"/>
              <w:pageBreakBefore w:val="0"/>
              <w:kinsoku/>
              <w:wordWrap/>
              <w:overflowPunct/>
              <w:topLinePunct w:val="0"/>
              <w:autoSpaceDE/>
              <w:autoSpaceDN/>
              <w:bidi w:val="0"/>
              <w:spacing w:line="360" w:lineRule="auto"/>
              <w:ind w:left="0" w:right="0" w:firstLine="0" w:firstLineChars="0"/>
              <w:textAlignment w:val="auto"/>
              <w:rPr>
                <w:rFonts w:hint="default" w:ascii="Times New Roman" w:hAnsi="Times New Roman" w:eastAsia="宋体" w:cs="宋体"/>
                <w:bCs/>
                <w:color w:val="auto"/>
                <w:szCs w:val="21"/>
                <w:lang w:val="en-US" w:eastAsia="zh-CN"/>
              </w:rPr>
            </w:pPr>
            <w:r>
              <w:rPr>
                <w:rFonts w:hint="eastAsia" w:ascii="Times New Roman" w:hAnsi="Times New Roman" w:eastAsia="宋体" w:cs="宋体"/>
                <w:bCs/>
                <w:color w:val="auto"/>
                <w:szCs w:val="21"/>
                <w:lang w:val="en-US" w:eastAsia="zh-CN"/>
              </w:rPr>
              <w:t>64</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74012B2A">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bCs/>
                <w:color w:val="auto"/>
                <w:szCs w:val="21"/>
              </w:rPr>
            </w:pPr>
            <w:r>
              <w:rPr>
                <w:rFonts w:hint="eastAsia" w:ascii="Times New Roman" w:hAnsi="Times New Roman" w:eastAsia="宋体" w:cs="方正仿宋_GBK"/>
                <w:bCs/>
                <w:color w:val="auto"/>
                <w:szCs w:val="21"/>
              </w:rPr>
              <w:t>电动车检测功能</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57ECE84F">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r w14:paraId="4A4D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42B0B03A">
            <w:pPr>
              <w:keepNext w:val="0"/>
              <w:keepLines w:val="0"/>
              <w:pageBreakBefore w:val="0"/>
              <w:kinsoku/>
              <w:wordWrap/>
              <w:overflowPunct/>
              <w:topLinePunct w:val="0"/>
              <w:autoSpaceDE/>
              <w:autoSpaceDN/>
              <w:bidi w:val="0"/>
              <w:spacing w:line="360" w:lineRule="auto"/>
              <w:ind w:left="0" w:right="0" w:firstLine="0" w:firstLineChars="0"/>
              <w:textAlignment w:val="auto"/>
              <w:rPr>
                <w:rFonts w:hint="default" w:ascii="Times New Roman" w:hAnsi="Times New Roman" w:eastAsia="宋体" w:cs="宋体"/>
                <w:bCs/>
                <w:color w:val="auto"/>
                <w:szCs w:val="21"/>
                <w:lang w:val="en-US" w:eastAsia="zh-CN"/>
              </w:rPr>
            </w:pPr>
            <w:r>
              <w:rPr>
                <w:rFonts w:hint="eastAsia" w:ascii="Times New Roman" w:hAnsi="Times New Roman" w:eastAsia="宋体" w:cs="宋体"/>
                <w:bCs/>
                <w:color w:val="auto"/>
                <w:szCs w:val="21"/>
                <w:lang w:val="en-US" w:eastAsia="zh-CN"/>
              </w:rPr>
              <w:t>65</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605D7D2A">
            <w:pPr>
              <w:keepNext w:val="0"/>
              <w:keepLines w:val="0"/>
              <w:pageBreakBefore w:val="0"/>
              <w:kinsoku/>
              <w:wordWrap/>
              <w:overflowPunct/>
              <w:topLinePunct w:val="0"/>
              <w:autoSpaceDE/>
              <w:autoSpaceDN/>
              <w:bidi w:val="0"/>
              <w:spacing w:line="360" w:lineRule="auto"/>
              <w:ind w:left="0" w:right="0" w:firstLine="0" w:firstLineChars="0"/>
              <w:textAlignment w:val="auto"/>
              <w:rPr>
                <w:rFonts w:hint="default" w:ascii="Times New Roman" w:hAnsi="Times New Roman" w:eastAsia="宋体" w:cs="方正仿宋_GBK"/>
                <w:bCs/>
                <w:color w:val="auto"/>
                <w:szCs w:val="21"/>
                <w:lang w:val="en-US" w:eastAsia="zh-CN"/>
              </w:rPr>
            </w:pPr>
            <w:r>
              <w:rPr>
                <w:rFonts w:hint="eastAsia" w:ascii="Times New Roman" w:hAnsi="Times New Roman" w:eastAsia="宋体" w:cs="方正仿宋_GBK"/>
                <w:bCs/>
                <w:color w:val="auto"/>
                <w:szCs w:val="21"/>
                <w:lang w:val="en-US" w:eastAsia="zh-CN"/>
              </w:rPr>
              <w:t>残疾人操作盘（两台医梯）</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19276E91">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default" w:ascii="Times New Roman" w:hAnsi="Times New Roman" w:eastAsia="宋体" w:cs="宋体"/>
                <w:bCs/>
                <w:color w:val="auto"/>
                <w:szCs w:val="21"/>
                <w:lang w:val="en-US"/>
              </w:rPr>
            </w:pPr>
            <w:r>
              <w:rPr>
                <w:rFonts w:hint="eastAsia" w:ascii="Times New Roman" w:hAnsi="Times New Roman" w:eastAsia="宋体" w:cs="宋体"/>
                <w:bCs/>
                <w:color w:val="auto"/>
                <w:szCs w:val="21"/>
              </w:rPr>
              <w:t>具有</w:t>
            </w:r>
          </w:p>
        </w:tc>
      </w:tr>
      <w:tr w14:paraId="4B7C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0" w:type="dxa"/>
            <w:tcBorders>
              <w:top w:val="single" w:color="auto" w:sz="4" w:space="0"/>
              <w:left w:val="single" w:color="auto" w:sz="4" w:space="0"/>
              <w:bottom w:val="single" w:color="auto" w:sz="4" w:space="0"/>
              <w:right w:val="single" w:color="auto" w:sz="4" w:space="0"/>
            </w:tcBorders>
            <w:noWrap w:val="0"/>
            <w:vAlign w:val="top"/>
          </w:tcPr>
          <w:p w14:paraId="32FCE573">
            <w:pPr>
              <w:keepNext w:val="0"/>
              <w:keepLines w:val="0"/>
              <w:pageBreakBefore w:val="0"/>
              <w:kinsoku/>
              <w:wordWrap/>
              <w:overflowPunct/>
              <w:topLinePunct w:val="0"/>
              <w:autoSpaceDE/>
              <w:autoSpaceDN/>
              <w:bidi w:val="0"/>
              <w:spacing w:line="360" w:lineRule="auto"/>
              <w:ind w:left="0" w:right="0" w:firstLine="0" w:firstLineChars="0"/>
              <w:textAlignment w:val="auto"/>
              <w:rPr>
                <w:rFonts w:hint="default" w:ascii="Times New Roman" w:hAnsi="Times New Roman" w:eastAsia="宋体" w:cs="宋体"/>
                <w:bCs/>
                <w:color w:val="auto"/>
                <w:szCs w:val="21"/>
                <w:lang w:val="en-US" w:eastAsia="zh-CN"/>
              </w:rPr>
            </w:pPr>
            <w:r>
              <w:rPr>
                <w:rFonts w:hint="eastAsia" w:ascii="Times New Roman" w:hAnsi="Times New Roman" w:eastAsia="宋体" w:cs="宋体"/>
                <w:bCs/>
                <w:color w:val="auto"/>
                <w:szCs w:val="21"/>
                <w:lang w:val="en-US" w:eastAsia="zh-CN"/>
              </w:rPr>
              <w:t>66</w:t>
            </w:r>
          </w:p>
        </w:tc>
        <w:tc>
          <w:tcPr>
            <w:tcW w:w="3800" w:type="dxa"/>
            <w:tcBorders>
              <w:top w:val="single" w:color="auto" w:sz="4" w:space="0"/>
              <w:left w:val="single" w:color="auto" w:sz="4" w:space="0"/>
              <w:bottom w:val="single" w:color="auto" w:sz="4" w:space="0"/>
              <w:right w:val="single" w:color="auto" w:sz="4" w:space="0"/>
            </w:tcBorders>
            <w:noWrap w:val="0"/>
            <w:vAlign w:val="center"/>
          </w:tcPr>
          <w:p w14:paraId="34AF106B">
            <w:pPr>
              <w:keepNext w:val="0"/>
              <w:keepLines w:val="0"/>
              <w:pageBreakBefore w:val="0"/>
              <w:kinsoku/>
              <w:wordWrap/>
              <w:overflowPunct/>
              <w:topLinePunct w:val="0"/>
              <w:autoSpaceDE/>
              <w:autoSpaceDN/>
              <w:bidi w:val="0"/>
              <w:spacing w:line="360" w:lineRule="auto"/>
              <w:ind w:left="0" w:right="0" w:firstLine="0" w:firstLineChars="0"/>
              <w:textAlignment w:val="auto"/>
              <w:rPr>
                <w:rFonts w:hint="default" w:ascii="Times New Roman" w:hAnsi="Times New Roman" w:eastAsia="宋体" w:cs="方正仿宋_GBK"/>
                <w:bCs/>
                <w:color w:val="auto"/>
                <w:szCs w:val="21"/>
                <w:lang w:val="en-US" w:eastAsia="zh-CN"/>
              </w:rPr>
            </w:pPr>
            <w:r>
              <w:rPr>
                <w:rFonts w:hint="eastAsia" w:ascii="Times New Roman" w:hAnsi="Times New Roman" w:eastAsia="宋体" w:cs="方正仿宋_GBK"/>
                <w:bCs/>
                <w:color w:val="auto"/>
                <w:szCs w:val="21"/>
                <w:lang w:val="en-US" w:eastAsia="zh-CN"/>
              </w:rPr>
              <w:t>盲文按钮</w:t>
            </w:r>
          </w:p>
        </w:tc>
        <w:tc>
          <w:tcPr>
            <w:tcW w:w="3401" w:type="dxa"/>
            <w:tcBorders>
              <w:top w:val="single" w:color="auto" w:sz="4" w:space="0"/>
              <w:left w:val="single" w:color="auto" w:sz="4" w:space="0"/>
              <w:bottom w:val="single" w:color="auto" w:sz="4" w:space="0"/>
              <w:right w:val="single" w:color="auto" w:sz="4" w:space="0"/>
            </w:tcBorders>
            <w:noWrap w:val="0"/>
            <w:vAlign w:val="top"/>
          </w:tcPr>
          <w:p w14:paraId="0086053B">
            <w:pPr>
              <w:keepNext w:val="0"/>
              <w:keepLines w:val="0"/>
              <w:pageBreakBefore w:val="0"/>
              <w:kinsoku/>
              <w:wordWrap/>
              <w:overflowPunct/>
              <w:topLinePunct w:val="0"/>
              <w:autoSpaceDE/>
              <w:autoSpaceDN/>
              <w:bidi w:val="0"/>
              <w:spacing w:line="360" w:lineRule="auto"/>
              <w:ind w:left="0" w:right="0" w:firstLine="0" w:firstLineChars="0"/>
              <w:jc w:val="center"/>
              <w:textAlignment w:val="auto"/>
              <w:rPr>
                <w:rFonts w:hint="eastAsia" w:ascii="Times New Roman" w:hAnsi="Times New Roman" w:eastAsia="宋体" w:cs="宋体"/>
                <w:bCs/>
                <w:color w:val="auto"/>
                <w:szCs w:val="21"/>
              </w:rPr>
            </w:pPr>
            <w:r>
              <w:rPr>
                <w:rFonts w:hint="eastAsia" w:ascii="Times New Roman" w:hAnsi="Times New Roman" w:eastAsia="宋体" w:cs="宋体"/>
                <w:bCs/>
                <w:color w:val="auto"/>
                <w:szCs w:val="21"/>
              </w:rPr>
              <w:t>具有</w:t>
            </w:r>
          </w:p>
        </w:tc>
      </w:tr>
    </w:tbl>
    <w:p w14:paraId="485A0C0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说明：以上电梯视频随行电缆从控制柜敷设到轿厢，包括摄像头、视频线。轿厢内须配空调和通风设备，其费用在投标书中单独报价，并含入各电梯投标价中。功能不限于以上配置，电梯供应商投标时可提供除上述功能外的免费优惠功能。</w:t>
      </w:r>
    </w:p>
    <w:p w14:paraId="782A5673">
      <w:pPr>
        <w:pStyle w:val="7"/>
        <w:keepNext w:val="0"/>
        <w:keepLines w:val="0"/>
        <w:pageBreakBefore w:val="0"/>
        <w:kinsoku/>
        <w:wordWrap/>
        <w:overflowPunct/>
        <w:topLinePunct w:val="0"/>
        <w:autoSpaceDE/>
        <w:autoSpaceDN/>
        <w:bidi w:val="0"/>
        <w:spacing w:line="360" w:lineRule="auto"/>
        <w:ind w:left="0" w:right="0" w:firstLine="0" w:firstLineChars="0"/>
        <w:textAlignment w:val="auto"/>
        <w:outlineLvl w:val="1"/>
        <w:rPr>
          <w:rFonts w:hint="eastAsia" w:ascii="Times New Roman" w:hAnsi="Times New Roman" w:eastAsia="宋体" w:cs="方正楷体_GBK"/>
          <w:color w:val="auto"/>
          <w:kern w:val="2"/>
          <w:sz w:val="32"/>
          <w:szCs w:val="32"/>
          <w:lang w:val="en-US" w:eastAsia="zh-CN" w:bidi="ar-SA"/>
        </w:rPr>
      </w:pPr>
      <w:r>
        <w:rPr>
          <w:rFonts w:hint="eastAsia" w:ascii="Times New Roman" w:hAnsi="Times New Roman" w:eastAsia="宋体" w:cs="方正楷体_GBK"/>
          <w:color w:val="auto"/>
          <w:kern w:val="2"/>
          <w:sz w:val="32"/>
          <w:szCs w:val="32"/>
          <w:lang w:val="en-US" w:eastAsia="zh-CN" w:bidi="ar-SA"/>
        </w:rPr>
        <w:t>（三）电梯轿厢配置及装饰要求</w:t>
      </w:r>
    </w:p>
    <w:tbl>
      <w:tblPr>
        <w:tblStyle w:val="27"/>
        <w:tblW w:w="500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48"/>
        <w:gridCol w:w="1451"/>
        <w:gridCol w:w="6960"/>
      </w:tblGrid>
      <w:tr w14:paraId="37496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1" w:hRule="atLeast"/>
        </w:trPr>
        <w:tc>
          <w:tcPr>
            <w:tcW w:w="253" w:type="pct"/>
            <w:noWrap w:val="0"/>
            <w:vAlign w:val="top"/>
          </w:tcPr>
          <w:p w14:paraId="16EE38ED">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1</w:t>
            </w:r>
          </w:p>
        </w:tc>
        <w:tc>
          <w:tcPr>
            <w:tcW w:w="819" w:type="pct"/>
            <w:noWrap w:val="0"/>
            <w:vAlign w:val="top"/>
          </w:tcPr>
          <w:p w14:paraId="786D6037">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pacing w:val="-3"/>
                <w:sz w:val="22"/>
                <w:szCs w:val="22"/>
              </w:rPr>
              <w:t>轿厢内部装饰:</w:t>
            </w:r>
          </w:p>
        </w:tc>
        <w:tc>
          <w:tcPr>
            <w:tcW w:w="3927" w:type="pct"/>
            <w:noWrap w:val="0"/>
            <w:vAlign w:val="top"/>
          </w:tcPr>
          <w:p w14:paraId="10766499">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pacing w:val="-3"/>
                <w:sz w:val="22"/>
                <w:szCs w:val="22"/>
                <w:lang w:eastAsia="zh-CN"/>
              </w:rPr>
              <w:t>轿厢全部采用发纹不锈钢，</w:t>
            </w:r>
          </w:p>
          <w:p w14:paraId="211CD5F7">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pacing w:val="-5"/>
                <w:sz w:val="22"/>
                <w:szCs w:val="22"/>
                <w:lang w:eastAsia="zh-CN"/>
              </w:rPr>
              <w:t>轿厢顶为明亮型吊顶（由电梯供应商提供电梯彩色样本，内容</w:t>
            </w:r>
            <w:r>
              <w:rPr>
                <w:rFonts w:hint="eastAsia" w:ascii="Times New Roman" w:hAnsi="Times New Roman" w:eastAsia="宋体" w:cs="宋体"/>
                <w:color w:val="auto"/>
                <w:spacing w:val="-6"/>
                <w:sz w:val="22"/>
                <w:szCs w:val="22"/>
                <w:lang w:eastAsia="zh-CN"/>
              </w:rPr>
              <w:t>必须包括至少5</w:t>
            </w:r>
            <w:r>
              <w:rPr>
                <w:rFonts w:hint="eastAsia" w:ascii="Times New Roman" w:hAnsi="Times New Roman" w:eastAsia="宋体" w:cs="宋体"/>
                <w:color w:val="auto"/>
                <w:spacing w:val="-5"/>
                <w:sz w:val="22"/>
                <w:szCs w:val="22"/>
                <w:lang w:eastAsia="zh-CN"/>
              </w:rPr>
              <w:t>套吊顶款式，由建设单位任意选择</w:t>
            </w:r>
            <w:r>
              <w:rPr>
                <w:rFonts w:hint="eastAsia" w:ascii="Times New Roman" w:hAnsi="Times New Roman" w:eastAsia="宋体" w:cs="宋体"/>
                <w:color w:val="auto"/>
                <w:spacing w:val="1"/>
                <w:sz w:val="22"/>
                <w:szCs w:val="22"/>
                <w:lang w:eastAsia="zh-CN"/>
              </w:rPr>
              <w:t>）；</w:t>
            </w:r>
          </w:p>
          <w:p w14:paraId="31C1AEB6">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pacing w:val="-4"/>
                <w:sz w:val="22"/>
                <w:szCs w:val="22"/>
                <w:lang w:eastAsia="zh-CN"/>
              </w:rPr>
              <w:t>轿厢地板为进口大理石拼花地板，大小与轿厢地面一致，电梯供应商须提供至</w:t>
            </w:r>
            <w:r>
              <w:rPr>
                <w:rFonts w:hint="eastAsia" w:ascii="Times New Roman" w:hAnsi="Times New Roman" w:eastAsia="宋体" w:cs="宋体"/>
                <w:color w:val="auto"/>
                <w:spacing w:val="-6"/>
                <w:sz w:val="22"/>
                <w:szCs w:val="22"/>
                <w:lang w:eastAsia="zh-CN"/>
              </w:rPr>
              <w:t>少5套地板彩色样本供建设单位任意选择；</w:t>
            </w:r>
          </w:p>
        </w:tc>
      </w:tr>
      <w:tr w14:paraId="21F0B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253" w:type="pct"/>
            <w:noWrap w:val="0"/>
            <w:vAlign w:val="top"/>
          </w:tcPr>
          <w:p w14:paraId="6F81A232">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2</w:t>
            </w:r>
          </w:p>
        </w:tc>
        <w:tc>
          <w:tcPr>
            <w:tcW w:w="819" w:type="pct"/>
            <w:noWrap w:val="0"/>
            <w:vAlign w:val="top"/>
          </w:tcPr>
          <w:p w14:paraId="141AB206">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pacing w:val="-3"/>
                <w:sz w:val="22"/>
                <w:szCs w:val="22"/>
              </w:rPr>
              <w:t>轿厢讯号装置:</w:t>
            </w:r>
          </w:p>
        </w:tc>
        <w:tc>
          <w:tcPr>
            <w:tcW w:w="3927" w:type="pct"/>
            <w:noWrap w:val="0"/>
            <w:vAlign w:val="top"/>
          </w:tcPr>
          <w:p w14:paraId="5CE2014B">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pacing w:val="-4"/>
                <w:sz w:val="22"/>
                <w:szCs w:val="22"/>
                <w:lang w:eastAsia="zh-CN"/>
              </w:rPr>
              <w:t>轿厢前壁设有一个操纵盘，液晶彩色显示屏；医用电梯配残疾人</w:t>
            </w:r>
            <w:r>
              <w:rPr>
                <w:rFonts w:hint="eastAsia" w:ascii="Times New Roman" w:hAnsi="Times New Roman" w:eastAsia="宋体" w:cs="宋体"/>
                <w:color w:val="auto"/>
                <w:spacing w:val="-5"/>
                <w:sz w:val="22"/>
                <w:szCs w:val="22"/>
                <w:lang w:eastAsia="zh-CN"/>
              </w:rPr>
              <w:t>操作箱加盲</w:t>
            </w:r>
            <w:r>
              <w:rPr>
                <w:rFonts w:hint="eastAsia" w:ascii="Times New Roman" w:hAnsi="Times New Roman" w:eastAsia="宋体" w:cs="宋体"/>
                <w:color w:val="auto"/>
                <w:spacing w:val="-3"/>
                <w:sz w:val="22"/>
                <w:szCs w:val="22"/>
                <w:lang w:eastAsia="zh-CN"/>
              </w:rPr>
              <w:t>文按钮，楼层显示及方向指示（点阵显示</w:t>
            </w:r>
            <w:r>
              <w:rPr>
                <w:rFonts w:hint="eastAsia" w:ascii="Times New Roman" w:hAnsi="Times New Roman" w:eastAsia="宋体" w:cs="宋体"/>
                <w:color w:val="auto"/>
                <w:spacing w:val="4"/>
                <w:sz w:val="22"/>
                <w:szCs w:val="22"/>
                <w:lang w:eastAsia="zh-CN"/>
              </w:rPr>
              <w:t>），</w:t>
            </w:r>
            <w:r>
              <w:rPr>
                <w:rFonts w:hint="eastAsia" w:ascii="Times New Roman" w:hAnsi="Times New Roman" w:eastAsia="宋体" w:cs="宋体"/>
                <w:color w:val="auto"/>
                <w:spacing w:val="-3"/>
                <w:sz w:val="22"/>
                <w:szCs w:val="22"/>
                <w:lang w:eastAsia="zh-CN"/>
              </w:rPr>
              <w:t>发光微动楼层按钮加盲文；</w:t>
            </w:r>
          </w:p>
        </w:tc>
      </w:tr>
      <w:tr w14:paraId="1B27F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53" w:type="pct"/>
            <w:noWrap w:val="0"/>
            <w:vAlign w:val="top"/>
          </w:tcPr>
          <w:p w14:paraId="08F0EC61">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3</w:t>
            </w:r>
          </w:p>
        </w:tc>
        <w:tc>
          <w:tcPr>
            <w:tcW w:w="819" w:type="pct"/>
            <w:noWrap w:val="0"/>
            <w:vAlign w:val="top"/>
          </w:tcPr>
          <w:p w14:paraId="23FE26B3">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pacing w:val="-2"/>
                <w:sz w:val="22"/>
                <w:szCs w:val="22"/>
              </w:rPr>
              <w:t>厅门及门套装</w:t>
            </w:r>
            <w:r>
              <w:rPr>
                <w:rFonts w:hint="eastAsia" w:ascii="Times New Roman" w:hAnsi="Times New Roman" w:eastAsia="宋体" w:cs="宋体"/>
                <w:color w:val="auto"/>
                <w:spacing w:val="-4"/>
                <w:sz w:val="22"/>
                <w:szCs w:val="22"/>
              </w:rPr>
              <w:t>饰:</w:t>
            </w:r>
          </w:p>
        </w:tc>
        <w:tc>
          <w:tcPr>
            <w:tcW w:w="3927" w:type="pct"/>
            <w:noWrap w:val="0"/>
            <w:vAlign w:val="top"/>
          </w:tcPr>
          <w:p w14:paraId="6EC4A2FC">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pacing w:val="-4"/>
                <w:sz w:val="22"/>
                <w:szCs w:val="22"/>
                <w:lang w:eastAsia="zh-CN"/>
              </w:rPr>
              <w:t>层层厅门及门套为发纹不锈钢，标准小门套，</w:t>
            </w:r>
          </w:p>
          <w:p w14:paraId="22102EF9">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p>
        </w:tc>
      </w:tr>
      <w:tr w14:paraId="0CD6A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253" w:type="pct"/>
            <w:noWrap w:val="0"/>
            <w:vAlign w:val="top"/>
          </w:tcPr>
          <w:p w14:paraId="3152016A">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z w:val="22"/>
                <w:szCs w:val="22"/>
              </w:rPr>
              <w:t>4</w:t>
            </w:r>
          </w:p>
        </w:tc>
        <w:tc>
          <w:tcPr>
            <w:tcW w:w="819" w:type="pct"/>
            <w:noWrap w:val="0"/>
            <w:vAlign w:val="top"/>
          </w:tcPr>
          <w:p w14:paraId="167367CC">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pacing w:val="-2"/>
                <w:sz w:val="22"/>
                <w:szCs w:val="22"/>
              </w:rPr>
              <w:t>厅门讯号装置:</w:t>
            </w:r>
          </w:p>
        </w:tc>
        <w:tc>
          <w:tcPr>
            <w:tcW w:w="3927" w:type="pct"/>
            <w:noWrap w:val="0"/>
            <w:vAlign w:val="top"/>
          </w:tcPr>
          <w:p w14:paraId="6BF5D5E9">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pacing w:val="-2"/>
                <w:sz w:val="22"/>
                <w:szCs w:val="22"/>
                <w:lang w:eastAsia="zh-CN"/>
              </w:rPr>
              <w:t>各层均设呼梯按钮；楼层显示及方向指示（液晶显示</w:t>
            </w:r>
            <w:r>
              <w:rPr>
                <w:rFonts w:hint="eastAsia" w:ascii="Times New Roman" w:hAnsi="Times New Roman" w:eastAsia="宋体" w:cs="宋体"/>
                <w:color w:val="auto"/>
                <w:spacing w:val="-3"/>
                <w:sz w:val="22"/>
                <w:szCs w:val="22"/>
                <w:lang w:eastAsia="zh-CN"/>
              </w:rPr>
              <w:t>）；</w:t>
            </w:r>
            <w:r>
              <w:rPr>
                <w:rFonts w:hint="eastAsia" w:ascii="Times New Roman" w:hAnsi="Times New Roman" w:eastAsia="宋体" w:cs="宋体"/>
                <w:color w:val="auto"/>
                <w:spacing w:val="-2"/>
                <w:sz w:val="22"/>
                <w:szCs w:val="22"/>
                <w:lang w:eastAsia="zh-CN"/>
              </w:rPr>
              <w:t>发光微动楼层按</w:t>
            </w:r>
            <w:r>
              <w:rPr>
                <w:rFonts w:hint="eastAsia" w:ascii="Times New Roman" w:hAnsi="Times New Roman" w:eastAsia="宋体" w:cs="宋体"/>
                <w:color w:val="auto"/>
                <w:spacing w:val="-3"/>
                <w:sz w:val="22"/>
                <w:szCs w:val="22"/>
                <w:lang w:eastAsia="zh-CN"/>
              </w:rPr>
              <w:t>钮；</w:t>
            </w:r>
          </w:p>
        </w:tc>
      </w:tr>
      <w:tr w14:paraId="66EB1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253" w:type="pct"/>
            <w:noWrap w:val="0"/>
            <w:vAlign w:val="top"/>
          </w:tcPr>
          <w:p w14:paraId="1449155D">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z w:val="22"/>
                <w:szCs w:val="22"/>
                <w:lang w:eastAsia="zh-CN"/>
              </w:rPr>
              <w:t>5</w:t>
            </w:r>
          </w:p>
        </w:tc>
        <w:tc>
          <w:tcPr>
            <w:tcW w:w="819" w:type="pct"/>
            <w:noWrap w:val="0"/>
            <w:vAlign w:val="top"/>
          </w:tcPr>
          <w:p w14:paraId="3D07C022">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pacing w:val="-7"/>
                <w:sz w:val="22"/>
                <w:szCs w:val="22"/>
              </w:rPr>
              <w:t>门保护系统:</w:t>
            </w:r>
          </w:p>
        </w:tc>
        <w:tc>
          <w:tcPr>
            <w:tcW w:w="3927" w:type="pct"/>
            <w:noWrap w:val="0"/>
            <w:vAlign w:val="top"/>
          </w:tcPr>
          <w:p w14:paraId="2E516E5A">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pacing w:val="-9"/>
                <w:sz w:val="22"/>
                <w:szCs w:val="22"/>
              </w:rPr>
              <w:t>光幕门保护系统；</w:t>
            </w:r>
          </w:p>
        </w:tc>
      </w:tr>
      <w:tr w14:paraId="7BE64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53" w:type="pct"/>
            <w:noWrap w:val="0"/>
            <w:vAlign w:val="top"/>
          </w:tcPr>
          <w:p w14:paraId="1B73C99E">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z w:val="22"/>
                <w:szCs w:val="22"/>
                <w:lang w:eastAsia="zh-CN"/>
              </w:rPr>
              <w:t>6</w:t>
            </w:r>
          </w:p>
        </w:tc>
        <w:tc>
          <w:tcPr>
            <w:tcW w:w="819" w:type="pct"/>
            <w:noWrap w:val="0"/>
            <w:vAlign w:val="top"/>
          </w:tcPr>
          <w:p w14:paraId="47638305">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pacing w:val="-3"/>
                <w:sz w:val="22"/>
                <w:szCs w:val="22"/>
              </w:rPr>
              <w:t>地坎:</w:t>
            </w:r>
          </w:p>
        </w:tc>
        <w:tc>
          <w:tcPr>
            <w:tcW w:w="3927" w:type="pct"/>
            <w:noWrap w:val="0"/>
            <w:vAlign w:val="top"/>
          </w:tcPr>
          <w:p w14:paraId="79420CB7">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pacing w:val="-5"/>
                <w:sz w:val="22"/>
                <w:szCs w:val="22"/>
                <w:lang w:eastAsia="zh-CN"/>
              </w:rPr>
              <w:t>轿厢及各层厅门地坎均为硬质铝合金；</w:t>
            </w:r>
          </w:p>
        </w:tc>
      </w:tr>
      <w:tr w14:paraId="7AD73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53" w:type="pct"/>
            <w:noWrap w:val="0"/>
            <w:vAlign w:val="top"/>
          </w:tcPr>
          <w:p w14:paraId="136E73CE">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z w:val="22"/>
                <w:szCs w:val="22"/>
                <w:lang w:eastAsia="zh-CN"/>
              </w:rPr>
              <w:t>7</w:t>
            </w:r>
          </w:p>
        </w:tc>
        <w:tc>
          <w:tcPr>
            <w:tcW w:w="819" w:type="pct"/>
            <w:noWrap w:val="0"/>
            <w:vAlign w:val="top"/>
          </w:tcPr>
          <w:p w14:paraId="3A77511D">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pacing w:val="-4"/>
                <w:sz w:val="22"/>
                <w:szCs w:val="22"/>
              </w:rPr>
              <w:t>轿厢</w:t>
            </w:r>
            <w:r>
              <w:rPr>
                <w:rFonts w:hint="eastAsia" w:ascii="Times New Roman" w:hAnsi="Times New Roman" w:eastAsia="宋体" w:cs="宋体"/>
                <w:color w:val="auto"/>
                <w:spacing w:val="-4"/>
                <w:sz w:val="22"/>
                <w:szCs w:val="22"/>
                <w:lang w:eastAsia="zh-CN"/>
              </w:rPr>
              <w:t>暖通/排风扇</w:t>
            </w:r>
          </w:p>
        </w:tc>
        <w:tc>
          <w:tcPr>
            <w:tcW w:w="3927" w:type="pct"/>
            <w:noWrap w:val="0"/>
            <w:vAlign w:val="top"/>
          </w:tcPr>
          <w:p w14:paraId="1A2690DB">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pacing w:val="-4"/>
                <w:sz w:val="22"/>
                <w:szCs w:val="22"/>
                <w:lang w:eastAsia="zh-CN"/>
              </w:rPr>
              <w:t>轿顶安装轿厢专用空调（</w:t>
            </w:r>
            <w:r>
              <w:rPr>
                <w:rFonts w:hint="eastAsia" w:ascii="Times New Roman" w:hAnsi="Times New Roman" w:eastAsia="宋体" w:cs="宋体"/>
                <w:color w:val="auto"/>
                <w:spacing w:val="-4"/>
                <w:sz w:val="22"/>
                <w:szCs w:val="22"/>
                <w:lang w:val="en-US" w:eastAsia="zh-CN"/>
              </w:rPr>
              <w:t>具有定时功能</w:t>
            </w:r>
            <w:r>
              <w:rPr>
                <w:rFonts w:hint="eastAsia" w:ascii="Times New Roman" w:hAnsi="Times New Roman" w:eastAsia="宋体" w:cs="宋体"/>
                <w:color w:val="auto"/>
                <w:spacing w:val="-4"/>
                <w:sz w:val="22"/>
                <w:szCs w:val="22"/>
                <w:lang w:eastAsia="zh-CN"/>
              </w:rPr>
              <w:t>），载重量为2000Kg的医用电梯配1.5P，其余配1.0P</w:t>
            </w:r>
          </w:p>
        </w:tc>
      </w:tr>
      <w:tr w14:paraId="2712D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53" w:type="pct"/>
            <w:noWrap w:val="0"/>
            <w:vAlign w:val="top"/>
          </w:tcPr>
          <w:p w14:paraId="057ADE11">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z w:val="22"/>
                <w:szCs w:val="22"/>
                <w:lang w:eastAsia="zh-CN"/>
              </w:rPr>
              <w:t>8</w:t>
            </w:r>
          </w:p>
        </w:tc>
        <w:tc>
          <w:tcPr>
            <w:tcW w:w="819" w:type="pct"/>
            <w:noWrap w:val="0"/>
            <w:vAlign w:val="top"/>
          </w:tcPr>
          <w:p w14:paraId="77D54115">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pacing w:val="-10"/>
                <w:sz w:val="22"/>
                <w:szCs w:val="22"/>
              </w:rPr>
              <w:t>门系统:</w:t>
            </w:r>
          </w:p>
        </w:tc>
        <w:tc>
          <w:tcPr>
            <w:tcW w:w="3927" w:type="pct"/>
            <w:noWrap w:val="0"/>
            <w:vAlign w:val="top"/>
          </w:tcPr>
          <w:p w14:paraId="726924B4">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pacing w:val="-9"/>
                <w:sz w:val="22"/>
                <w:szCs w:val="22"/>
              </w:rPr>
              <w:t>VVVF变频门机；</w:t>
            </w:r>
          </w:p>
        </w:tc>
      </w:tr>
      <w:tr w14:paraId="2853A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3" w:type="pct"/>
            <w:vMerge w:val="restart"/>
            <w:tcBorders>
              <w:bottom w:val="nil"/>
            </w:tcBorders>
            <w:noWrap w:val="0"/>
            <w:vAlign w:val="top"/>
          </w:tcPr>
          <w:p w14:paraId="10EA389A">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z w:val="22"/>
                <w:szCs w:val="22"/>
                <w:lang w:eastAsia="zh-CN"/>
              </w:rPr>
              <w:t>9</w:t>
            </w:r>
          </w:p>
        </w:tc>
        <w:tc>
          <w:tcPr>
            <w:tcW w:w="819" w:type="pct"/>
            <w:vMerge w:val="restart"/>
            <w:tcBorders>
              <w:bottom w:val="nil"/>
            </w:tcBorders>
            <w:noWrap w:val="0"/>
            <w:vAlign w:val="top"/>
          </w:tcPr>
          <w:p w14:paraId="2741940E">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rPr>
            </w:pPr>
            <w:r>
              <w:rPr>
                <w:rFonts w:hint="eastAsia" w:ascii="Times New Roman" w:hAnsi="Times New Roman" w:eastAsia="宋体" w:cs="宋体"/>
                <w:color w:val="auto"/>
                <w:spacing w:val="-13"/>
                <w:sz w:val="22"/>
                <w:szCs w:val="22"/>
              </w:rPr>
              <w:t>电源:</w:t>
            </w:r>
          </w:p>
        </w:tc>
        <w:tc>
          <w:tcPr>
            <w:tcW w:w="3927" w:type="pct"/>
            <w:noWrap w:val="0"/>
            <w:vAlign w:val="top"/>
          </w:tcPr>
          <w:p w14:paraId="48554EA5">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pacing w:val="-5"/>
                <w:sz w:val="22"/>
                <w:szCs w:val="22"/>
                <w:lang w:eastAsia="zh-CN"/>
              </w:rPr>
              <w:t>拖动电源：交流380伏,三相,50赫；</w:t>
            </w:r>
          </w:p>
        </w:tc>
      </w:tr>
      <w:tr w14:paraId="78E1B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253" w:type="pct"/>
            <w:vMerge w:val="continue"/>
            <w:tcBorders>
              <w:top w:val="nil"/>
            </w:tcBorders>
            <w:noWrap w:val="0"/>
            <w:vAlign w:val="top"/>
          </w:tcPr>
          <w:p w14:paraId="5C3260E2">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0"/>
                <w:szCs w:val="22"/>
              </w:rPr>
            </w:pPr>
          </w:p>
        </w:tc>
        <w:tc>
          <w:tcPr>
            <w:tcW w:w="819" w:type="pct"/>
            <w:vMerge w:val="continue"/>
            <w:tcBorders>
              <w:top w:val="nil"/>
            </w:tcBorders>
            <w:noWrap w:val="0"/>
            <w:vAlign w:val="top"/>
          </w:tcPr>
          <w:p w14:paraId="34BD36D4">
            <w:pPr>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0"/>
                <w:szCs w:val="22"/>
              </w:rPr>
            </w:pPr>
          </w:p>
        </w:tc>
        <w:tc>
          <w:tcPr>
            <w:tcW w:w="3927" w:type="pct"/>
            <w:noWrap w:val="0"/>
            <w:vAlign w:val="top"/>
          </w:tcPr>
          <w:p w14:paraId="60CE780F">
            <w:pPr>
              <w:pStyle w:val="76"/>
              <w:keepNext w:val="0"/>
              <w:keepLines w:val="0"/>
              <w:pageBreakBefore w:val="0"/>
              <w:kinsoku/>
              <w:wordWrap/>
              <w:overflowPunct/>
              <w:topLinePunct w:val="0"/>
              <w:autoSpaceDE/>
              <w:autoSpaceDN/>
              <w:bidi w:val="0"/>
              <w:spacing w:line="360" w:lineRule="auto"/>
              <w:ind w:left="0" w:right="0" w:firstLine="0" w:firstLineChars="0"/>
              <w:textAlignment w:val="auto"/>
              <w:rPr>
                <w:rFonts w:hint="eastAsia" w:ascii="Times New Roman" w:hAnsi="Times New Roman" w:eastAsia="宋体" w:cs="宋体"/>
                <w:color w:val="auto"/>
                <w:sz w:val="22"/>
                <w:szCs w:val="22"/>
                <w:lang w:eastAsia="zh-CN"/>
              </w:rPr>
            </w:pPr>
            <w:r>
              <w:rPr>
                <w:rFonts w:hint="eastAsia" w:ascii="Times New Roman" w:hAnsi="Times New Roman" w:eastAsia="宋体" w:cs="宋体"/>
                <w:color w:val="auto"/>
                <w:spacing w:val="-4"/>
                <w:sz w:val="22"/>
                <w:szCs w:val="22"/>
                <w:lang w:eastAsia="zh-CN"/>
              </w:rPr>
              <w:t>照明电源：交流220伏,单相,50赫；</w:t>
            </w:r>
          </w:p>
        </w:tc>
      </w:tr>
    </w:tbl>
    <w:p w14:paraId="03B9A687">
      <w:pPr>
        <w:pStyle w:val="11"/>
        <w:keepNext w:val="0"/>
        <w:keepLines w:val="0"/>
        <w:pageBreakBefore w:val="0"/>
        <w:widowControl w:val="0"/>
        <w:kinsoku/>
        <w:wordWrap/>
        <w:overflowPunct/>
        <w:topLinePunct w:val="0"/>
        <w:autoSpaceDE/>
        <w:autoSpaceDN/>
        <w:bidi w:val="0"/>
        <w:adjustRightInd/>
        <w:snapToGrid/>
        <w:spacing w:after="0" w:line="440" w:lineRule="exact"/>
        <w:ind w:left="0" w:right="0" w:firstLine="0" w:firstLineChars="0"/>
        <w:textAlignment w:val="auto"/>
        <w:rPr>
          <w:rFonts w:hint="eastAsia"/>
        </w:rPr>
      </w:pPr>
      <w:r>
        <w:rPr>
          <w:rStyle w:val="61"/>
          <w:rFonts w:hint="eastAsia" w:ascii="Times New Roman" w:hAnsi="Times New Roman" w:eastAsia="宋体" w:cs="Times New Roman"/>
          <w:b w:val="0"/>
          <w:sz w:val="28"/>
          <w:szCs w:val="28"/>
        </w:rPr>
        <w:t>说明：发纹不锈钢采用国标304材质，未注明厚度处，均为不低于1.2毫米厚。</w:t>
      </w:r>
    </w:p>
    <w:p w14:paraId="7276A480">
      <w:pPr>
        <w:pStyle w:val="7"/>
        <w:keepNext w:val="0"/>
        <w:keepLines w:val="0"/>
        <w:pageBreakBefore w:val="0"/>
        <w:kinsoku/>
        <w:wordWrap/>
        <w:overflowPunct/>
        <w:topLinePunct w:val="0"/>
        <w:autoSpaceDE/>
        <w:autoSpaceDN/>
        <w:bidi w:val="0"/>
        <w:spacing w:line="360" w:lineRule="auto"/>
        <w:ind w:left="0" w:right="0" w:firstLine="0" w:firstLineChars="0"/>
        <w:textAlignment w:val="auto"/>
        <w:outlineLvl w:val="0"/>
        <w:rPr>
          <w:rFonts w:hint="eastAsia" w:ascii="Times New Roman" w:hAnsi="Times New Roman" w:eastAsia="宋体" w:cs="方正楷体_GBK"/>
          <w:b/>
          <w:bCs/>
          <w:color w:val="auto"/>
          <w:kern w:val="2"/>
          <w:sz w:val="32"/>
          <w:szCs w:val="32"/>
          <w:lang w:val="en-US" w:eastAsia="zh-CN" w:bidi="ar-SA"/>
        </w:rPr>
      </w:pPr>
      <w:r>
        <w:rPr>
          <w:rFonts w:hint="eastAsia" w:ascii="Times New Roman" w:hAnsi="Times New Roman" w:eastAsia="宋体" w:cs="方正楷体_GBK"/>
          <w:b/>
          <w:bCs/>
          <w:color w:val="auto"/>
          <w:kern w:val="2"/>
          <w:sz w:val="32"/>
          <w:szCs w:val="32"/>
          <w:lang w:val="en-US" w:eastAsia="zh-CN" w:bidi="ar-SA"/>
        </w:rPr>
        <w:t>四、其它要求</w:t>
      </w:r>
    </w:p>
    <w:p w14:paraId="0ADB8D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Fonts w:hint="eastAsia"/>
        </w:rPr>
      </w:pPr>
      <w:r>
        <w:rPr>
          <w:rStyle w:val="61"/>
          <w:rFonts w:hint="eastAsia" w:ascii="Times New Roman" w:eastAsia="宋体"/>
          <w:b w:val="0"/>
          <w:sz w:val="28"/>
          <w:szCs w:val="28"/>
          <w:lang w:val="en-US"/>
        </w:rPr>
        <w:t>以上电梯设计、制造、安装及调试，符合国家相关要求规定通过质量技术监督局验收</w:t>
      </w:r>
      <w:r>
        <w:rPr>
          <w:rStyle w:val="61"/>
          <w:rFonts w:hint="eastAsia" w:ascii="Times New Roman" w:eastAsia="宋体"/>
          <w:b w:val="0"/>
          <w:sz w:val="28"/>
          <w:szCs w:val="28"/>
          <w:lang w:val="en-US" w:eastAsia="zh-CN"/>
        </w:rPr>
        <w:t>，以及电梯层门的耐火完整性不低于2小时</w:t>
      </w:r>
      <w:r>
        <w:rPr>
          <w:rStyle w:val="61"/>
          <w:rFonts w:hint="eastAsia" w:ascii="Times New Roman" w:eastAsia="宋体"/>
          <w:b w:val="0"/>
          <w:sz w:val="28"/>
          <w:szCs w:val="28"/>
          <w:lang w:val="en-US"/>
        </w:rPr>
        <w:t>。以上内容未确定之处，如吊顶形式颜色、轿厢内部形式颜色、按钮形式颜色、控制显示牌颜色形式等的中标后由</w:t>
      </w:r>
      <w:r>
        <w:rPr>
          <w:rStyle w:val="61"/>
          <w:rFonts w:hint="eastAsia" w:ascii="Times New Roman" w:eastAsia="宋体"/>
          <w:b w:val="0"/>
          <w:sz w:val="28"/>
          <w:szCs w:val="28"/>
          <w:lang w:val="en-US" w:eastAsia="zh-CN"/>
        </w:rPr>
        <w:t>招标人</w:t>
      </w:r>
      <w:r>
        <w:rPr>
          <w:rStyle w:val="61"/>
          <w:rFonts w:hint="eastAsia" w:ascii="Times New Roman" w:eastAsia="宋体"/>
          <w:b w:val="0"/>
          <w:sz w:val="28"/>
          <w:szCs w:val="28"/>
          <w:lang w:val="en-US"/>
        </w:rPr>
        <w:t>确定，费用不增加。</w:t>
      </w:r>
    </w:p>
    <w:p w14:paraId="2C16802C">
      <w:pPr>
        <w:pStyle w:val="7"/>
        <w:keepNext w:val="0"/>
        <w:keepLines w:val="0"/>
        <w:pageBreakBefore w:val="0"/>
        <w:kinsoku/>
        <w:wordWrap/>
        <w:overflowPunct/>
        <w:topLinePunct w:val="0"/>
        <w:autoSpaceDE/>
        <w:autoSpaceDN/>
        <w:bidi w:val="0"/>
        <w:spacing w:line="360" w:lineRule="auto"/>
        <w:ind w:left="0" w:right="0" w:firstLine="0" w:firstLineChars="0"/>
        <w:textAlignment w:val="auto"/>
        <w:outlineLvl w:val="0"/>
        <w:rPr>
          <w:rFonts w:hint="eastAsia" w:ascii="Times New Roman" w:hAnsi="Times New Roman" w:eastAsia="宋体" w:cs="方正楷体_GBK"/>
          <w:b/>
          <w:bCs/>
          <w:color w:val="auto"/>
          <w:kern w:val="2"/>
          <w:sz w:val="32"/>
          <w:szCs w:val="32"/>
          <w:lang w:val="en-US" w:eastAsia="zh-CN" w:bidi="ar-SA"/>
        </w:rPr>
      </w:pPr>
      <w:r>
        <w:rPr>
          <w:rFonts w:hint="eastAsia" w:ascii="Times New Roman" w:hAnsi="Times New Roman" w:eastAsia="宋体" w:cs="方正楷体_GBK"/>
          <w:b/>
          <w:bCs/>
          <w:color w:val="auto"/>
          <w:kern w:val="2"/>
          <w:sz w:val="32"/>
          <w:szCs w:val="32"/>
          <w:lang w:val="en-US" w:eastAsia="zh-CN" w:bidi="ar-SA"/>
        </w:rPr>
        <w:t>五、注意事项</w:t>
      </w:r>
    </w:p>
    <w:p w14:paraId="372ACC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1.各种标识要配备粘贴，比如使用须知、醒目的安全标识，梯号等；</w:t>
      </w:r>
    </w:p>
    <w:p w14:paraId="0DA2F6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2.各种电路图纸、使用说明、调试手册、维修手册要提供；</w:t>
      </w:r>
    </w:p>
    <w:p w14:paraId="7C43B0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3.提供零部件清单，包括型号、参数；</w:t>
      </w:r>
    </w:p>
    <w:p w14:paraId="77B1D62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4.提供该梯型调试服务器，故障代码表，中文说明书；</w:t>
      </w:r>
    </w:p>
    <w:p w14:paraId="5695BC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5.质保期及免费维保期均为</w:t>
      </w:r>
      <w:r>
        <w:rPr>
          <w:rStyle w:val="61"/>
          <w:rFonts w:hint="eastAsia" w:ascii="Times New Roman" w:eastAsia="宋体"/>
          <w:b w:val="0"/>
          <w:sz w:val="28"/>
          <w:szCs w:val="28"/>
          <w:lang w:val="en-US" w:eastAsia="zh-CN"/>
        </w:rPr>
        <w:t>5年</w:t>
      </w:r>
      <w:r>
        <w:rPr>
          <w:rStyle w:val="61"/>
          <w:rFonts w:hint="eastAsia" w:ascii="Times New Roman" w:eastAsia="宋体"/>
          <w:b w:val="0"/>
          <w:sz w:val="28"/>
          <w:szCs w:val="28"/>
          <w:lang w:val="en-US"/>
        </w:rPr>
        <w:t>；</w:t>
      </w:r>
    </w:p>
    <w:p w14:paraId="1EC599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6.中标人需注明曳引机、控制柜（含变频器</w:t>
      </w:r>
      <w:r>
        <w:rPr>
          <w:rStyle w:val="61"/>
          <w:rFonts w:hint="eastAsia" w:ascii="Times New Roman" w:eastAsia="宋体"/>
          <w:b w:val="0"/>
          <w:sz w:val="28"/>
          <w:szCs w:val="28"/>
          <w:lang w:val="en-US" w:eastAsia="zh-CN"/>
        </w:rPr>
        <w:t>或调速器</w:t>
      </w:r>
      <w:r>
        <w:rPr>
          <w:rStyle w:val="61"/>
          <w:rFonts w:hint="eastAsia" w:ascii="Times New Roman" w:eastAsia="宋体"/>
          <w:b w:val="0"/>
          <w:sz w:val="28"/>
          <w:szCs w:val="28"/>
          <w:lang w:val="en-US"/>
        </w:rPr>
        <w:t>）、门机、安全钳、限速器、缓冲器六大件等主要部件品牌、生产厂家及产地，并提供出厂证明及相关证明文件，提供整梯的合格证及相关证明文件，提供国家认可的第三方有资质的检测机构出具整梯《特种设备型式试验报告》的</w:t>
      </w:r>
      <w:r>
        <w:rPr>
          <w:rStyle w:val="61"/>
          <w:rFonts w:hint="eastAsia" w:ascii="Times New Roman" w:eastAsia="宋体"/>
          <w:b w:val="0"/>
          <w:sz w:val="28"/>
          <w:szCs w:val="28"/>
          <w:lang w:val="en-US" w:eastAsia="zh-CN"/>
        </w:rPr>
        <w:t>复印件</w:t>
      </w:r>
      <w:r>
        <w:rPr>
          <w:rStyle w:val="61"/>
          <w:rFonts w:hint="eastAsia" w:ascii="Times New Roman" w:eastAsia="宋体"/>
          <w:b w:val="0"/>
          <w:sz w:val="28"/>
          <w:szCs w:val="28"/>
          <w:lang w:val="en-US"/>
        </w:rPr>
        <w:t>，进口部件需提供合法有效的报关资料。</w:t>
      </w:r>
    </w:p>
    <w:p w14:paraId="7AF17D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7.中标人负责免费培训招标人的维修保养人员2人，在安装调试过程应让招标人操作人员参与，并进行现场培训，使用户相关人员具备熟练操作设备、了解设备结构、工作原理，并能排除一般故障的能力。</w:t>
      </w:r>
    </w:p>
    <w:p w14:paraId="1D67C1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8.设备应包括必备的易损易耗备件和专用工具。</w:t>
      </w:r>
    </w:p>
    <w:p w14:paraId="09BA95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Fonts w:hint="eastAsia"/>
        </w:rPr>
      </w:pPr>
      <w:r>
        <w:rPr>
          <w:rStyle w:val="61"/>
          <w:rFonts w:hint="eastAsia" w:ascii="Times New Roman" w:eastAsia="宋体"/>
          <w:b w:val="0"/>
          <w:sz w:val="28"/>
          <w:szCs w:val="28"/>
          <w:lang w:val="en-US"/>
        </w:rPr>
        <w:t>以上为基本功能要求，可优于上述基本功能,但不得低于上述要求。</w:t>
      </w:r>
    </w:p>
    <w:p w14:paraId="5A970A00">
      <w:pPr>
        <w:pStyle w:val="7"/>
        <w:keepNext w:val="0"/>
        <w:keepLines w:val="0"/>
        <w:pageBreakBefore w:val="0"/>
        <w:kinsoku/>
        <w:wordWrap/>
        <w:overflowPunct/>
        <w:topLinePunct w:val="0"/>
        <w:autoSpaceDE/>
        <w:autoSpaceDN/>
        <w:bidi w:val="0"/>
        <w:spacing w:line="360" w:lineRule="auto"/>
        <w:ind w:left="0" w:right="0" w:firstLine="0" w:firstLineChars="0"/>
        <w:textAlignment w:val="auto"/>
        <w:outlineLvl w:val="0"/>
        <w:rPr>
          <w:rFonts w:hint="default" w:ascii="Times New Roman" w:hAnsi="Times New Roman" w:eastAsia="宋体" w:cs="方正楷体_GBK"/>
          <w:b/>
          <w:bCs/>
          <w:color w:val="auto"/>
          <w:kern w:val="2"/>
          <w:sz w:val="32"/>
          <w:szCs w:val="32"/>
          <w:lang w:val="en-US" w:eastAsia="zh-CN" w:bidi="ar-SA"/>
        </w:rPr>
      </w:pPr>
      <w:r>
        <w:rPr>
          <w:rFonts w:hint="eastAsia" w:ascii="Times New Roman" w:hAnsi="Times New Roman" w:eastAsia="宋体" w:cs="方正楷体_GBK"/>
          <w:b/>
          <w:bCs/>
          <w:color w:val="auto"/>
          <w:kern w:val="2"/>
          <w:sz w:val="32"/>
          <w:szCs w:val="32"/>
          <w:lang w:val="en-US" w:eastAsia="zh-CN" w:bidi="ar-SA"/>
        </w:rPr>
        <w:t>六、拆除、安装和验收要求</w:t>
      </w:r>
    </w:p>
    <w:p w14:paraId="2F09EC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1、电梯的拆旧由投标方负责，</w:t>
      </w:r>
      <w:r>
        <w:rPr>
          <w:rStyle w:val="61"/>
          <w:rFonts w:hint="eastAsia" w:ascii="Times New Roman" w:eastAsia="宋体"/>
          <w:b w:val="0"/>
          <w:sz w:val="28"/>
          <w:szCs w:val="28"/>
          <w:lang w:val="en-US" w:eastAsia="zh-CN"/>
        </w:rPr>
        <w:t>旧电梯拆除需在报价中体现，井道的相应改造由中标人承担，</w:t>
      </w:r>
      <w:r>
        <w:rPr>
          <w:rStyle w:val="61"/>
          <w:rFonts w:hint="eastAsia" w:ascii="Times New Roman" w:eastAsia="宋体"/>
          <w:b w:val="0"/>
          <w:sz w:val="28"/>
          <w:szCs w:val="28"/>
          <w:lang w:val="en-US"/>
        </w:rPr>
        <w:t>旧梯由招标方</w:t>
      </w:r>
      <w:r>
        <w:rPr>
          <w:rStyle w:val="61"/>
          <w:rFonts w:hint="eastAsia" w:ascii="Times New Roman" w:eastAsia="宋体"/>
          <w:b w:val="0"/>
          <w:sz w:val="28"/>
          <w:szCs w:val="28"/>
          <w:lang w:val="en-US" w:eastAsia="zh-CN"/>
        </w:rPr>
        <w:t>自行</w:t>
      </w:r>
      <w:r>
        <w:rPr>
          <w:rStyle w:val="61"/>
          <w:rFonts w:hint="eastAsia" w:ascii="Times New Roman" w:eastAsia="宋体"/>
          <w:b w:val="0"/>
          <w:sz w:val="28"/>
          <w:szCs w:val="28"/>
          <w:lang w:val="en-US"/>
        </w:rPr>
        <w:t>处理。</w:t>
      </w:r>
    </w:p>
    <w:p w14:paraId="575ED0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2、电梯的安装、调试应符合现行的国家最新现行标准规定，所供设备其技术标准，不得低于上述标准。</w:t>
      </w:r>
    </w:p>
    <w:p w14:paraId="59E0EF0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3、中标人在签订合同后15日内应向招标人提供由</w:t>
      </w:r>
      <w:r>
        <w:rPr>
          <w:rStyle w:val="61"/>
          <w:rFonts w:hint="eastAsia" w:ascii="Times New Roman" w:eastAsia="宋体"/>
          <w:b w:val="0"/>
          <w:sz w:val="28"/>
          <w:szCs w:val="28"/>
          <w:lang w:val="en-US" w:eastAsia="zh-CN"/>
        </w:rPr>
        <w:t>有资质单位</w:t>
      </w:r>
      <w:r>
        <w:rPr>
          <w:rStyle w:val="61"/>
          <w:rFonts w:hint="eastAsia" w:ascii="Times New Roman" w:eastAsia="宋体"/>
          <w:b w:val="0"/>
          <w:sz w:val="28"/>
          <w:szCs w:val="28"/>
          <w:lang w:val="en-US"/>
        </w:rPr>
        <w:t>确认的深化设计图纸（8套）。</w:t>
      </w:r>
    </w:p>
    <w:p w14:paraId="0FB9791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4、中标人应随货向招标人提供中文资料及文件（8套）</w:t>
      </w:r>
    </w:p>
    <w:p w14:paraId="07DE516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（1）产品质量证明文件，货物原产地证明文件，进口部件需提供合法有效的报关资料。</w:t>
      </w:r>
    </w:p>
    <w:p w14:paraId="18CD282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（2）电梯使用维护说明书</w:t>
      </w:r>
    </w:p>
    <w:p w14:paraId="3F511E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（3）电梯部件安装图纸</w:t>
      </w:r>
    </w:p>
    <w:p w14:paraId="4F1894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（4）安装调试文件及说明书</w:t>
      </w:r>
    </w:p>
    <w:p w14:paraId="7F9FA1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（5）易损件及常用备品清单</w:t>
      </w:r>
    </w:p>
    <w:p w14:paraId="1E384F7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（6）专用工具及仪器、仪表清单</w:t>
      </w:r>
    </w:p>
    <w:p w14:paraId="54CA9B4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（7）详细的原理图及符号说明</w:t>
      </w:r>
    </w:p>
    <w:p w14:paraId="2357270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（8）装箱清单、产品出厂检验报告</w:t>
      </w:r>
    </w:p>
    <w:p w14:paraId="1194FE4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（9）其他招标人要求提供的资料</w:t>
      </w:r>
    </w:p>
    <w:p w14:paraId="5FBC16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（10）竣工验收资料（含施工方案、技术交底等）</w:t>
      </w:r>
    </w:p>
    <w:p w14:paraId="308B8F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default" w:ascii="Times New Roman" w:eastAsia="宋体"/>
          <w:b w:val="0"/>
          <w:sz w:val="28"/>
          <w:szCs w:val="28"/>
          <w:lang w:val="en-US"/>
        </w:rPr>
      </w:pPr>
      <w:r>
        <w:rPr>
          <w:rStyle w:val="61"/>
          <w:rFonts w:hint="eastAsia" w:ascii="Times New Roman" w:eastAsia="宋体"/>
          <w:b w:val="0"/>
          <w:sz w:val="28"/>
          <w:szCs w:val="28"/>
          <w:lang w:val="en-US"/>
        </w:rPr>
        <w:t>5、中标人负责向电梯主管部门申请电梯检验</w:t>
      </w:r>
      <w:r>
        <w:rPr>
          <w:rStyle w:val="61"/>
          <w:rFonts w:hint="eastAsia" w:ascii="Times New Roman" w:eastAsia="宋体"/>
          <w:b w:val="0"/>
          <w:sz w:val="28"/>
          <w:szCs w:val="28"/>
          <w:lang w:val="en-US" w:eastAsia="zh-CN"/>
        </w:rPr>
        <w:t>并承担检测等相关费用。在维保期间，由中标人负责四台电梯的年检工作（第1年和第4年要求由特种设备研究院检测，第2年、第3年和第5年由中标人安排其他第三方机构检测并出具检测报告），费用由中标人承担。</w:t>
      </w:r>
    </w:p>
    <w:p w14:paraId="45D6F79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6、只有所有的试验内容均满足国家有关标准的要求时，方可正式办理验收和移交手续。电梯安装调试检验，依据国家规定的检测标准以及本合同的技术条件等进行。检验达到一次检验合格交付物业使用。</w:t>
      </w:r>
    </w:p>
    <w:p w14:paraId="7E7049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7、因为在电梯的临时使用过程中，大楼的正式电源尚未到位，临时电因为电压波动较大，会对电梯的控制部分造成破坏性的影响。为保证电梯的正常使用，中标人需要考虑对电梯的控制柜实施保护措施，避免因电压波动造成设备损坏，一旦出现损毁情况，由中标人免费更换，相关费用含在合同中。</w:t>
      </w:r>
    </w:p>
    <w:p w14:paraId="60F72FF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8、在电梯开始使用前，需将施工临时梯轿厢整体用12mm厚木板保护，正式交付时拆除相应防护并清理干净。</w:t>
      </w:r>
    </w:p>
    <w:p w14:paraId="2D5B521A">
      <w:pPr>
        <w:pStyle w:val="7"/>
        <w:keepNext w:val="0"/>
        <w:keepLines w:val="0"/>
        <w:pageBreakBefore w:val="0"/>
        <w:kinsoku/>
        <w:wordWrap/>
        <w:overflowPunct/>
        <w:topLinePunct w:val="0"/>
        <w:autoSpaceDE/>
        <w:autoSpaceDN/>
        <w:bidi w:val="0"/>
        <w:spacing w:line="360" w:lineRule="auto"/>
        <w:ind w:left="0" w:right="0" w:firstLine="0" w:firstLineChars="0"/>
        <w:textAlignment w:val="auto"/>
        <w:outlineLvl w:val="0"/>
        <w:rPr>
          <w:rFonts w:hint="default" w:ascii="Times New Roman" w:hAnsi="Times New Roman" w:eastAsia="宋体" w:cs="方正楷体_GBK"/>
          <w:b/>
          <w:bCs/>
          <w:color w:val="auto"/>
          <w:kern w:val="2"/>
          <w:sz w:val="32"/>
          <w:szCs w:val="32"/>
          <w:lang w:val="en-US" w:eastAsia="zh-CN" w:bidi="ar-SA"/>
        </w:rPr>
      </w:pPr>
      <w:r>
        <w:rPr>
          <w:rFonts w:hint="eastAsia" w:ascii="Times New Roman" w:hAnsi="Times New Roman" w:eastAsia="宋体" w:cs="方正楷体_GBK"/>
          <w:b/>
          <w:bCs/>
          <w:color w:val="auto"/>
          <w:kern w:val="2"/>
          <w:sz w:val="32"/>
          <w:szCs w:val="32"/>
          <w:lang w:val="en-US" w:eastAsia="zh-CN" w:bidi="ar-SA"/>
        </w:rPr>
        <w:t>七、质保期及维护保养要求</w:t>
      </w:r>
    </w:p>
    <w:p w14:paraId="2EC0B0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1、质保期、维保期均为该批次电梯安装通过技术质量监督局验收并取得合格证且工程竣工验收合格之日起</w:t>
      </w:r>
      <w:r>
        <w:rPr>
          <w:rStyle w:val="61"/>
          <w:rFonts w:hint="eastAsia" w:ascii="Times New Roman" w:eastAsia="宋体"/>
          <w:b w:val="0"/>
          <w:sz w:val="28"/>
          <w:szCs w:val="28"/>
          <w:lang w:val="en-US" w:eastAsia="zh-CN"/>
        </w:rPr>
        <w:t>5年</w:t>
      </w:r>
      <w:r>
        <w:rPr>
          <w:rStyle w:val="61"/>
          <w:rFonts w:hint="eastAsia" w:ascii="Times New Roman" w:eastAsia="宋体"/>
          <w:b w:val="0"/>
          <w:sz w:val="28"/>
          <w:szCs w:val="28"/>
          <w:lang w:val="en-US"/>
        </w:rPr>
        <w:t>。</w:t>
      </w:r>
      <w:r>
        <w:rPr>
          <w:rStyle w:val="61"/>
          <w:rFonts w:hint="eastAsia" w:ascii="Times New Roman" w:eastAsia="宋体"/>
          <w:b w:val="0"/>
          <w:sz w:val="28"/>
          <w:szCs w:val="28"/>
          <w:lang w:val="en-US" w:eastAsia="zh-CN"/>
        </w:rPr>
        <w:t>根据</w:t>
      </w:r>
      <w:r>
        <w:rPr>
          <w:rStyle w:val="61"/>
          <w:rFonts w:hint="eastAsia" w:ascii="Times New Roman" w:eastAsia="宋体"/>
          <w:b w:val="0"/>
          <w:sz w:val="28"/>
          <w:szCs w:val="28"/>
          <w:lang w:val="en-US"/>
        </w:rPr>
        <w:t>《特种设备生产单位落实质量安全主体责任监督管理规定》主要部件和安全保护装置质量保证期限自监督检验合格起五年。质保服务以</w:t>
      </w:r>
      <w:r>
        <w:rPr>
          <w:rStyle w:val="61"/>
          <w:rFonts w:hint="eastAsia" w:ascii="Times New Roman" w:eastAsia="宋体"/>
          <w:b w:val="0"/>
          <w:sz w:val="28"/>
          <w:szCs w:val="28"/>
          <w:lang w:val="en-US" w:eastAsia="zh-CN"/>
        </w:rPr>
        <w:t>中标人</w:t>
      </w:r>
      <w:r>
        <w:rPr>
          <w:rStyle w:val="61"/>
          <w:rFonts w:hint="eastAsia" w:ascii="Times New Roman" w:eastAsia="宋体"/>
          <w:b w:val="0"/>
          <w:sz w:val="28"/>
          <w:szCs w:val="28"/>
          <w:lang w:val="en-US"/>
        </w:rPr>
        <w:t>在五年质保服务期限持续提供日常保养服务为前提。在质量保证期限内，存在质量问题的，</w:t>
      </w:r>
      <w:r>
        <w:rPr>
          <w:rStyle w:val="61"/>
          <w:rFonts w:hint="eastAsia" w:ascii="Times New Roman" w:eastAsia="宋体"/>
          <w:b w:val="0"/>
          <w:sz w:val="28"/>
          <w:szCs w:val="28"/>
          <w:lang w:val="en-US" w:eastAsia="zh-CN"/>
        </w:rPr>
        <w:t>中标人</w:t>
      </w:r>
      <w:r>
        <w:rPr>
          <w:rStyle w:val="61"/>
          <w:rFonts w:hint="eastAsia" w:ascii="Times New Roman" w:eastAsia="宋体"/>
          <w:b w:val="0"/>
          <w:sz w:val="28"/>
          <w:szCs w:val="28"/>
          <w:lang w:val="en-US"/>
        </w:rPr>
        <w:t>负责免费修理或者更换。</w:t>
      </w:r>
    </w:p>
    <w:p w14:paraId="58DECDD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2、维护</w:t>
      </w:r>
      <w:r>
        <w:rPr>
          <w:rStyle w:val="61"/>
          <w:rFonts w:hint="eastAsia" w:ascii="Times New Roman" w:eastAsia="宋体"/>
          <w:b w:val="0"/>
          <w:sz w:val="28"/>
          <w:szCs w:val="28"/>
          <w:lang w:val="en-US" w:eastAsia="zh-CN"/>
        </w:rPr>
        <w:t>要求</w:t>
      </w:r>
      <w:r>
        <w:rPr>
          <w:rStyle w:val="61"/>
          <w:rFonts w:hint="eastAsia" w:ascii="Times New Roman" w:eastAsia="宋体"/>
          <w:b w:val="0"/>
          <w:sz w:val="28"/>
          <w:szCs w:val="28"/>
          <w:lang w:val="en-US"/>
        </w:rPr>
        <w:t>：</w:t>
      </w:r>
    </w:p>
    <w:p w14:paraId="441CF7A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eastAsia="zh-CN"/>
        </w:rPr>
        <w:t>2.1、</w:t>
      </w:r>
      <w:r>
        <w:rPr>
          <w:rStyle w:val="61"/>
          <w:rFonts w:hint="eastAsia" w:ascii="Times New Roman" w:eastAsia="宋体"/>
          <w:b w:val="0"/>
          <w:sz w:val="28"/>
          <w:szCs w:val="28"/>
          <w:lang w:val="en-US"/>
        </w:rPr>
        <w:t>按常规进行保养；</w:t>
      </w:r>
      <w:r>
        <w:rPr>
          <w:rStyle w:val="61"/>
          <w:rFonts w:hint="eastAsia" w:ascii="Times New Roman" w:eastAsia="宋体"/>
          <w:b w:val="0"/>
          <w:sz w:val="28"/>
          <w:szCs w:val="28"/>
          <w:lang w:val="en-US" w:eastAsia="zh-CN"/>
        </w:rPr>
        <w:t>中标人提供全日</w:t>
      </w:r>
      <w:r>
        <w:rPr>
          <w:rStyle w:val="61"/>
          <w:rFonts w:hint="eastAsia" w:ascii="Times New Roman" w:eastAsia="宋体"/>
          <w:b w:val="0"/>
          <w:sz w:val="28"/>
          <w:szCs w:val="28"/>
          <w:lang w:val="en-US"/>
        </w:rPr>
        <w:t>24小时应急服务，且不收取任何附加费</w:t>
      </w:r>
      <w:r>
        <w:rPr>
          <w:rStyle w:val="61"/>
          <w:rFonts w:hint="eastAsia" w:ascii="Times New Roman" w:eastAsia="宋体"/>
          <w:b w:val="0"/>
          <w:sz w:val="28"/>
          <w:szCs w:val="28"/>
          <w:lang w:val="en-US" w:eastAsia="zh-CN"/>
        </w:rPr>
        <w:t>，</w:t>
      </w:r>
      <w:r>
        <w:rPr>
          <w:rStyle w:val="61"/>
          <w:rFonts w:hint="eastAsia" w:ascii="Times New Roman" w:eastAsia="宋体"/>
          <w:b w:val="0"/>
          <w:sz w:val="28"/>
          <w:szCs w:val="28"/>
          <w:lang w:val="en-US"/>
        </w:rPr>
        <w:t>接故障通知后应在</w:t>
      </w:r>
      <w:r>
        <w:rPr>
          <w:rStyle w:val="61"/>
          <w:rFonts w:hint="eastAsia" w:ascii="Times New Roman" w:eastAsia="宋体"/>
          <w:b w:val="0"/>
          <w:sz w:val="28"/>
          <w:szCs w:val="28"/>
          <w:lang w:val="en-US" w:eastAsia="zh-CN"/>
        </w:rPr>
        <w:t>30分钟</w:t>
      </w:r>
      <w:r>
        <w:rPr>
          <w:rStyle w:val="61"/>
          <w:rFonts w:hint="eastAsia" w:ascii="Times New Roman" w:eastAsia="宋体"/>
          <w:b w:val="0"/>
          <w:sz w:val="28"/>
          <w:szCs w:val="28"/>
          <w:lang w:val="en-US"/>
        </w:rPr>
        <w:t>内到达现场</w:t>
      </w:r>
      <w:r>
        <w:rPr>
          <w:rStyle w:val="61"/>
          <w:rFonts w:hint="eastAsia" w:ascii="Times New Roman" w:eastAsia="宋体"/>
          <w:b w:val="0"/>
          <w:sz w:val="28"/>
          <w:szCs w:val="28"/>
          <w:lang w:val="en-US" w:eastAsia="zh-CN"/>
        </w:rPr>
        <w:t>。如故障有乘客困于电梯内，中标人根据招标方提供的通知，在15分钟内到达现场处理。电梯故障严重，中标人加派维修人员，24小时内恢复正常运行。院内备有常用配件作为备件，</w:t>
      </w:r>
      <w:r>
        <w:rPr>
          <w:rStyle w:val="61"/>
          <w:rFonts w:hint="eastAsia" w:ascii="Times New Roman" w:eastAsia="宋体"/>
          <w:b w:val="0"/>
          <w:sz w:val="28"/>
          <w:szCs w:val="28"/>
          <w:lang w:val="en-US"/>
        </w:rPr>
        <w:t>如有零部件损坏应在</w:t>
      </w:r>
      <w:r>
        <w:rPr>
          <w:rStyle w:val="61"/>
          <w:rFonts w:hint="eastAsia" w:ascii="Times New Roman" w:eastAsia="宋体"/>
          <w:b w:val="0"/>
          <w:sz w:val="28"/>
          <w:szCs w:val="28"/>
          <w:lang w:val="en-US" w:eastAsia="zh-CN"/>
        </w:rPr>
        <w:t>1</w:t>
      </w:r>
      <w:r>
        <w:rPr>
          <w:rStyle w:val="61"/>
          <w:rFonts w:hint="eastAsia" w:ascii="Times New Roman" w:eastAsia="宋体"/>
          <w:b w:val="0"/>
          <w:sz w:val="28"/>
          <w:szCs w:val="28"/>
          <w:lang w:val="en-US"/>
        </w:rPr>
        <w:t>个小时内给予更换，关键大部件如电机等则在48小时内更换。维保期内，厂家免费办理电梯使用登记证。</w:t>
      </w:r>
    </w:p>
    <w:p w14:paraId="430B99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eastAsia="zh-CN"/>
        </w:rPr>
      </w:pPr>
      <w:r>
        <w:rPr>
          <w:rStyle w:val="61"/>
          <w:rFonts w:hint="eastAsia" w:ascii="Times New Roman" w:eastAsia="宋体"/>
          <w:b w:val="0"/>
          <w:sz w:val="28"/>
          <w:szCs w:val="28"/>
          <w:lang w:val="en-US" w:eastAsia="zh-CN"/>
        </w:rPr>
        <w:t>2.2、指派受过专业培训、有资质的技术人员根据国家技监局规定，每月至少2次，每次间隔不超过15天，对电梯进行日常维保、检修等服务。其主要工作范围如下：</w:t>
      </w:r>
    </w:p>
    <w:p w14:paraId="00DED11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eastAsia="zh-CN"/>
        </w:rPr>
      </w:pPr>
      <w:r>
        <w:rPr>
          <w:rStyle w:val="61"/>
          <w:rFonts w:hint="eastAsia" w:ascii="Times New Roman" w:eastAsia="宋体"/>
          <w:b w:val="0"/>
          <w:sz w:val="28"/>
          <w:szCs w:val="28"/>
          <w:lang w:val="en-US" w:eastAsia="zh-CN"/>
        </w:rPr>
        <w:t>1.根据国家规定、行业技术要求进行电梯维保。</w:t>
      </w:r>
    </w:p>
    <w:p w14:paraId="376DB6B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eastAsia="zh-CN"/>
        </w:rPr>
      </w:pPr>
      <w:r>
        <w:rPr>
          <w:rStyle w:val="61"/>
          <w:rFonts w:hint="eastAsia" w:ascii="Times New Roman" w:eastAsia="宋体"/>
          <w:b w:val="0"/>
          <w:sz w:val="28"/>
          <w:szCs w:val="28"/>
          <w:lang w:val="en-US" w:eastAsia="zh-CN"/>
        </w:rPr>
        <w:t>2.安装国家特种设备管理要求进行管理、维护、保养并提交相关原始档案(如：半月维保项目、半年维保项目、年度维保项目等)。</w:t>
      </w:r>
    </w:p>
    <w:p w14:paraId="236B5C7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eastAsia="zh-CN"/>
        </w:rPr>
      </w:pPr>
      <w:r>
        <w:rPr>
          <w:rStyle w:val="61"/>
          <w:rFonts w:hint="eastAsia" w:ascii="Times New Roman" w:eastAsia="宋体"/>
          <w:b w:val="0"/>
          <w:sz w:val="28"/>
          <w:szCs w:val="28"/>
          <w:lang w:val="en-US" w:eastAsia="zh-CN"/>
        </w:rPr>
        <w:t>3.确保原厂电梯配件的及时供给，并执行润滑工作。</w:t>
      </w:r>
    </w:p>
    <w:p w14:paraId="5388023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eastAsia="zh-CN"/>
        </w:rPr>
      </w:pPr>
      <w:r>
        <w:rPr>
          <w:rStyle w:val="61"/>
          <w:rFonts w:hint="eastAsia" w:ascii="Times New Roman" w:eastAsia="宋体"/>
          <w:b w:val="0"/>
          <w:sz w:val="28"/>
          <w:szCs w:val="28"/>
          <w:lang w:val="en-US" w:eastAsia="zh-CN"/>
        </w:rPr>
        <w:t>4.保养加油及调整下列各项设备：</w:t>
      </w:r>
    </w:p>
    <w:p w14:paraId="5D1A334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eastAsia="zh-CN"/>
        </w:rPr>
      </w:pPr>
      <w:r>
        <w:rPr>
          <w:rStyle w:val="61"/>
          <w:rFonts w:hint="eastAsia" w:ascii="Times New Roman" w:eastAsia="宋体"/>
          <w:b w:val="0"/>
          <w:sz w:val="28"/>
          <w:szCs w:val="28"/>
          <w:lang w:val="en-US" w:eastAsia="zh-CN"/>
        </w:rPr>
        <w:t>(1)机房内之曳引机、电动机、控制柜及限速器等。</w:t>
      </w:r>
    </w:p>
    <w:p w14:paraId="70A43BC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eastAsia="zh-CN"/>
        </w:rPr>
      </w:pPr>
      <w:r>
        <w:rPr>
          <w:rStyle w:val="61"/>
          <w:rFonts w:hint="eastAsia" w:ascii="Times New Roman" w:eastAsia="宋体"/>
          <w:b w:val="0"/>
          <w:sz w:val="28"/>
          <w:szCs w:val="28"/>
          <w:lang w:val="en-US" w:eastAsia="zh-CN"/>
        </w:rPr>
        <w:t>(2)轿厢顶上之一切安全装置。</w:t>
      </w:r>
    </w:p>
    <w:p w14:paraId="3F0E5FB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eastAsia="zh-CN"/>
        </w:rPr>
      </w:pPr>
      <w:r>
        <w:rPr>
          <w:rStyle w:val="61"/>
          <w:rFonts w:hint="eastAsia" w:ascii="Times New Roman" w:eastAsia="宋体"/>
          <w:b w:val="0"/>
          <w:sz w:val="28"/>
          <w:szCs w:val="28"/>
          <w:lang w:val="en-US" w:eastAsia="zh-CN"/>
        </w:rPr>
        <w:t>(3)井道内之导轨、对重、缓冲器、保险装置、极限开关及有关安全装 置。</w:t>
      </w:r>
    </w:p>
    <w:p w14:paraId="4A3C7F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eastAsia="zh-CN"/>
        </w:rPr>
      </w:pPr>
      <w:r>
        <w:rPr>
          <w:rStyle w:val="61"/>
          <w:rFonts w:hint="eastAsia" w:ascii="Times New Roman" w:eastAsia="宋体"/>
          <w:b w:val="0"/>
          <w:sz w:val="28"/>
          <w:szCs w:val="28"/>
          <w:lang w:val="en-US" w:eastAsia="zh-CN"/>
        </w:rPr>
        <w:t>5.保持导轨适当之润滑，使导靴运行正常。</w:t>
      </w:r>
    </w:p>
    <w:p w14:paraId="480302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eastAsia="zh-CN"/>
        </w:rPr>
      </w:pPr>
      <w:r>
        <w:rPr>
          <w:rStyle w:val="61"/>
          <w:rFonts w:hint="eastAsia" w:ascii="Times New Roman" w:eastAsia="宋体"/>
          <w:b w:val="0"/>
          <w:sz w:val="28"/>
          <w:szCs w:val="28"/>
          <w:lang w:val="en-US" w:eastAsia="zh-CN"/>
        </w:rPr>
        <w:t>6.检查及平衡曳引机钢丝绳之张力。</w:t>
      </w:r>
    </w:p>
    <w:p w14:paraId="2A5EF7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eastAsia="zh-CN"/>
        </w:rPr>
      </w:pPr>
      <w:r>
        <w:rPr>
          <w:rStyle w:val="61"/>
          <w:rFonts w:hint="eastAsia" w:ascii="Times New Roman" w:eastAsia="宋体"/>
          <w:b w:val="0"/>
          <w:sz w:val="28"/>
          <w:szCs w:val="28"/>
          <w:lang w:val="en-US" w:eastAsia="zh-CN"/>
        </w:rPr>
        <w:t>7.定期检修限速器，安全钳及各项安全装置，且每年作一次例行安全实 验。</w:t>
      </w:r>
    </w:p>
    <w:p w14:paraId="52C9C6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eastAsia="zh-CN"/>
        </w:rPr>
      </w:pPr>
      <w:r>
        <w:rPr>
          <w:rStyle w:val="61"/>
          <w:rFonts w:hint="eastAsia" w:ascii="Times New Roman" w:eastAsia="宋体"/>
          <w:b w:val="0"/>
          <w:sz w:val="28"/>
          <w:szCs w:val="28"/>
          <w:lang w:val="en-US" w:eastAsia="zh-CN"/>
        </w:rPr>
        <w:t>8.维修保养质量按有关部门检验标准执行。</w:t>
      </w:r>
    </w:p>
    <w:p w14:paraId="507BBCB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default" w:ascii="Times New Roman" w:eastAsia="宋体"/>
          <w:b w:val="0"/>
          <w:sz w:val="28"/>
          <w:szCs w:val="28"/>
          <w:lang w:val="en-US" w:eastAsia="zh-CN"/>
        </w:rPr>
      </w:pPr>
      <w:r>
        <w:rPr>
          <w:rStyle w:val="61"/>
          <w:rFonts w:hint="eastAsia" w:ascii="Times New Roman" w:eastAsia="宋体"/>
          <w:b w:val="0"/>
          <w:sz w:val="28"/>
          <w:szCs w:val="28"/>
          <w:lang w:val="en-US" w:eastAsia="zh-CN"/>
        </w:rPr>
        <w:t>9.在维保过程中发现自然磨损需要更换的配件，应主动进行更换且必须是原 装配件。</w:t>
      </w:r>
    </w:p>
    <w:p w14:paraId="133F43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10.</w:t>
      </w:r>
      <w:r>
        <w:rPr>
          <w:rStyle w:val="61"/>
          <w:rFonts w:hint="eastAsia" w:ascii="Times New Roman" w:eastAsia="宋体"/>
          <w:b w:val="0"/>
          <w:sz w:val="28"/>
          <w:szCs w:val="28"/>
          <w:lang w:val="en-US" w:eastAsia="zh-CN"/>
        </w:rPr>
        <w:t>中标人</w:t>
      </w:r>
      <w:r>
        <w:rPr>
          <w:rStyle w:val="61"/>
          <w:rFonts w:hint="eastAsia" w:ascii="Times New Roman" w:eastAsia="宋体"/>
          <w:b w:val="0"/>
          <w:sz w:val="28"/>
          <w:szCs w:val="28"/>
          <w:lang w:val="en-US"/>
        </w:rPr>
        <w:t>负责协助电梯的政府定期检验工作，政府电梯定期检验费用由</w:t>
      </w:r>
      <w:r>
        <w:rPr>
          <w:rStyle w:val="61"/>
          <w:rFonts w:hint="eastAsia" w:ascii="Times New Roman" w:eastAsia="宋体"/>
          <w:b w:val="0"/>
          <w:sz w:val="28"/>
          <w:szCs w:val="28"/>
          <w:lang w:val="en-US" w:eastAsia="zh-CN"/>
        </w:rPr>
        <w:t>招标人</w:t>
      </w:r>
      <w:r>
        <w:rPr>
          <w:rStyle w:val="61"/>
          <w:rFonts w:hint="eastAsia" w:ascii="Times New Roman" w:eastAsia="宋体"/>
          <w:b w:val="0"/>
          <w:sz w:val="28"/>
          <w:szCs w:val="28"/>
          <w:lang w:val="en-US"/>
        </w:rPr>
        <w:t>承担(载重、抱闸等试验相关手续、费用由</w:t>
      </w:r>
      <w:r>
        <w:rPr>
          <w:rStyle w:val="61"/>
          <w:rFonts w:hint="eastAsia" w:ascii="Times New Roman" w:eastAsia="宋体"/>
          <w:b w:val="0"/>
          <w:sz w:val="28"/>
          <w:szCs w:val="28"/>
          <w:lang w:val="en-US" w:eastAsia="zh-CN"/>
        </w:rPr>
        <w:t>中标人</w:t>
      </w:r>
      <w:r>
        <w:rPr>
          <w:rStyle w:val="61"/>
          <w:rFonts w:hint="eastAsia" w:ascii="Times New Roman" w:eastAsia="宋体"/>
          <w:b w:val="0"/>
          <w:sz w:val="28"/>
          <w:szCs w:val="28"/>
          <w:lang w:val="en-US"/>
        </w:rPr>
        <w:t>承担)。国家有关安全标准的 法律规定发生改变时，</w:t>
      </w:r>
      <w:r>
        <w:rPr>
          <w:rStyle w:val="61"/>
          <w:rFonts w:hint="eastAsia" w:ascii="Times New Roman" w:eastAsia="宋体"/>
          <w:b w:val="0"/>
          <w:sz w:val="28"/>
          <w:szCs w:val="28"/>
          <w:lang w:val="en-US" w:eastAsia="zh-CN"/>
        </w:rPr>
        <w:t>中标人</w:t>
      </w:r>
      <w:r>
        <w:rPr>
          <w:rStyle w:val="61"/>
          <w:rFonts w:hint="eastAsia" w:ascii="Times New Roman" w:eastAsia="宋体"/>
          <w:b w:val="0"/>
          <w:sz w:val="28"/>
          <w:szCs w:val="28"/>
          <w:lang w:val="en-US"/>
        </w:rPr>
        <w:t>将及时书面通知</w:t>
      </w:r>
      <w:r>
        <w:rPr>
          <w:rStyle w:val="61"/>
          <w:rFonts w:hint="eastAsia" w:ascii="Times New Roman" w:eastAsia="宋体"/>
          <w:b w:val="0"/>
          <w:sz w:val="28"/>
          <w:szCs w:val="28"/>
          <w:lang w:val="en-US" w:eastAsia="zh-CN"/>
        </w:rPr>
        <w:t>招标人</w:t>
      </w:r>
      <w:r>
        <w:rPr>
          <w:rStyle w:val="61"/>
          <w:rFonts w:hint="eastAsia" w:ascii="Times New Roman" w:eastAsia="宋体"/>
          <w:b w:val="0"/>
          <w:sz w:val="28"/>
          <w:szCs w:val="28"/>
          <w:lang w:val="en-US"/>
        </w:rPr>
        <w:t>，并为</w:t>
      </w:r>
      <w:r>
        <w:rPr>
          <w:rStyle w:val="61"/>
          <w:rFonts w:hint="eastAsia" w:ascii="Times New Roman" w:eastAsia="宋体"/>
          <w:b w:val="0"/>
          <w:sz w:val="28"/>
          <w:szCs w:val="28"/>
          <w:lang w:val="en-US" w:eastAsia="zh-CN"/>
        </w:rPr>
        <w:t>招标人</w:t>
      </w:r>
      <w:r>
        <w:rPr>
          <w:rStyle w:val="61"/>
          <w:rFonts w:hint="eastAsia" w:ascii="Times New Roman" w:eastAsia="宋体"/>
          <w:b w:val="0"/>
          <w:sz w:val="28"/>
          <w:szCs w:val="28"/>
          <w:lang w:val="en-US"/>
        </w:rPr>
        <w:t>进行此安全设备的安装、调试工作，使其符合新的安全标准，相关人工、材料费用由</w:t>
      </w:r>
      <w:r>
        <w:rPr>
          <w:rStyle w:val="61"/>
          <w:rFonts w:hint="eastAsia" w:ascii="Times New Roman" w:eastAsia="宋体"/>
          <w:b w:val="0"/>
          <w:sz w:val="28"/>
          <w:szCs w:val="28"/>
          <w:lang w:val="en-US" w:eastAsia="zh-CN"/>
        </w:rPr>
        <w:t>招标人</w:t>
      </w:r>
      <w:r>
        <w:rPr>
          <w:rStyle w:val="61"/>
          <w:rFonts w:hint="eastAsia" w:ascii="Times New Roman" w:eastAsia="宋体"/>
          <w:b w:val="0"/>
          <w:sz w:val="28"/>
          <w:szCs w:val="28"/>
          <w:lang w:val="en-US"/>
        </w:rPr>
        <w:t>承担。对于政府定期或抽查检验中建议更换的零件，</w:t>
      </w:r>
      <w:r>
        <w:rPr>
          <w:rStyle w:val="61"/>
          <w:rFonts w:hint="eastAsia" w:ascii="Times New Roman" w:eastAsia="宋体"/>
          <w:b w:val="0"/>
          <w:sz w:val="28"/>
          <w:szCs w:val="28"/>
          <w:lang w:val="en-US" w:eastAsia="zh-CN"/>
        </w:rPr>
        <w:t>中标人</w:t>
      </w:r>
      <w:r>
        <w:rPr>
          <w:rStyle w:val="61"/>
          <w:rFonts w:hint="eastAsia" w:ascii="Times New Roman" w:eastAsia="宋体"/>
          <w:b w:val="0"/>
          <w:sz w:val="28"/>
          <w:szCs w:val="28"/>
          <w:lang w:val="en-US"/>
        </w:rPr>
        <w:t>必须及时更换。</w:t>
      </w:r>
    </w:p>
    <w:p w14:paraId="2BB4BB9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eastAsia="zh-CN"/>
        </w:rPr>
      </w:pPr>
      <w:r>
        <w:rPr>
          <w:rStyle w:val="61"/>
          <w:rFonts w:hint="eastAsia" w:ascii="Times New Roman" w:eastAsia="宋体"/>
          <w:b w:val="0"/>
          <w:sz w:val="28"/>
          <w:szCs w:val="28"/>
          <w:lang w:val="en-US" w:eastAsia="zh-CN"/>
        </w:rPr>
        <w:t>11.中标人</w:t>
      </w:r>
      <w:r>
        <w:rPr>
          <w:rStyle w:val="61"/>
          <w:rFonts w:hint="eastAsia" w:ascii="Times New Roman" w:eastAsia="宋体"/>
          <w:b w:val="0"/>
          <w:sz w:val="28"/>
          <w:szCs w:val="28"/>
          <w:lang w:val="en-US"/>
        </w:rPr>
        <w:t>负责配备一名常派医院的维保人员，必须持证(电梯修理证)上岗，且具有3年以上的电梯修理经验，负责全日24小时紧急修理服务</w:t>
      </w:r>
      <w:r>
        <w:rPr>
          <w:rStyle w:val="61"/>
          <w:rFonts w:hint="eastAsia" w:ascii="Times New Roman" w:eastAsia="宋体"/>
          <w:b w:val="0"/>
          <w:sz w:val="28"/>
          <w:szCs w:val="28"/>
          <w:lang w:val="en-US" w:eastAsia="zh-CN"/>
        </w:rPr>
        <w:t>；</w:t>
      </w:r>
    </w:p>
    <w:p w14:paraId="748BE9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1</w:t>
      </w:r>
      <w:r>
        <w:rPr>
          <w:rStyle w:val="61"/>
          <w:rFonts w:hint="eastAsia" w:ascii="Times New Roman" w:eastAsia="宋体"/>
          <w:b w:val="0"/>
          <w:sz w:val="28"/>
          <w:szCs w:val="28"/>
          <w:lang w:val="en-US" w:eastAsia="zh-CN"/>
        </w:rPr>
        <w:t>2</w:t>
      </w:r>
      <w:r>
        <w:rPr>
          <w:rStyle w:val="61"/>
          <w:rFonts w:hint="eastAsia" w:ascii="Times New Roman" w:eastAsia="宋体"/>
          <w:b w:val="0"/>
          <w:sz w:val="28"/>
          <w:szCs w:val="28"/>
          <w:lang w:val="en-US"/>
        </w:rPr>
        <w:t>.</w:t>
      </w:r>
      <w:r>
        <w:rPr>
          <w:rStyle w:val="61"/>
          <w:rFonts w:hint="eastAsia" w:ascii="Times New Roman" w:eastAsia="宋体"/>
          <w:b w:val="0"/>
          <w:sz w:val="28"/>
          <w:szCs w:val="28"/>
          <w:lang w:val="en-US" w:eastAsia="zh-CN"/>
        </w:rPr>
        <w:t>招标人</w:t>
      </w:r>
      <w:r>
        <w:rPr>
          <w:rStyle w:val="61"/>
          <w:rFonts w:hint="eastAsia" w:ascii="Times New Roman" w:eastAsia="宋体"/>
          <w:b w:val="0"/>
          <w:sz w:val="28"/>
          <w:szCs w:val="28"/>
          <w:lang w:val="en-US"/>
        </w:rPr>
        <w:t>有重要接待任务时，</w:t>
      </w:r>
      <w:r>
        <w:rPr>
          <w:rStyle w:val="61"/>
          <w:rFonts w:hint="eastAsia" w:ascii="Times New Roman" w:eastAsia="宋体"/>
          <w:b w:val="0"/>
          <w:sz w:val="28"/>
          <w:szCs w:val="28"/>
          <w:lang w:val="en-US" w:eastAsia="zh-CN"/>
        </w:rPr>
        <w:t>中标人</w:t>
      </w:r>
      <w:r>
        <w:rPr>
          <w:rStyle w:val="61"/>
          <w:rFonts w:hint="eastAsia" w:ascii="Times New Roman" w:eastAsia="宋体"/>
          <w:b w:val="0"/>
          <w:sz w:val="28"/>
          <w:szCs w:val="28"/>
          <w:lang w:val="en-US"/>
        </w:rPr>
        <w:t>必须无条件及时到现场，配合</w:t>
      </w:r>
      <w:r>
        <w:rPr>
          <w:rStyle w:val="61"/>
          <w:rFonts w:hint="eastAsia" w:ascii="Times New Roman" w:eastAsia="宋体"/>
          <w:b w:val="0"/>
          <w:sz w:val="28"/>
          <w:szCs w:val="28"/>
          <w:lang w:val="en-US" w:eastAsia="zh-CN"/>
        </w:rPr>
        <w:t>招标人</w:t>
      </w:r>
      <w:r>
        <w:rPr>
          <w:rStyle w:val="61"/>
          <w:rFonts w:hint="eastAsia" w:ascii="Times New Roman" w:eastAsia="宋体"/>
          <w:b w:val="0"/>
          <w:sz w:val="28"/>
          <w:szCs w:val="28"/>
          <w:lang w:val="en-US"/>
        </w:rPr>
        <w:t>进行电 梯的临时保养工作，并派人临时驻守现场保障电梯的安全运行。</w:t>
      </w:r>
    </w:p>
    <w:p w14:paraId="52E26C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1</w:t>
      </w:r>
      <w:r>
        <w:rPr>
          <w:rStyle w:val="61"/>
          <w:rFonts w:hint="eastAsia" w:ascii="Times New Roman" w:eastAsia="宋体"/>
          <w:b w:val="0"/>
          <w:sz w:val="28"/>
          <w:szCs w:val="28"/>
          <w:lang w:val="en-US" w:eastAsia="zh-CN"/>
        </w:rPr>
        <w:t>3</w:t>
      </w:r>
      <w:r>
        <w:rPr>
          <w:rStyle w:val="61"/>
          <w:rFonts w:hint="eastAsia" w:ascii="Times New Roman" w:eastAsia="宋体"/>
          <w:b w:val="0"/>
          <w:sz w:val="28"/>
          <w:szCs w:val="28"/>
          <w:lang w:val="en-US"/>
        </w:rPr>
        <w:t>.在</w:t>
      </w:r>
      <w:r>
        <w:rPr>
          <w:rStyle w:val="61"/>
          <w:rFonts w:hint="eastAsia" w:ascii="Times New Roman" w:eastAsia="宋体"/>
          <w:b w:val="0"/>
          <w:sz w:val="28"/>
          <w:szCs w:val="28"/>
          <w:lang w:val="en-US" w:eastAsia="zh-CN"/>
        </w:rPr>
        <w:t>招标人</w:t>
      </w:r>
      <w:r>
        <w:rPr>
          <w:rStyle w:val="61"/>
          <w:rFonts w:hint="eastAsia" w:ascii="Times New Roman" w:eastAsia="宋体"/>
          <w:b w:val="0"/>
          <w:sz w:val="28"/>
          <w:szCs w:val="28"/>
          <w:lang w:val="en-US"/>
        </w:rPr>
        <w:t>要求的情况下，</w:t>
      </w:r>
      <w:r>
        <w:rPr>
          <w:rStyle w:val="61"/>
          <w:rFonts w:hint="eastAsia" w:ascii="Times New Roman" w:eastAsia="宋体"/>
          <w:b w:val="0"/>
          <w:sz w:val="28"/>
          <w:szCs w:val="28"/>
          <w:lang w:val="en-US" w:eastAsia="zh-CN"/>
        </w:rPr>
        <w:t>中标人</w:t>
      </w:r>
      <w:r>
        <w:rPr>
          <w:rStyle w:val="61"/>
          <w:rFonts w:hint="eastAsia" w:ascii="Times New Roman" w:eastAsia="宋体"/>
          <w:b w:val="0"/>
          <w:sz w:val="28"/>
          <w:szCs w:val="28"/>
          <w:lang w:val="en-US"/>
        </w:rPr>
        <w:t>免费提供年度维保服务报告，对一个维保服务</w:t>
      </w:r>
    </w:p>
    <w:p w14:paraId="13C950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周期内的设备运行状况做详细汇总。</w:t>
      </w:r>
    </w:p>
    <w:p w14:paraId="1C6BC3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1</w:t>
      </w:r>
      <w:r>
        <w:rPr>
          <w:rStyle w:val="61"/>
          <w:rFonts w:hint="eastAsia" w:ascii="Times New Roman" w:eastAsia="宋体"/>
          <w:b w:val="0"/>
          <w:sz w:val="28"/>
          <w:szCs w:val="28"/>
          <w:lang w:val="en-US" w:eastAsia="zh-CN"/>
        </w:rPr>
        <w:t>4</w:t>
      </w:r>
      <w:r>
        <w:rPr>
          <w:rStyle w:val="61"/>
          <w:rFonts w:hint="eastAsia" w:ascii="Times New Roman" w:eastAsia="宋体"/>
          <w:b w:val="0"/>
          <w:sz w:val="28"/>
          <w:szCs w:val="28"/>
          <w:lang w:val="en-US"/>
        </w:rPr>
        <w:t>.</w:t>
      </w:r>
      <w:r>
        <w:rPr>
          <w:rStyle w:val="61"/>
          <w:rFonts w:hint="eastAsia" w:ascii="Times New Roman" w:eastAsia="宋体"/>
          <w:b w:val="0"/>
          <w:sz w:val="28"/>
          <w:szCs w:val="28"/>
          <w:lang w:val="en-US" w:eastAsia="zh-CN"/>
        </w:rPr>
        <w:t>中标人</w:t>
      </w:r>
      <w:r>
        <w:rPr>
          <w:rStyle w:val="61"/>
          <w:rFonts w:hint="eastAsia" w:ascii="Times New Roman" w:eastAsia="宋体"/>
          <w:b w:val="0"/>
          <w:sz w:val="28"/>
          <w:szCs w:val="28"/>
          <w:lang w:val="en-US"/>
        </w:rPr>
        <w:t>应定期对常派维保员进行定期培训，并建立三级培训教育卡，培训情况定期接受</w:t>
      </w:r>
      <w:r>
        <w:rPr>
          <w:rStyle w:val="61"/>
          <w:rFonts w:hint="eastAsia" w:ascii="Times New Roman" w:eastAsia="宋体"/>
          <w:b w:val="0"/>
          <w:sz w:val="28"/>
          <w:szCs w:val="28"/>
          <w:lang w:val="en-US" w:eastAsia="zh-CN"/>
        </w:rPr>
        <w:t>招标人</w:t>
      </w:r>
      <w:r>
        <w:rPr>
          <w:rStyle w:val="61"/>
          <w:rFonts w:hint="eastAsia" w:ascii="Times New Roman" w:eastAsia="宋体"/>
          <w:b w:val="0"/>
          <w:sz w:val="28"/>
          <w:szCs w:val="28"/>
          <w:lang w:val="en-US"/>
        </w:rPr>
        <w:t>监督。</w:t>
      </w:r>
    </w:p>
    <w:p w14:paraId="699494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1</w:t>
      </w:r>
      <w:r>
        <w:rPr>
          <w:rStyle w:val="61"/>
          <w:rFonts w:hint="eastAsia" w:ascii="Times New Roman" w:eastAsia="宋体"/>
          <w:b w:val="0"/>
          <w:sz w:val="28"/>
          <w:szCs w:val="28"/>
          <w:lang w:val="en-US" w:eastAsia="zh-CN"/>
        </w:rPr>
        <w:t>5</w:t>
      </w:r>
      <w:r>
        <w:rPr>
          <w:rStyle w:val="61"/>
          <w:rFonts w:hint="eastAsia" w:ascii="Times New Roman" w:eastAsia="宋体"/>
          <w:b w:val="0"/>
          <w:sz w:val="28"/>
          <w:szCs w:val="28"/>
          <w:lang w:val="en-US"/>
        </w:rPr>
        <w:t>.如国家或职能部门出台新的电梯管理规定，</w:t>
      </w:r>
      <w:r>
        <w:rPr>
          <w:rStyle w:val="61"/>
          <w:rFonts w:hint="eastAsia" w:ascii="Times New Roman" w:eastAsia="宋体"/>
          <w:b w:val="0"/>
          <w:sz w:val="28"/>
          <w:szCs w:val="28"/>
          <w:lang w:val="en-US" w:eastAsia="zh-CN"/>
        </w:rPr>
        <w:t>招标人</w:t>
      </w:r>
      <w:r>
        <w:rPr>
          <w:rStyle w:val="61"/>
          <w:rFonts w:hint="eastAsia" w:ascii="Times New Roman" w:eastAsia="宋体"/>
          <w:b w:val="0"/>
          <w:sz w:val="28"/>
          <w:szCs w:val="28"/>
          <w:lang w:val="en-US"/>
        </w:rPr>
        <w:t xml:space="preserve">及时调整维保方案，并通知 </w:t>
      </w:r>
      <w:r>
        <w:rPr>
          <w:rStyle w:val="61"/>
          <w:rFonts w:hint="eastAsia" w:ascii="Times New Roman" w:eastAsia="宋体"/>
          <w:b w:val="0"/>
          <w:sz w:val="28"/>
          <w:szCs w:val="28"/>
          <w:lang w:val="en-US" w:eastAsia="zh-CN"/>
        </w:rPr>
        <w:t>中标人</w:t>
      </w:r>
      <w:r>
        <w:rPr>
          <w:rStyle w:val="61"/>
          <w:rFonts w:hint="eastAsia" w:ascii="Times New Roman" w:eastAsia="宋体"/>
          <w:b w:val="0"/>
          <w:sz w:val="28"/>
          <w:szCs w:val="28"/>
          <w:lang w:val="en-US"/>
        </w:rPr>
        <w:t>按照新的管理规定进行管理。有3年以上的电梯修理经验，负责全日24小时紧急修理服务。</w:t>
      </w:r>
    </w:p>
    <w:p w14:paraId="7E31D90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3、技术服务：</w:t>
      </w:r>
    </w:p>
    <w:p w14:paraId="4706EB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3.1、安装调试：中标人承担电梯的安装、调试及试运行，经项目所在城市的质量技术监督局（或特种设备检验所）检验合格交付物业使用。安装、调试等所需的辅助材料、人工费、管理费、利润等均包括在合同内。</w:t>
      </w:r>
    </w:p>
    <w:p w14:paraId="47D31F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3.2、中标人应向招标人提供全套设备的产品技术样本，设备安装、调试、维修和使用手册，以及设备制造、安装标准和技术规范等相关的技术资料中文8套，主要部件原装进口的除提供8套英文资料外还需提供8套中文资料。</w:t>
      </w:r>
    </w:p>
    <w:p w14:paraId="11F8974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3.3、安装调试过程中由于中标人的责任出现的安全事故由中标人负责。</w:t>
      </w:r>
    </w:p>
    <w:p w14:paraId="65DF32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3.4、中标人所供设备在质保期内举办市级及以上重大活动时免费提供维保服务。</w:t>
      </w:r>
    </w:p>
    <w:p w14:paraId="3C8B51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3.5、本章提出的是最低限度的技术要求，并未对一切技术细节作出规定，也未充分引述有关标准和规范的条文，中标人应保证提供符合本章和有关最新工业标准的优质产品。</w:t>
      </w:r>
    </w:p>
    <w:p w14:paraId="49A3A5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3.6、中标人必须提供施工组织设计，即：</w:t>
      </w:r>
    </w:p>
    <w:p w14:paraId="0321D1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（1）明确本项目的主管人员和现场人员配备情况（包括：姓名、学历、资质、履历、上岗证、类似的工程经验及在本项目中所担职务、服务时间等）。</w:t>
      </w:r>
    </w:p>
    <w:p w14:paraId="59E0D67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（2）具体的安装计划及时间、期限，各种设备安装工序工艺，在招标人工程所在地有合格的安装及运行后维护保养单位。</w:t>
      </w:r>
    </w:p>
    <w:p w14:paraId="4F7A4F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（3）电梯安装前应提供电梯安装、维护及使用过程中所需的全套技术资料；以上技术资料需配备中文说明。</w:t>
      </w:r>
    </w:p>
    <w:p w14:paraId="75B125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Fonts w:hint="eastAsia"/>
        </w:rPr>
      </w:pPr>
      <w:r>
        <w:rPr>
          <w:rStyle w:val="61"/>
          <w:rFonts w:hint="eastAsia" w:ascii="Times New Roman" w:eastAsia="宋体"/>
          <w:b w:val="0"/>
          <w:sz w:val="28"/>
          <w:szCs w:val="28"/>
          <w:lang w:val="en-US"/>
        </w:rPr>
        <w:t>（4）中标人对未提供的技术要求进行完善补充说明，也可提供有自身特点优势的配套方案。本文件提及的电梯运行速度均为最低速度要求，中标人可根据自身产品情况，提出优化方案。</w:t>
      </w:r>
    </w:p>
    <w:p w14:paraId="39FCE360">
      <w:pPr>
        <w:pStyle w:val="7"/>
        <w:keepNext w:val="0"/>
        <w:keepLines w:val="0"/>
        <w:pageBreakBefore w:val="0"/>
        <w:kinsoku/>
        <w:wordWrap/>
        <w:overflowPunct/>
        <w:topLinePunct w:val="0"/>
        <w:autoSpaceDE/>
        <w:autoSpaceDN/>
        <w:bidi w:val="0"/>
        <w:spacing w:line="360" w:lineRule="auto"/>
        <w:ind w:left="0" w:right="0" w:firstLine="0" w:firstLineChars="0"/>
        <w:textAlignment w:val="auto"/>
        <w:outlineLvl w:val="0"/>
        <w:rPr>
          <w:rFonts w:hint="eastAsia" w:ascii="Times New Roman" w:hAnsi="Times New Roman" w:eastAsia="宋体" w:cs="方正楷体_GBK"/>
          <w:b/>
          <w:bCs/>
          <w:color w:val="auto"/>
          <w:kern w:val="2"/>
          <w:sz w:val="32"/>
          <w:szCs w:val="32"/>
          <w:lang w:val="en-US" w:eastAsia="zh-CN" w:bidi="ar-SA"/>
        </w:rPr>
      </w:pPr>
      <w:r>
        <w:rPr>
          <w:rFonts w:hint="eastAsia" w:ascii="Times New Roman" w:hAnsi="Times New Roman" w:eastAsia="宋体" w:cs="方正楷体_GBK"/>
          <w:b/>
          <w:bCs/>
          <w:color w:val="auto"/>
          <w:kern w:val="2"/>
          <w:sz w:val="32"/>
          <w:szCs w:val="32"/>
          <w:lang w:val="en-US" w:eastAsia="zh-CN" w:bidi="ar-SA"/>
        </w:rPr>
        <w:t>八、工作要求</w:t>
      </w:r>
    </w:p>
    <w:p w14:paraId="67E9B93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1、中标人需按本技术规范的要求完成本合同范围内货物的设计、制造、运输、技术培训及售后服务工作。保证所供货物符合本技术规范的要求。</w:t>
      </w:r>
    </w:p>
    <w:p w14:paraId="3BF3AE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2、本技术规范和图纸指采购货物的基本技术要求，不是全部的详细要求，如国家和行业明文标准发生变化，应根据新规范和标准进行调整和完善。</w:t>
      </w:r>
    </w:p>
    <w:p w14:paraId="0EE7C0B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3、中标人必须对所提供产品包括的机械、电气、仪表、计算机软硬件、工艺等方面的一切专利承担责任，并负责保护招标人的利益不受任何损害。一切由于文字、商标和技术专利等侵权引起的法律裁决、诉讼和费用均由中标人承担。</w:t>
      </w:r>
    </w:p>
    <w:p w14:paraId="3EEE90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4、中标人所提供的货物必须是与该品牌相符合的原产地所生产的全部产品。</w:t>
      </w:r>
    </w:p>
    <w:p w14:paraId="4F3A3EC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r>
        <w:rPr>
          <w:rStyle w:val="61"/>
          <w:rFonts w:hint="eastAsia" w:ascii="Times New Roman" w:eastAsia="宋体"/>
          <w:b w:val="0"/>
          <w:sz w:val="28"/>
          <w:szCs w:val="28"/>
          <w:lang w:val="en-US"/>
        </w:rPr>
        <w:t>5、中标人或其采购产品生产厂商应在国内有固定、长期的服务点并能及时提供售后服务。</w:t>
      </w:r>
    </w:p>
    <w:p w14:paraId="50CA02F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Fonts w:hint="default" w:ascii="Times New Roman" w:hAnsi="Times New Roman" w:eastAsia="宋体" w:cs="方正楷体_GBK"/>
          <w:b/>
          <w:bCs/>
          <w:color w:val="auto"/>
          <w:kern w:val="2"/>
          <w:sz w:val="32"/>
          <w:szCs w:val="32"/>
          <w:lang w:val="en-US" w:eastAsia="zh-CN" w:bidi="ar-SA"/>
        </w:rPr>
      </w:pPr>
      <w:r>
        <w:rPr>
          <w:rStyle w:val="61"/>
          <w:rFonts w:hint="eastAsia" w:ascii="Times New Roman" w:eastAsia="宋体"/>
          <w:b w:val="0"/>
          <w:sz w:val="28"/>
          <w:szCs w:val="28"/>
          <w:lang w:val="en-US"/>
        </w:rPr>
        <w:t>6、中标人在接到通知后应立即派技术人员到现场跟踪指导并复核现场与电梯安装有关的施工预留及相关技术要求。</w:t>
      </w:r>
    </w:p>
    <w:p w14:paraId="64415577">
      <w:pPr>
        <w:pStyle w:val="7"/>
        <w:keepNext w:val="0"/>
        <w:keepLines w:val="0"/>
        <w:pageBreakBefore w:val="0"/>
        <w:kinsoku/>
        <w:wordWrap/>
        <w:overflowPunct/>
        <w:topLinePunct w:val="0"/>
        <w:autoSpaceDE/>
        <w:autoSpaceDN/>
        <w:bidi w:val="0"/>
        <w:spacing w:line="360" w:lineRule="auto"/>
        <w:ind w:left="0" w:right="0" w:firstLine="0" w:firstLineChars="0"/>
        <w:textAlignment w:val="auto"/>
        <w:outlineLvl w:val="0"/>
        <w:rPr>
          <w:rFonts w:hint="eastAsia" w:ascii="Times New Roman" w:hAnsi="Times New Roman" w:eastAsia="宋体" w:cs="方正楷体_GBK"/>
          <w:b/>
          <w:bCs/>
          <w:color w:val="auto"/>
          <w:kern w:val="2"/>
          <w:sz w:val="32"/>
          <w:szCs w:val="32"/>
          <w:lang w:val="en-US" w:eastAsia="zh-CN" w:bidi="ar-SA"/>
        </w:rPr>
      </w:pPr>
    </w:p>
    <w:p w14:paraId="02ACE1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right="0" w:rightChars="0" w:firstLine="560" w:firstLineChars="200"/>
        <w:textAlignment w:val="auto"/>
        <w:rPr>
          <w:rStyle w:val="61"/>
          <w:rFonts w:hint="eastAsia" w:ascii="Times New Roman" w:eastAsia="宋体"/>
          <w:b w:val="0"/>
          <w:sz w:val="28"/>
          <w:szCs w:val="28"/>
          <w:lang w:val="en-US"/>
        </w:rPr>
      </w:pPr>
    </w:p>
    <w:p w14:paraId="18843984">
      <w:pPr>
        <w:rPr>
          <w:sz w:val="28"/>
          <w:szCs w:val="28"/>
        </w:rPr>
      </w:pPr>
      <w:r>
        <w:rPr>
          <w:sz w:val="28"/>
          <w:szCs w:val="28"/>
        </w:rPr>
        <w:br w:type="page"/>
      </w:r>
    </w:p>
    <w:p w14:paraId="322DFE4E">
      <w:pPr>
        <w:numPr>
          <w:ilvl w:val="0"/>
          <w:numId w:val="1"/>
        </w:numPr>
        <w:spacing w:line="440" w:lineRule="exact"/>
        <w:ind w:left="936" w:right="210" w:hanging="936" w:hangingChars="212"/>
        <w:jc w:val="center"/>
        <w:outlineLvl w:val="0"/>
        <w:rPr>
          <w:rFonts w:ascii="Times New Roman"/>
          <w:sz w:val="44"/>
          <w:szCs w:val="44"/>
        </w:rPr>
      </w:pPr>
      <w:r>
        <w:rPr>
          <w:rFonts w:ascii="Times New Roman"/>
          <w:b/>
          <w:sz w:val="44"/>
          <w:szCs w:val="44"/>
        </w:rPr>
        <w:t>商务要求</w:t>
      </w:r>
    </w:p>
    <w:p w14:paraId="0CCA4FF4">
      <w:pPr>
        <w:numPr>
          <w:ilvl w:val="0"/>
          <w:numId w:val="10"/>
        </w:numPr>
        <w:spacing w:line="440" w:lineRule="exact"/>
        <w:ind w:firstLine="562" w:firstLineChars="200"/>
        <w:outlineLvl w:val="1"/>
        <w:rPr>
          <w:rFonts w:hint="eastAsia" w:ascii="Times New Roman"/>
          <w:b/>
          <w:sz w:val="28"/>
          <w:szCs w:val="28"/>
          <w:lang w:val="en-US" w:eastAsia="zh-CN"/>
        </w:rPr>
      </w:pPr>
      <w:r>
        <w:rPr>
          <w:rFonts w:hint="eastAsia" w:ascii="Times New Roman"/>
          <w:b/>
          <w:sz w:val="28"/>
          <w:szCs w:val="28"/>
          <w:lang w:val="en-US" w:eastAsia="zh-CN"/>
        </w:rPr>
        <w:t>项目实施时间</w:t>
      </w:r>
    </w:p>
    <w:p w14:paraId="2A44EDA5">
      <w:pPr>
        <w:spacing w:line="440" w:lineRule="exact"/>
        <w:ind w:firstLine="560" w:firstLineChars="200"/>
        <w:rPr>
          <w:rFonts w:hint="default" w:ascii="Times New Roman" w:eastAsia="宋体"/>
          <w:sz w:val="28"/>
          <w:szCs w:val="28"/>
          <w:lang w:val="en-US" w:eastAsia="zh-CN"/>
        </w:rPr>
      </w:pPr>
      <w:r>
        <w:rPr>
          <w:rFonts w:hint="eastAsia" w:ascii="Times New Roman" w:eastAsia="宋体"/>
          <w:sz w:val="28"/>
          <w:szCs w:val="28"/>
          <w:lang w:val="en-US" w:eastAsia="zh-CN"/>
        </w:rPr>
        <w:t>在完成合同签订之后，中标人需在90天以内完成一台客梯的安装验收，其余三台电梯配合大礼堂院区改造进度分批次安装就位。</w:t>
      </w:r>
    </w:p>
    <w:p w14:paraId="12A4ECC5">
      <w:pPr>
        <w:spacing w:line="440" w:lineRule="exact"/>
        <w:ind w:firstLine="562" w:firstLineChars="200"/>
        <w:outlineLvl w:val="1"/>
        <w:rPr>
          <w:rFonts w:ascii="Times New Roman"/>
          <w:b/>
          <w:sz w:val="28"/>
          <w:szCs w:val="28"/>
        </w:rPr>
      </w:pPr>
      <w:r>
        <w:rPr>
          <w:rFonts w:ascii="Times New Roman"/>
          <w:b/>
          <w:sz w:val="28"/>
          <w:szCs w:val="28"/>
        </w:rPr>
        <w:t>二、</w:t>
      </w:r>
      <w:r>
        <w:rPr>
          <w:rFonts w:hint="eastAsia" w:ascii="Times New Roman"/>
          <w:b/>
          <w:sz w:val="28"/>
          <w:szCs w:val="28"/>
        </w:rPr>
        <w:t>调研</w:t>
      </w:r>
      <w:r>
        <w:rPr>
          <w:rFonts w:ascii="Times New Roman"/>
          <w:b/>
          <w:sz w:val="28"/>
          <w:szCs w:val="28"/>
        </w:rPr>
        <w:t>要求</w:t>
      </w:r>
    </w:p>
    <w:p w14:paraId="493943F1">
      <w:pPr>
        <w:spacing w:line="440" w:lineRule="exact"/>
        <w:ind w:firstLine="560" w:firstLineChars="200"/>
        <w:rPr>
          <w:rFonts w:ascii="Times New Roman"/>
          <w:sz w:val="28"/>
          <w:szCs w:val="28"/>
        </w:rPr>
      </w:pPr>
      <w:r>
        <w:rPr>
          <w:rFonts w:hint="eastAsia" w:ascii="Times New Roman"/>
          <w:sz w:val="28"/>
          <w:szCs w:val="28"/>
        </w:rPr>
        <w:t>本次调研须为人民币调研，包含：</w:t>
      </w:r>
      <w:r>
        <w:rPr>
          <w:rFonts w:hint="eastAsia" w:ascii="Times New Roman"/>
          <w:sz w:val="28"/>
          <w:szCs w:val="28"/>
          <w:lang w:val="en-US" w:eastAsia="zh-CN"/>
        </w:rPr>
        <w:t>拆旧费、新电梯费、维保费</w:t>
      </w:r>
      <w:r>
        <w:rPr>
          <w:rFonts w:hint="eastAsia" w:ascii="Times New Roman"/>
          <w:sz w:val="28"/>
          <w:szCs w:val="28"/>
        </w:rPr>
        <w:t>等完成本项目所需的所有费用，不可单独收取其他费用。</w:t>
      </w:r>
    </w:p>
    <w:p w14:paraId="4DE3F322">
      <w:pPr>
        <w:spacing w:line="440" w:lineRule="exact"/>
        <w:ind w:firstLine="562" w:firstLineChars="200"/>
        <w:outlineLvl w:val="1"/>
        <w:rPr>
          <w:rFonts w:ascii="Times New Roman"/>
          <w:b/>
          <w:sz w:val="28"/>
          <w:szCs w:val="28"/>
        </w:rPr>
      </w:pPr>
      <w:r>
        <w:rPr>
          <w:rFonts w:hint="eastAsia" w:ascii="Times New Roman"/>
          <w:b/>
          <w:sz w:val="28"/>
          <w:szCs w:val="28"/>
        </w:rPr>
        <w:t>三</w:t>
      </w:r>
      <w:r>
        <w:rPr>
          <w:rFonts w:ascii="Times New Roman"/>
          <w:b/>
          <w:sz w:val="28"/>
          <w:szCs w:val="28"/>
        </w:rPr>
        <w:t>、付款方式</w:t>
      </w:r>
    </w:p>
    <w:p w14:paraId="5E03D877">
      <w:pPr>
        <w:ind w:firstLine="560" w:firstLineChars="200"/>
        <w:rPr>
          <w:rFonts w:hint="default" w:ascii="Times New Roman"/>
          <w:sz w:val="28"/>
          <w:szCs w:val="28"/>
          <w:lang w:val="en-US" w:eastAsia="zh-CN"/>
        </w:rPr>
      </w:pPr>
      <w:r>
        <w:rPr>
          <w:rFonts w:hint="eastAsia" w:ascii="Times New Roman"/>
          <w:sz w:val="28"/>
          <w:szCs w:val="28"/>
          <w:lang w:val="en-US" w:eastAsia="zh-CN"/>
        </w:rPr>
        <w:t>合同签订完成后30日内，中标人向采购人交付合同金额5%作为履约保证金（以支票、汇票、本票或者金融机构、担保机构出具的见索即付保函等非现金形式提交）以保证中标人按照本合同的约定履行义务。</w:t>
      </w:r>
    </w:p>
    <w:p w14:paraId="070159F7">
      <w:pPr>
        <w:ind w:firstLine="560" w:firstLineChars="200"/>
        <w:rPr>
          <w:rFonts w:hint="eastAsia" w:ascii="Times New Roman"/>
          <w:sz w:val="28"/>
          <w:szCs w:val="28"/>
          <w:lang w:val="en-US" w:eastAsia="zh-CN"/>
        </w:rPr>
      </w:pPr>
      <w:r>
        <w:rPr>
          <w:rFonts w:hint="eastAsia" w:ascii="Times New Roman"/>
          <w:sz w:val="28"/>
          <w:szCs w:val="28"/>
          <w:lang w:val="en-US" w:eastAsia="zh-CN"/>
        </w:rPr>
        <w:t>所有由招标人按照本合同条款支付给中标人的付款均以人民币计，以下每笔款项付款方式均为招标人以电汇或转账支票方式汇入中标人账户。</w:t>
      </w:r>
    </w:p>
    <w:p w14:paraId="16D7B1F5">
      <w:pPr>
        <w:ind w:firstLine="560" w:firstLineChars="200"/>
        <w:rPr>
          <w:rFonts w:hint="eastAsia" w:ascii="Times New Roman"/>
          <w:sz w:val="28"/>
          <w:szCs w:val="28"/>
          <w:lang w:val="en-US" w:eastAsia="zh-CN"/>
        </w:rPr>
      </w:pPr>
      <w:r>
        <w:rPr>
          <w:rFonts w:hint="eastAsia" w:ascii="Times New Roman"/>
          <w:sz w:val="28"/>
          <w:szCs w:val="28"/>
          <w:lang w:val="en-US" w:eastAsia="zh-CN"/>
        </w:rPr>
        <w:t>1.该项目采购产品按供货计划分批交货，招标人支付方式为按批次(以整台电梯计算)分阶段支付货款。</w:t>
      </w:r>
    </w:p>
    <w:p w14:paraId="53EF48FA">
      <w:pPr>
        <w:ind w:firstLine="560" w:firstLineChars="200"/>
        <w:rPr>
          <w:rFonts w:hint="eastAsia" w:ascii="Times New Roman"/>
          <w:sz w:val="28"/>
          <w:szCs w:val="28"/>
          <w:lang w:val="en-US" w:eastAsia="zh-CN"/>
        </w:rPr>
      </w:pPr>
      <w:r>
        <w:rPr>
          <w:rFonts w:hint="eastAsia" w:ascii="Times New Roman"/>
          <w:sz w:val="28"/>
          <w:szCs w:val="28"/>
          <w:lang w:val="en-US" w:eastAsia="zh-CN"/>
        </w:rPr>
        <w:t>2.招标人出具供货计划，双方签字确认数量及规格型号后，中标人提供有效增值税发票后30个工作日内，招标人向中标人支付该批次电梯货款金额的30%;</w:t>
      </w:r>
    </w:p>
    <w:p w14:paraId="7891BD88">
      <w:pPr>
        <w:ind w:firstLine="560" w:firstLineChars="200"/>
        <w:rPr>
          <w:rFonts w:hint="eastAsia" w:ascii="Times New Roman"/>
          <w:sz w:val="28"/>
          <w:szCs w:val="28"/>
          <w:lang w:val="en-US" w:eastAsia="zh-CN"/>
        </w:rPr>
      </w:pPr>
      <w:r>
        <w:rPr>
          <w:rFonts w:hint="eastAsia" w:ascii="Times New Roman"/>
          <w:sz w:val="28"/>
          <w:szCs w:val="28"/>
          <w:lang w:val="en-US" w:eastAsia="zh-CN"/>
        </w:rPr>
        <w:t>3.电梯到达安装现场，经甲乙双方共同开箱验收合格后，中标人提供有效增值税发票后30个工作日内，招标人再次向中标人支付该批次电梯货款金额的30%;</w:t>
      </w:r>
    </w:p>
    <w:p w14:paraId="4A38DBEC">
      <w:pPr>
        <w:ind w:firstLine="560" w:firstLineChars="200"/>
        <w:rPr>
          <w:rFonts w:hint="eastAsia" w:ascii="Times New Roman"/>
          <w:sz w:val="28"/>
          <w:szCs w:val="28"/>
          <w:lang w:val="en-US" w:eastAsia="zh-CN"/>
        </w:rPr>
      </w:pPr>
      <w:r>
        <w:rPr>
          <w:rFonts w:hint="eastAsia" w:ascii="Times New Roman"/>
          <w:sz w:val="28"/>
          <w:szCs w:val="28"/>
          <w:lang w:val="en-US" w:eastAsia="zh-CN"/>
        </w:rPr>
        <w:t>4.安装调试完毕，经相关部门验收合格并取得验收合格报告，完成交付使用，中标人提供有效增值税发票后 30个工作日内，招标人支付该批次电梯货款金额的40%;</w:t>
      </w:r>
    </w:p>
    <w:p w14:paraId="0E41DA08">
      <w:pPr>
        <w:ind w:firstLine="560" w:firstLineChars="200"/>
        <w:rPr>
          <w:rFonts w:hint="default" w:ascii="Times New Roman"/>
          <w:sz w:val="28"/>
          <w:szCs w:val="28"/>
          <w:lang w:val="en-US" w:eastAsia="zh-CN"/>
        </w:rPr>
      </w:pPr>
      <w:r>
        <w:rPr>
          <w:rFonts w:hint="eastAsia" w:ascii="Times New Roman"/>
          <w:sz w:val="28"/>
          <w:szCs w:val="28"/>
          <w:lang w:val="en-US" w:eastAsia="zh-CN"/>
        </w:rPr>
        <w:t>5.履约保证金退还：按渝财采购〔2021〕13号文件和采购合同内容执行。</w:t>
      </w:r>
    </w:p>
    <w:p w14:paraId="27D5F555">
      <w:pPr>
        <w:ind w:firstLine="560" w:firstLineChars="200"/>
        <w:rPr>
          <w:rFonts w:ascii="Times New Roman"/>
          <w:sz w:val="28"/>
          <w:szCs w:val="28"/>
        </w:rPr>
      </w:pPr>
      <w:r>
        <w:rPr>
          <w:rFonts w:hint="eastAsia" w:ascii="Times New Roman"/>
          <w:sz w:val="28"/>
          <w:szCs w:val="28"/>
          <w:lang w:val="en-US" w:eastAsia="zh-CN"/>
        </w:rPr>
        <w:t>6.若本工程列入国家审计项目，中标人应与招标人一道主动接受和完全配合国家审计的相关工作，审计结果按国家审计的相关规定及要求执行。</w:t>
      </w:r>
    </w:p>
    <w:p w14:paraId="4A7D87AD">
      <w:pPr>
        <w:pStyle w:val="20"/>
        <w:spacing w:line="440" w:lineRule="exact"/>
        <w:ind w:left="0" w:leftChars="0" w:firstLine="560" w:firstLineChars="200"/>
        <w:rPr>
          <w:rFonts w:asciiTheme="minorEastAsia" w:hAnsiTheme="minorEastAsia" w:eastAsiaTheme="minorEastAsia"/>
          <w:sz w:val="28"/>
          <w:szCs w:val="28"/>
        </w:rPr>
      </w:pPr>
    </w:p>
    <w:p w14:paraId="3AE9E113">
      <w:pPr>
        <w:spacing w:line="440" w:lineRule="exact"/>
        <w:ind w:firstLine="562" w:firstLineChars="200"/>
        <w:jc w:val="left"/>
        <w:outlineLvl w:val="1"/>
        <w:rPr>
          <w:rFonts w:ascii="Times New Roman"/>
          <w:b/>
          <w:sz w:val="28"/>
          <w:szCs w:val="28"/>
        </w:rPr>
      </w:pPr>
      <w:r>
        <w:rPr>
          <w:rFonts w:hint="eastAsia" w:ascii="Times New Roman"/>
          <w:b/>
          <w:sz w:val="28"/>
          <w:szCs w:val="28"/>
        </w:rPr>
        <w:t>四、违约责任</w:t>
      </w:r>
    </w:p>
    <w:p w14:paraId="47D33849">
      <w:pPr>
        <w:pStyle w:val="20"/>
        <w:numPr>
          <w:ilvl w:val="0"/>
          <w:numId w:val="11"/>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合同签订后，双方不得终止合同，经双方协商同意终止除外。若一方单方面终止合同或违反合同约定或未完全履行合同，则必须承担相应的违约责任，并赔偿另一方因此造成的损失。</w:t>
      </w:r>
    </w:p>
    <w:p w14:paraId="2F280941">
      <w:pPr>
        <w:pStyle w:val="20"/>
        <w:numPr>
          <w:ilvl w:val="0"/>
          <w:numId w:val="11"/>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由于医院原因，未能按照本协议约定履行相关义务，造成服务商无法按时完成项目，则时间顺延。由于服务商原因，延误了项目成果物交付时间，每延误一天，应减收该项目应收合同金额的0.1%。若逾期超过10个自然日，则医院有权解除本合同，服务商应向医院支付合同金额的2% ，并返还已收取的全部费用同时赔偿损失。</w:t>
      </w:r>
    </w:p>
    <w:p w14:paraId="759BFCCB">
      <w:pPr>
        <w:pStyle w:val="20"/>
        <w:numPr>
          <w:ilvl w:val="0"/>
          <w:numId w:val="11"/>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服务商不得以任何借口或方式将本项目之内的工作转包给制造商之外的第三方承担。经查实服务商有转包行为，医院有权解除合同，导致的损失或其他责任由服务商承担。</w:t>
      </w:r>
    </w:p>
    <w:p w14:paraId="62895E43">
      <w:pPr>
        <w:pStyle w:val="20"/>
        <w:numPr>
          <w:ilvl w:val="0"/>
          <w:numId w:val="11"/>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服务商在投标文件或者合同中承诺的项目组长未经医院同意一律不得更换。服务商未按约定指派项目组长，或自行更换项目组长的情况发生时，医院有权解除合同，造成的损失由服务商承担。</w:t>
      </w:r>
    </w:p>
    <w:p w14:paraId="11114A00">
      <w:pPr>
        <w:pStyle w:val="20"/>
        <w:numPr>
          <w:ilvl w:val="0"/>
          <w:numId w:val="11"/>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因服务商服务人员问题造成医院重大损失的，服务商应免收全部合同费用外，还应无偿继续完善项目，并承担相当于受损失部分的赔偿金，且医院将保留追究服务商法律责任的权利。如造成重大质量事故的需承担全部赔偿责任及相关法律责任。</w:t>
      </w:r>
    </w:p>
    <w:p w14:paraId="5795F84A">
      <w:pPr>
        <w:pStyle w:val="20"/>
        <w:numPr>
          <w:ilvl w:val="0"/>
          <w:numId w:val="11"/>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因服务商原因造成低价中标高价结算的，服务商应承担项目款的增加额。</w:t>
      </w:r>
    </w:p>
    <w:p w14:paraId="5AB01372">
      <w:pPr>
        <w:pStyle w:val="20"/>
        <w:numPr>
          <w:ilvl w:val="0"/>
          <w:numId w:val="11"/>
        </w:numPr>
        <w:spacing w:line="440" w:lineRule="exact"/>
        <w:ind w:left="210"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因服务商提供的发票不合规（包括但不限于虚假、虚开），被主管税务机关、其他政府部门或医院监督部门等查出后，一切责任由服务商承担，并承担因此给医院造成的损失。</w:t>
      </w:r>
    </w:p>
    <w:p w14:paraId="65C955AE">
      <w:pPr>
        <w:tabs>
          <w:tab w:val="left" w:pos="420"/>
        </w:tabs>
        <w:spacing w:line="440" w:lineRule="exact"/>
        <w:ind w:left="210" w:right="210"/>
        <w:rPr>
          <w:rFonts w:ascii="Times New Roman"/>
          <w:sz w:val="28"/>
          <w:szCs w:val="28"/>
        </w:rPr>
      </w:pPr>
    </w:p>
    <w:p w14:paraId="5729FAFE">
      <w:pPr>
        <w:numPr>
          <w:ilvl w:val="0"/>
          <w:numId w:val="1"/>
        </w:numPr>
        <w:spacing w:line="440" w:lineRule="exact"/>
        <w:ind w:left="594" w:right="210" w:hanging="593" w:hangingChars="212"/>
        <w:jc w:val="center"/>
        <w:outlineLvl w:val="0"/>
        <w:rPr>
          <w:rFonts w:ascii="Times New Roman"/>
          <w:b/>
          <w:color w:val="000000" w:themeColor="text1"/>
          <w:sz w:val="44"/>
          <w:szCs w:val="44"/>
          <w14:textFill>
            <w14:solidFill>
              <w14:schemeClr w14:val="tx1"/>
            </w14:solidFill>
          </w14:textFill>
        </w:rPr>
      </w:pPr>
      <w:r>
        <w:rPr>
          <w:rFonts w:ascii="Times New Roman"/>
          <w:sz w:val="28"/>
          <w:szCs w:val="28"/>
        </w:rPr>
        <w:br w:type="page"/>
      </w:r>
      <w:r>
        <w:rPr>
          <w:rFonts w:hint="eastAsia" w:ascii="Times New Roman"/>
          <w:b/>
          <w:color w:val="000000" w:themeColor="text1"/>
          <w:sz w:val="44"/>
          <w:szCs w:val="44"/>
          <w14:textFill>
            <w14:solidFill>
              <w14:schemeClr w14:val="tx1"/>
            </w14:solidFill>
          </w14:textFill>
        </w:rPr>
        <w:t>调研</w:t>
      </w:r>
      <w:r>
        <w:rPr>
          <w:rFonts w:ascii="Times New Roman"/>
          <w:b/>
          <w:color w:val="000000" w:themeColor="text1"/>
          <w:sz w:val="44"/>
          <w:szCs w:val="44"/>
          <w14:textFill>
            <w14:solidFill>
              <w14:schemeClr w14:val="tx1"/>
            </w14:solidFill>
          </w14:textFill>
        </w:rPr>
        <w:t>文件格式及附件</w:t>
      </w:r>
    </w:p>
    <w:p w14:paraId="63675585">
      <w:pPr>
        <w:numPr>
          <w:ilvl w:val="0"/>
          <w:numId w:val="12"/>
        </w:numPr>
        <w:spacing w:line="440" w:lineRule="exact"/>
        <w:ind w:left="630" w:right="210"/>
        <w:jc w:val="left"/>
        <w:rPr>
          <w:rStyle w:val="61"/>
          <w:rFonts w:ascii="Times New Roman"/>
          <w:b w:val="0"/>
          <w:color w:val="000000" w:themeColor="text1"/>
          <w:sz w:val="28"/>
          <w:szCs w:val="28"/>
          <w14:textFill>
            <w14:solidFill>
              <w14:schemeClr w14:val="tx1"/>
            </w14:solidFill>
          </w14:textFill>
        </w:rPr>
      </w:pPr>
      <w:r>
        <w:rPr>
          <w:rStyle w:val="61"/>
          <w:rFonts w:ascii="Times New Roman"/>
          <w:b w:val="0"/>
          <w:color w:val="000000" w:themeColor="text1"/>
          <w:sz w:val="28"/>
          <w:szCs w:val="28"/>
          <w14:textFill>
            <w14:solidFill>
              <w14:schemeClr w14:val="tx1"/>
            </w14:solidFill>
          </w14:textFill>
        </w:rPr>
        <w:t xml:space="preserve">附件一    </w:t>
      </w:r>
      <w:r>
        <w:rPr>
          <w:rStyle w:val="61"/>
          <w:rFonts w:hint="eastAsia" w:ascii="Times New Roman"/>
          <w:b w:val="0"/>
          <w:color w:val="000000" w:themeColor="text1"/>
          <w:sz w:val="28"/>
          <w:szCs w:val="28"/>
          <w14:textFill>
            <w14:solidFill>
              <w14:schemeClr w14:val="tx1"/>
            </w14:solidFill>
          </w14:textFill>
        </w:rPr>
        <w:t>调研</w:t>
      </w:r>
      <w:r>
        <w:rPr>
          <w:rStyle w:val="61"/>
          <w:rFonts w:ascii="Times New Roman"/>
          <w:b w:val="0"/>
          <w:color w:val="000000" w:themeColor="text1"/>
          <w:sz w:val="28"/>
          <w:szCs w:val="28"/>
          <w14:textFill>
            <w14:solidFill>
              <w14:schemeClr w14:val="tx1"/>
            </w14:solidFill>
          </w14:textFill>
        </w:rPr>
        <w:t>函</w:t>
      </w:r>
    </w:p>
    <w:p w14:paraId="13947DFD">
      <w:pPr>
        <w:numPr>
          <w:ilvl w:val="0"/>
          <w:numId w:val="12"/>
        </w:numPr>
        <w:spacing w:line="440" w:lineRule="exact"/>
        <w:ind w:left="630" w:right="210"/>
        <w:jc w:val="left"/>
        <w:rPr>
          <w:rStyle w:val="61"/>
          <w:rFonts w:ascii="Times New Roman"/>
          <w:b w:val="0"/>
          <w:color w:val="000000" w:themeColor="text1"/>
          <w:sz w:val="28"/>
          <w:szCs w:val="28"/>
          <w14:textFill>
            <w14:solidFill>
              <w14:schemeClr w14:val="tx1"/>
            </w14:solidFill>
          </w14:textFill>
        </w:rPr>
      </w:pPr>
      <w:r>
        <w:rPr>
          <w:rFonts w:ascii="Times New Roman"/>
          <w:color w:val="000000" w:themeColor="text1"/>
          <w:sz w:val="28"/>
          <w:szCs w:val="28"/>
          <w14:textFill>
            <w14:solidFill>
              <w14:schemeClr w14:val="tx1"/>
            </w14:solidFill>
          </w14:textFill>
        </w:rPr>
        <w:t>附件二    法定代表人授权书</w:t>
      </w:r>
    </w:p>
    <w:p w14:paraId="45DCFEFF">
      <w:pPr>
        <w:numPr>
          <w:ilvl w:val="0"/>
          <w:numId w:val="12"/>
        </w:numPr>
        <w:spacing w:line="440" w:lineRule="exact"/>
        <w:ind w:left="630" w:right="210"/>
        <w:jc w:val="left"/>
        <w:rPr>
          <w:rStyle w:val="61"/>
          <w:rFonts w:ascii="Times New Roman"/>
          <w:b w:val="0"/>
          <w:bCs w:val="0"/>
          <w:color w:val="000000" w:themeColor="text1"/>
          <w:sz w:val="28"/>
          <w:szCs w:val="28"/>
          <w14:textFill>
            <w14:solidFill>
              <w14:schemeClr w14:val="tx1"/>
            </w14:solidFill>
          </w14:textFill>
        </w:rPr>
      </w:pPr>
      <w:r>
        <w:rPr>
          <w:rStyle w:val="61"/>
          <w:rFonts w:ascii="Times New Roman"/>
          <w:b w:val="0"/>
          <w:color w:val="000000" w:themeColor="text1"/>
          <w:sz w:val="28"/>
          <w:szCs w:val="28"/>
          <w14:textFill>
            <w14:solidFill>
              <w14:schemeClr w14:val="tx1"/>
            </w14:solidFill>
          </w14:textFill>
        </w:rPr>
        <w:t>附件三    项目</w:t>
      </w:r>
      <w:r>
        <w:rPr>
          <w:rStyle w:val="61"/>
          <w:rFonts w:hint="eastAsia" w:ascii="Times New Roman"/>
          <w:b w:val="0"/>
          <w:color w:val="000000" w:themeColor="text1"/>
          <w:sz w:val="28"/>
          <w:szCs w:val="28"/>
          <w14:textFill>
            <w14:solidFill>
              <w14:schemeClr w14:val="tx1"/>
            </w14:solidFill>
          </w14:textFill>
        </w:rPr>
        <w:t>调研</w:t>
      </w:r>
      <w:r>
        <w:rPr>
          <w:rStyle w:val="61"/>
          <w:rFonts w:ascii="Times New Roman"/>
          <w:b w:val="0"/>
          <w:color w:val="000000" w:themeColor="text1"/>
          <w:sz w:val="28"/>
          <w:szCs w:val="28"/>
          <w14:textFill>
            <w14:solidFill>
              <w14:schemeClr w14:val="tx1"/>
            </w14:solidFill>
          </w14:textFill>
        </w:rPr>
        <w:t>一览表</w:t>
      </w:r>
    </w:p>
    <w:p w14:paraId="3983ABE7">
      <w:pPr>
        <w:numPr>
          <w:ilvl w:val="0"/>
          <w:numId w:val="12"/>
        </w:numPr>
        <w:spacing w:line="440" w:lineRule="exact"/>
        <w:ind w:left="630" w:right="210"/>
        <w:jc w:val="left"/>
        <w:rPr>
          <w:rStyle w:val="61"/>
          <w:rFonts w:ascii="Times New Roman"/>
          <w:b w:val="0"/>
          <w:bCs w:val="0"/>
          <w:color w:val="000000" w:themeColor="text1"/>
          <w:kern w:val="0"/>
          <w:sz w:val="28"/>
          <w:szCs w:val="28"/>
          <w14:textFill>
            <w14:solidFill>
              <w14:schemeClr w14:val="tx1"/>
            </w14:solidFill>
          </w14:textFill>
        </w:rPr>
      </w:pPr>
      <w:r>
        <w:rPr>
          <w:rFonts w:ascii="Times New Roman"/>
          <w:color w:val="000000" w:themeColor="text1"/>
          <w:sz w:val="28"/>
          <w:szCs w:val="28"/>
          <w14:textFill>
            <w14:solidFill>
              <w14:schemeClr w14:val="tx1"/>
            </w14:solidFill>
          </w14:textFill>
        </w:rPr>
        <w:t xml:space="preserve">附件四    </w:t>
      </w:r>
      <w:r>
        <w:rPr>
          <w:rStyle w:val="61"/>
          <w:rFonts w:ascii="Times New Roman"/>
          <w:b w:val="0"/>
          <w:color w:val="000000" w:themeColor="text1"/>
          <w:sz w:val="28"/>
          <w:szCs w:val="28"/>
          <w14:textFill>
            <w14:solidFill>
              <w14:schemeClr w14:val="tx1"/>
            </w14:solidFill>
          </w14:textFill>
        </w:rPr>
        <w:t>资质文件</w:t>
      </w:r>
    </w:p>
    <w:p w14:paraId="66557466">
      <w:pPr>
        <w:numPr>
          <w:ilvl w:val="0"/>
          <w:numId w:val="12"/>
        </w:numPr>
        <w:spacing w:line="440" w:lineRule="exact"/>
        <w:ind w:left="630" w:right="210"/>
        <w:jc w:val="left"/>
        <w:rPr>
          <w:rStyle w:val="61"/>
          <w:rFonts w:ascii="Times New Roman"/>
          <w:b w:val="0"/>
          <w:color w:val="000000" w:themeColor="text1"/>
          <w:sz w:val="28"/>
          <w:szCs w:val="28"/>
          <w14:textFill>
            <w14:solidFill>
              <w14:schemeClr w14:val="tx1"/>
            </w14:solidFill>
          </w14:textFill>
        </w:rPr>
      </w:pPr>
      <w:r>
        <w:rPr>
          <w:rStyle w:val="61"/>
          <w:rFonts w:ascii="Times New Roman"/>
          <w:b w:val="0"/>
          <w:color w:val="000000" w:themeColor="text1"/>
          <w:sz w:val="28"/>
          <w:szCs w:val="28"/>
          <w14:textFill>
            <w14:solidFill>
              <w14:schemeClr w14:val="tx1"/>
            </w14:solidFill>
          </w14:textFill>
        </w:rPr>
        <w:t xml:space="preserve">附件五    </w:t>
      </w:r>
      <w:r>
        <w:rPr>
          <w:rFonts w:hint="eastAsia" w:ascii="Times New Roman"/>
          <w:color w:val="000000" w:themeColor="text1"/>
          <w:sz w:val="28"/>
          <w:szCs w:val="28"/>
          <w:lang w:val="en-US" w:eastAsia="zh-CN"/>
          <w14:textFill>
            <w14:solidFill>
              <w14:schemeClr w14:val="tx1"/>
            </w14:solidFill>
          </w14:textFill>
        </w:rPr>
        <w:t>采购调查表</w:t>
      </w:r>
    </w:p>
    <w:p w14:paraId="49FF5304">
      <w:pPr>
        <w:numPr>
          <w:ilvl w:val="0"/>
          <w:numId w:val="12"/>
        </w:numPr>
        <w:spacing w:line="440" w:lineRule="exact"/>
        <w:ind w:left="630" w:right="210"/>
        <w:jc w:val="left"/>
        <w:rPr>
          <w:rStyle w:val="61"/>
          <w:rFonts w:ascii="Times New Roman"/>
          <w:b w:val="0"/>
          <w:color w:val="000000" w:themeColor="text1"/>
          <w:sz w:val="28"/>
          <w:szCs w:val="28"/>
          <w14:textFill>
            <w14:solidFill>
              <w14:schemeClr w14:val="tx1"/>
            </w14:solidFill>
          </w14:textFill>
        </w:rPr>
      </w:pPr>
      <w:r>
        <w:rPr>
          <w:rFonts w:ascii="Times New Roman"/>
          <w:color w:val="000000" w:themeColor="text1"/>
          <w:sz w:val="28"/>
          <w:szCs w:val="28"/>
          <w14:textFill>
            <w14:solidFill>
              <w14:schemeClr w14:val="tx1"/>
            </w14:solidFill>
          </w14:textFill>
        </w:rPr>
        <w:t xml:space="preserve">附件六  </w:t>
      </w:r>
      <w:r>
        <w:rPr>
          <w:rFonts w:hint="eastAsia" w:ascii="Times New Roman"/>
          <w:color w:val="000000" w:themeColor="text1"/>
          <w:sz w:val="28"/>
          <w:szCs w:val="28"/>
          <w14:textFill>
            <w14:solidFill>
              <w14:schemeClr w14:val="tx1"/>
            </w14:solidFill>
          </w14:textFill>
        </w:rPr>
        <w:t xml:space="preserve">  </w:t>
      </w:r>
      <w:r>
        <w:rPr>
          <w:rFonts w:hint="eastAsia" w:ascii="Times New Roman"/>
          <w:color w:val="000000" w:themeColor="text1"/>
          <w:sz w:val="28"/>
          <w:szCs w:val="28"/>
          <w:lang w:val="en-US" w:eastAsia="zh-CN"/>
          <w14:textFill>
            <w14:solidFill>
              <w14:schemeClr w14:val="tx1"/>
            </w14:solidFill>
          </w14:textFill>
        </w:rPr>
        <w:t>技术/</w:t>
      </w:r>
      <w:r>
        <w:rPr>
          <w:rStyle w:val="61"/>
          <w:rFonts w:hint="eastAsia" w:ascii="Times New Roman"/>
          <w:b w:val="0"/>
          <w:color w:val="000000" w:themeColor="text1"/>
          <w:sz w:val="28"/>
          <w:szCs w:val="28"/>
          <w14:textFill>
            <w14:solidFill>
              <w14:schemeClr w14:val="tx1"/>
            </w14:solidFill>
          </w14:textFill>
        </w:rPr>
        <w:t>服务要求偏离表</w:t>
      </w:r>
    </w:p>
    <w:p w14:paraId="17644DF9">
      <w:pPr>
        <w:numPr>
          <w:ilvl w:val="0"/>
          <w:numId w:val="12"/>
        </w:numPr>
        <w:spacing w:line="440" w:lineRule="exact"/>
        <w:ind w:left="630" w:right="210"/>
        <w:jc w:val="left"/>
        <w:rPr>
          <w:rStyle w:val="61"/>
          <w:rFonts w:ascii="Times New Roman"/>
          <w:b w:val="0"/>
          <w:color w:val="000000" w:themeColor="text1"/>
          <w:sz w:val="28"/>
          <w:szCs w:val="28"/>
          <w14:textFill>
            <w14:solidFill>
              <w14:schemeClr w14:val="tx1"/>
            </w14:solidFill>
          </w14:textFill>
        </w:rPr>
      </w:pPr>
      <w:r>
        <w:rPr>
          <w:rStyle w:val="61"/>
          <w:rFonts w:ascii="Times New Roman"/>
          <w:b w:val="0"/>
          <w:color w:val="000000" w:themeColor="text1"/>
          <w:sz w:val="28"/>
          <w:szCs w:val="28"/>
          <w14:textFill>
            <w14:solidFill>
              <w14:schemeClr w14:val="tx1"/>
            </w14:solidFill>
          </w14:textFill>
        </w:rPr>
        <w:t xml:space="preserve">附件七    </w:t>
      </w:r>
      <w:r>
        <w:rPr>
          <w:rFonts w:ascii="Times New Roman"/>
          <w:color w:val="000000" w:themeColor="text1"/>
          <w:sz w:val="28"/>
          <w:szCs w:val="28"/>
          <w14:textFill>
            <w14:solidFill>
              <w14:schemeClr w14:val="tx1"/>
            </w14:solidFill>
          </w14:textFill>
        </w:rPr>
        <w:t>企业概况与经营业绩</w:t>
      </w:r>
    </w:p>
    <w:p w14:paraId="75B68C75">
      <w:pPr>
        <w:numPr>
          <w:ilvl w:val="0"/>
          <w:numId w:val="12"/>
        </w:numPr>
        <w:spacing w:line="440" w:lineRule="exact"/>
        <w:ind w:left="630" w:right="210"/>
        <w:jc w:val="left"/>
        <w:rPr>
          <w:rFonts w:ascii="Times New Roman"/>
          <w:color w:val="000000" w:themeColor="text1"/>
          <w:sz w:val="28"/>
          <w:szCs w:val="28"/>
          <w14:textFill>
            <w14:solidFill>
              <w14:schemeClr w14:val="tx1"/>
            </w14:solidFill>
          </w14:textFill>
        </w:rPr>
      </w:pPr>
      <w:r>
        <w:rPr>
          <w:rFonts w:ascii="Times New Roman"/>
          <w:color w:val="000000" w:themeColor="text1"/>
          <w:sz w:val="28"/>
          <w:szCs w:val="28"/>
          <w14:textFill>
            <w14:solidFill>
              <w14:schemeClr w14:val="tx1"/>
            </w14:solidFill>
          </w14:textFill>
        </w:rPr>
        <w:t xml:space="preserve">附件八  </w:t>
      </w:r>
      <w:r>
        <w:rPr>
          <w:rFonts w:hint="eastAsia" w:ascii="Times New Roman"/>
          <w:color w:val="000000" w:themeColor="text1"/>
          <w:sz w:val="28"/>
          <w:szCs w:val="28"/>
          <w:lang w:val="en-US" w:eastAsia="zh-CN"/>
          <w14:textFill>
            <w14:solidFill>
              <w14:schemeClr w14:val="tx1"/>
            </w14:solidFill>
          </w14:textFill>
        </w:rPr>
        <w:t xml:space="preserve">  </w:t>
      </w:r>
      <w:r>
        <w:rPr>
          <w:rFonts w:hint="eastAsia" w:ascii="Times New Roman"/>
          <w:color w:val="000000" w:themeColor="text1"/>
          <w:sz w:val="28"/>
          <w:szCs w:val="28"/>
          <w14:textFill>
            <w14:solidFill>
              <w14:schemeClr w14:val="tx1"/>
            </w14:solidFill>
          </w14:textFill>
        </w:rPr>
        <w:t>企业保密协议</w:t>
      </w:r>
    </w:p>
    <w:p w14:paraId="49F1B9BA">
      <w:pPr>
        <w:numPr>
          <w:ilvl w:val="0"/>
          <w:numId w:val="12"/>
        </w:numPr>
        <w:spacing w:line="440" w:lineRule="exact"/>
        <w:ind w:left="630" w:right="210"/>
        <w:jc w:val="left"/>
        <w:rPr>
          <w:rFonts w:ascii="Times New Roman"/>
          <w:sz w:val="28"/>
          <w:szCs w:val="28"/>
        </w:rPr>
      </w:pPr>
      <w:r>
        <w:rPr>
          <w:rFonts w:hint="eastAsia" w:ascii="Times New Roman"/>
          <w:sz w:val="28"/>
          <w:szCs w:val="28"/>
        </w:rPr>
        <w:t>附件九    承诺函</w:t>
      </w:r>
    </w:p>
    <w:p w14:paraId="1798356E">
      <w:pPr>
        <w:tabs>
          <w:tab w:val="left" w:pos="420"/>
        </w:tabs>
        <w:spacing w:line="440" w:lineRule="exact"/>
        <w:ind w:right="210"/>
        <w:jc w:val="left"/>
        <w:rPr>
          <w:rFonts w:ascii="Times New Roman"/>
          <w:sz w:val="28"/>
          <w:szCs w:val="28"/>
        </w:rPr>
      </w:pPr>
    </w:p>
    <w:p w14:paraId="77F3C0FF">
      <w:pPr>
        <w:tabs>
          <w:tab w:val="left" w:pos="420"/>
        </w:tabs>
        <w:spacing w:line="440" w:lineRule="exact"/>
        <w:ind w:left="210" w:right="210"/>
        <w:jc w:val="left"/>
        <w:rPr>
          <w:rFonts w:ascii="Times New Roman"/>
          <w:bCs/>
          <w:kern w:val="44"/>
          <w:sz w:val="28"/>
          <w:szCs w:val="28"/>
        </w:rPr>
      </w:pPr>
    </w:p>
    <w:bookmarkEnd w:id="5"/>
    <w:bookmarkEnd w:id="6"/>
    <w:p w14:paraId="0D01220D">
      <w:pPr>
        <w:spacing w:line="440" w:lineRule="exact"/>
        <w:ind w:left="210" w:right="210" w:firstLine="562" w:firstLineChars="200"/>
        <w:jc w:val="left"/>
        <w:rPr>
          <w:rFonts w:ascii="Times New Roman"/>
          <w:b/>
          <w:sz w:val="28"/>
          <w:szCs w:val="28"/>
        </w:rPr>
      </w:pPr>
      <w:r>
        <w:rPr>
          <w:rFonts w:ascii="Times New Roman"/>
          <w:b/>
          <w:sz w:val="28"/>
          <w:szCs w:val="28"/>
        </w:rPr>
        <w:br w:type="page"/>
      </w:r>
      <w:bookmarkStart w:id="7" w:name="_Toc524965847"/>
    </w:p>
    <w:bookmarkEnd w:id="7"/>
    <w:p w14:paraId="61C2EA16">
      <w:pPr>
        <w:spacing w:line="440" w:lineRule="exact"/>
        <w:ind w:left="210" w:right="210" w:firstLine="562" w:firstLineChars="200"/>
        <w:jc w:val="left"/>
        <w:rPr>
          <w:rFonts w:ascii="Times New Roman"/>
          <w:b/>
          <w:sz w:val="28"/>
          <w:szCs w:val="28"/>
        </w:rPr>
      </w:pPr>
      <w:r>
        <w:rPr>
          <w:rFonts w:hint="eastAsia" w:ascii="Times New Roman"/>
          <w:b/>
          <w:sz w:val="28"/>
          <w:szCs w:val="28"/>
        </w:rPr>
        <w:t xml:space="preserve"> </w:t>
      </w:r>
      <w:r>
        <w:rPr>
          <w:rFonts w:ascii="Times New Roman"/>
          <w:b/>
          <w:sz w:val="28"/>
          <w:szCs w:val="28"/>
        </w:rPr>
        <w:t xml:space="preserve">附件一    </w:t>
      </w:r>
    </w:p>
    <w:p w14:paraId="12A20FF6">
      <w:pPr>
        <w:spacing w:line="440" w:lineRule="exact"/>
        <w:ind w:left="210" w:right="210" w:firstLine="883" w:firstLineChars="200"/>
        <w:jc w:val="center"/>
        <w:outlineLvl w:val="1"/>
        <w:rPr>
          <w:rFonts w:ascii="Times New Roman"/>
          <w:b/>
          <w:sz w:val="44"/>
          <w:szCs w:val="44"/>
        </w:rPr>
      </w:pPr>
      <w:r>
        <w:rPr>
          <w:rFonts w:hint="eastAsia" w:ascii="Times New Roman"/>
          <w:b/>
          <w:sz w:val="44"/>
          <w:szCs w:val="44"/>
        </w:rPr>
        <w:t>调研</w:t>
      </w:r>
      <w:r>
        <w:rPr>
          <w:rFonts w:ascii="Times New Roman"/>
          <w:b/>
          <w:sz w:val="44"/>
          <w:szCs w:val="44"/>
        </w:rPr>
        <w:t>函</w:t>
      </w:r>
    </w:p>
    <w:p w14:paraId="59389329">
      <w:pPr>
        <w:spacing w:line="440" w:lineRule="exact"/>
        <w:ind w:left="210" w:right="210" w:firstLine="562" w:firstLineChars="200"/>
        <w:jc w:val="center"/>
        <w:rPr>
          <w:rFonts w:ascii="Times New Roman"/>
          <w:b/>
          <w:sz w:val="28"/>
          <w:szCs w:val="28"/>
        </w:rPr>
      </w:pPr>
    </w:p>
    <w:p w14:paraId="2E8E057F">
      <w:pPr>
        <w:spacing w:line="440" w:lineRule="exact"/>
        <w:ind w:left="210" w:right="210" w:firstLine="560" w:firstLineChars="200"/>
        <w:rPr>
          <w:rFonts w:ascii="Times New Roman"/>
          <w:sz w:val="28"/>
          <w:szCs w:val="28"/>
        </w:rPr>
      </w:pPr>
      <w:r>
        <w:rPr>
          <w:rFonts w:ascii="Times New Roman"/>
          <w:sz w:val="28"/>
          <w:szCs w:val="28"/>
        </w:rPr>
        <w:t>医院：</w:t>
      </w:r>
    </w:p>
    <w:p w14:paraId="05B15278">
      <w:pPr>
        <w:spacing w:line="440" w:lineRule="exact"/>
        <w:ind w:left="210" w:right="210" w:firstLine="560" w:firstLineChars="200"/>
        <w:rPr>
          <w:rFonts w:ascii="Times New Roman"/>
          <w:sz w:val="28"/>
          <w:szCs w:val="28"/>
        </w:rPr>
      </w:pPr>
      <w:r>
        <w:rPr>
          <w:rFonts w:ascii="Times New Roman"/>
          <w:sz w:val="28"/>
          <w:szCs w:val="28"/>
        </w:rPr>
        <w:t>根据已收到的项目</w:t>
      </w:r>
      <w:r>
        <w:rPr>
          <w:rFonts w:hint="eastAsia" w:ascii="Times New Roman"/>
          <w:sz w:val="28"/>
          <w:szCs w:val="28"/>
        </w:rPr>
        <w:t>需求调研</w:t>
      </w:r>
      <w:r>
        <w:rPr>
          <w:rFonts w:ascii="Times New Roman"/>
          <w:sz w:val="28"/>
          <w:szCs w:val="28"/>
        </w:rPr>
        <w:t>文件，我司经考察现场和研究上述</w:t>
      </w:r>
      <w:r>
        <w:rPr>
          <w:rFonts w:hint="eastAsia" w:ascii="Times New Roman"/>
          <w:sz w:val="28"/>
          <w:szCs w:val="28"/>
        </w:rPr>
        <w:t>调研</w:t>
      </w:r>
      <w:r>
        <w:rPr>
          <w:rFonts w:ascii="Times New Roman"/>
          <w:sz w:val="28"/>
          <w:szCs w:val="28"/>
        </w:rPr>
        <w:t>须知、</w:t>
      </w:r>
      <w:r>
        <w:rPr>
          <w:rFonts w:hint="eastAsia" w:ascii="Times New Roman"/>
          <w:sz w:val="28"/>
          <w:szCs w:val="28"/>
        </w:rPr>
        <w:t>服务要求</w:t>
      </w:r>
      <w:r>
        <w:rPr>
          <w:rFonts w:ascii="Times New Roman"/>
          <w:sz w:val="28"/>
          <w:szCs w:val="28"/>
        </w:rPr>
        <w:t>和其他有关文件后</w:t>
      </w:r>
      <w:r>
        <w:rPr>
          <w:rFonts w:hint="eastAsia" w:ascii="Times New Roman"/>
          <w:sz w:val="28"/>
          <w:szCs w:val="28"/>
        </w:rPr>
        <w:t>，</w:t>
      </w:r>
      <w:r>
        <w:rPr>
          <w:rFonts w:ascii="Times New Roman"/>
          <w:sz w:val="28"/>
          <w:szCs w:val="28"/>
        </w:rPr>
        <w:t xml:space="preserve"> 我方愿以总价人民币（大写）元（ RMB：</w:t>
      </w:r>
      <w:r>
        <w:rPr>
          <w:rFonts w:hint="eastAsia" w:ascii="Times New Roman"/>
          <w:sz w:val="28"/>
          <w:szCs w:val="28"/>
        </w:rPr>
        <w:t xml:space="preserve">      </w:t>
      </w:r>
      <w:r>
        <w:rPr>
          <w:rFonts w:ascii="Times New Roman"/>
          <w:sz w:val="28"/>
          <w:szCs w:val="28"/>
        </w:rPr>
        <w:t>￥元）按医院</w:t>
      </w:r>
      <w:r>
        <w:rPr>
          <w:rFonts w:hint="eastAsia" w:ascii="Times New Roman"/>
          <w:sz w:val="28"/>
          <w:szCs w:val="28"/>
        </w:rPr>
        <w:t>调研</w:t>
      </w:r>
      <w:r>
        <w:rPr>
          <w:rFonts w:ascii="Times New Roman"/>
          <w:sz w:val="28"/>
          <w:szCs w:val="28"/>
        </w:rPr>
        <w:t>项目</w:t>
      </w:r>
      <w:r>
        <w:rPr>
          <w:rFonts w:hint="eastAsia" w:ascii="Times New Roman"/>
          <w:sz w:val="28"/>
          <w:szCs w:val="28"/>
        </w:rPr>
        <w:t>进行报价</w:t>
      </w:r>
      <w:r>
        <w:rPr>
          <w:rFonts w:ascii="Times New Roman"/>
          <w:sz w:val="28"/>
          <w:szCs w:val="28"/>
        </w:rPr>
        <w:t>。</w:t>
      </w:r>
    </w:p>
    <w:p w14:paraId="2581230B">
      <w:pPr>
        <w:spacing w:line="440" w:lineRule="exact"/>
        <w:ind w:left="210" w:right="210" w:firstLine="560" w:firstLineChars="200"/>
        <w:rPr>
          <w:rFonts w:ascii="Times New Roman"/>
          <w:sz w:val="28"/>
          <w:szCs w:val="28"/>
        </w:rPr>
      </w:pPr>
      <w:r>
        <w:rPr>
          <w:rFonts w:ascii="Times New Roman"/>
          <w:sz w:val="28"/>
          <w:szCs w:val="28"/>
        </w:rPr>
        <w:t>我司已详细审查全部</w:t>
      </w:r>
      <w:r>
        <w:rPr>
          <w:rFonts w:hint="eastAsia" w:ascii="Times New Roman"/>
          <w:sz w:val="28"/>
          <w:szCs w:val="28"/>
        </w:rPr>
        <w:t>调研</w:t>
      </w:r>
      <w:r>
        <w:rPr>
          <w:rFonts w:ascii="Times New Roman"/>
          <w:sz w:val="28"/>
          <w:szCs w:val="28"/>
        </w:rPr>
        <w:t>文件，包括修改文件（如有的话）以及全部</w:t>
      </w:r>
      <w:r>
        <w:rPr>
          <w:rFonts w:hint="eastAsia" w:ascii="Times New Roman"/>
          <w:sz w:val="28"/>
          <w:szCs w:val="28"/>
        </w:rPr>
        <w:t>其他</w:t>
      </w:r>
      <w:r>
        <w:rPr>
          <w:rFonts w:ascii="Times New Roman"/>
          <w:sz w:val="28"/>
          <w:szCs w:val="28"/>
        </w:rPr>
        <w:t>资料和附件。我方完全清楚应放弃一切存有含糊不清或说明的权利。</w:t>
      </w:r>
    </w:p>
    <w:p w14:paraId="674E810D">
      <w:pPr>
        <w:spacing w:line="440" w:lineRule="exact"/>
        <w:ind w:left="210" w:right="210" w:firstLine="560" w:firstLineChars="200"/>
        <w:rPr>
          <w:rFonts w:ascii="Times New Roman"/>
          <w:sz w:val="28"/>
          <w:szCs w:val="28"/>
        </w:rPr>
      </w:pPr>
      <w:r>
        <w:rPr>
          <w:rFonts w:ascii="Times New Roman"/>
          <w:sz w:val="28"/>
          <w:szCs w:val="28"/>
        </w:rPr>
        <w:t>我司同意提供</w:t>
      </w:r>
      <w:r>
        <w:rPr>
          <w:rFonts w:hint="eastAsia" w:ascii="Times New Roman"/>
          <w:sz w:val="28"/>
          <w:szCs w:val="28"/>
        </w:rPr>
        <w:t>需求调研</w:t>
      </w:r>
      <w:r>
        <w:rPr>
          <w:rFonts w:ascii="Times New Roman"/>
          <w:sz w:val="28"/>
          <w:szCs w:val="28"/>
        </w:rPr>
        <w:t>单位可能要求的与</w:t>
      </w:r>
      <w:r>
        <w:rPr>
          <w:rFonts w:hint="eastAsia" w:ascii="Times New Roman"/>
          <w:sz w:val="28"/>
          <w:szCs w:val="28"/>
        </w:rPr>
        <w:t>调研</w:t>
      </w:r>
      <w:r>
        <w:rPr>
          <w:rFonts w:ascii="Times New Roman"/>
          <w:sz w:val="28"/>
          <w:szCs w:val="28"/>
        </w:rPr>
        <w:t>有关的一切数据和资料。</w:t>
      </w:r>
    </w:p>
    <w:p w14:paraId="191632D5">
      <w:pPr>
        <w:spacing w:line="440" w:lineRule="exact"/>
        <w:ind w:left="210" w:right="210" w:firstLine="560" w:firstLineChars="200"/>
        <w:rPr>
          <w:rFonts w:ascii="Times New Roman"/>
          <w:sz w:val="28"/>
          <w:szCs w:val="28"/>
        </w:rPr>
      </w:pPr>
      <w:r>
        <w:rPr>
          <w:rFonts w:ascii="Times New Roman"/>
          <w:sz w:val="28"/>
          <w:szCs w:val="28"/>
        </w:rPr>
        <w:t>签字代表声明：对</w:t>
      </w:r>
      <w:r>
        <w:rPr>
          <w:rFonts w:hint="eastAsia" w:ascii="Times New Roman" w:eastAsiaTheme="minorEastAsia"/>
          <w:sz w:val="28"/>
          <w:szCs w:val="28"/>
        </w:rPr>
        <w:t>服务商</w:t>
      </w:r>
      <w:r>
        <w:rPr>
          <w:rFonts w:ascii="Times New Roman"/>
          <w:sz w:val="28"/>
          <w:szCs w:val="28"/>
        </w:rPr>
        <w:t>提交的</w:t>
      </w:r>
      <w:r>
        <w:rPr>
          <w:rFonts w:hint="eastAsia" w:ascii="Times New Roman"/>
          <w:sz w:val="28"/>
          <w:szCs w:val="28"/>
        </w:rPr>
        <w:t>调研</w:t>
      </w:r>
      <w:r>
        <w:rPr>
          <w:rFonts w:ascii="Times New Roman"/>
          <w:sz w:val="28"/>
          <w:szCs w:val="28"/>
        </w:rPr>
        <w:t>文件的真实性和准确性负责。</w:t>
      </w:r>
    </w:p>
    <w:p w14:paraId="4A0946FF">
      <w:pPr>
        <w:spacing w:line="440" w:lineRule="exact"/>
        <w:ind w:left="210" w:right="210" w:firstLine="560" w:firstLineChars="200"/>
        <w:rPr>
          <w:rFonts w:ascii="Times New Roman"/>
          <w:sz w:val="28"/>
          <w:szCs w:val="28"/>
        </w:rPr>
      </w:pPr>
    </w:p>
    <w:p w14:paraId="53C5DA4E">
      <w:pPr>
        <w:spacing w:line="440" w:lineRule="exact"/>
        <w:ind w:left="210" w:right="210" w:firstLine="560" w:firstLineChars="200"/>
        <w:rPr>
          <w:rFonts w:ascii="Times New Roman"/>
          <w:sz w:val="28"/>
          <w:szCs w:val="28"/>
        </w:rPr>
      </w:pPr>
      <w:r>
        <w:rPr>
          <w:rFonts w:hint="eastAsia" w:ascii="Times New Roman" w:eastAsiaTheme="minorEastAsia"/>
          <w:sz w:val="28"/>
          <w:szCs w:val="28"/>
        </w:rPr>
        <w:t>服务商</w:t>
      </w:r>
      <w:r>
        <w:rPr>
          <w:rFonts w:ascii="Times New Roman"/>
          <w:w w:val="104"/>
          <w:sz w:val="28"/>
          <w:szCs w:val="28"/>
        </w:rPr>
        <w:t>名称</w:t>
      </w:r>
      <w:r>
        <w:rPr>
          <w:rFonts w:ascii="Times New Roman"/>
          <w:sz w:val="28"/>
          <w:szCs w:val="28"/>
        </w:rPr>
        <w:t>（盖章）：</w:t>
      </w:r>
    </w:p>
    <w:p w14:paraId="726F95BC">
      <w:pPr>
        <w:spacing w:line="440" w:lineRule="exact"/>
        <w:ind w:left="210" w:right="210" w:firstLine="560" w:firstLineChars="200"/>
        <w:rPr>
          <w:rFonts w:ascii="Times New Roman"/>
          <w:sz w:val="28"/>
          <w:szCs w:val="28"/>
        </w:rPr>
      </w:pPr>
      <w:r>
        <w:rPr>
          <w:rFonts w:ascii="Times New Roman"/>
          <w:sz w:val="28"/>
          <w:szCs w:val="28"/>
        </w:rPr>
        <w:t>单位地址：</w:t>
      </w:r>
    </w:p>
    <w:p w14:paraId="75D966C7">
      <w:pPr>
        <w:spacing w:line="440" w:lineRule="exact"/>
        <w:ind w:left="210" w:right="210" w:firstLine="560" w:firstLineChars="200"/>
        <w:rPr>
          <w:rFonts w:ascii="Times New Roman"/>
          <w:sz w:val="28"/>
          <w:szCs w:val="28"/>
        </w:rPr>
      </w:pPr>
      <w:r>
        <w:rPr>
          <w:rFonts w:hint="eastAsia" w:ascii="Times New Roman" w:eastAsiaTheme="minorEastAsia"/>
          <w:sz w:val="28"/>
          <w:szCs w:val="28"/>
        </w:rPr>
        <w:t>服务商</w:t>
      </w:r>
      <w:r>
        <w:rPr>
          <w:rFonts w:ascii="Times New Roman"/>
          <w:sz w:val="28"/>
          <w:szCs w:val="28"/>
        </w:rPr>
        <w:t>授权代表（签字）：</w:t>
      </w:r>
    </w:p>
    <w:p w14:paraId="60B39658">
      <w:pPr>
        <w:spacing w:line="440" w:lineRule="exact"/>
        <w:ind w:left="210" w:right="210" w:firstLine="560" w:firstLineChars="200"/>
        <w:rPr>
          <w:rFonts w:ascii="Times New Roman"/>
          <w:sz w:val="28"/>
          <w:szCs w:val="28"/>
        </w:rPr>
      </w:pPr>
      <w:r>
        <w:rPr>
          <w:rFonts w:ascii="Times New Roman"/>
          <w:sz w:val="28"/>
          <w:szCs w:val="28"/>
        </w:rPr>
        <w:t>电话：</w:t>
      </w:r>
    </w:p>
    <w:p w14:paraId="3D3A260B">
      <w:pPr>
        <w:spacing w:line="440" w:lineRule="exact"/>
        <w:ind w:left="210" w:right="210" w:firstLine="560" w:firstLineChars="200"/>
        <w:rPr>
          <w:rFonts w:ascii="Times New Roman"/>
          <w:sz w:val="28"/>
          <w:szCs w:val="28"/>
        </w:rPr>
      </w:pPr>
    </w:p>
    <w:p w14:paraId="0DB51BE9">
      <w:pPr>
        <w:spacing w:line="440" w:lineRule="exact"/>
        <w:ind w:left="210" w:right="210" w:firstLine="560" w:firstLineChars="200"/>
        <w:rPr>
          <w:rFonts w:ascii="Times New Roman"/>
          <w:sz w:val="28"/>
          <w:szCs w:val="28"/>
        </w:rPr>
      </w:pPr>
    </w:p>
    <w:p w14:paraId="564912B7">
      <w:pPr>
        <w:spacing w:line="440" w:lineRule="exact"/>
        <w:ind w:left="210" w:right="210" w:firstLine="560" w:firstLineChars="200"/>
        <w:rPr>
          <w:rFonts w:ascii="Times New Roman"/>
          <w:sz w:val="28"/>
          <w:szCs w:val="28"/>
        </w:rPr>
      </w:pPr>
    </w:p>
    <w:p w14:paraId="05312857">
      <w:pPr>
        <w:spacing w:line="440" w:lineRule="exact"/>
        <w:ind w:left="210" w:right="210" w:firstLine="560" w:firstLineChars="200"/>
        <w:rPr>
          <w:rFonts w:ascii="Times New Roman"/>
          <w:sz w:val="28"/>
          <w:szCs w:val="28"/>
        </w:rPr>
      </w:pPr>
    </w:p>
    <w:p w14:paraId="5324BB1F">
      <w:pPr>
        <w:wordWrap w:val="0"/>
        <w:spacing w:line="440" w:lineRule="exact"/>
        <w:ind w:left="210" w:right="210" w:firstLine="560" w:firstLineChars="200"/>
        <w:jc w:val="right"/>
        <w:rPr>
          <w:rFonts w:ascii="Times New Roman"/>
          <w:b/>
          <w:sz w:val="28"/>
          <w:szCs w:val="28"/>
        </w:rPr>
      </w:pPr>
      <w:r>
        <w:rPr>
          <w:rFonts w:ascii="Times New Roman"/>
          <w:sz w:val="28"/>
          <w:szCs w:val="28"/>
        </w:rPr>
        <w:t>日期：        年      月     日</w:t>
      </w:r>
    </w:p>
    <w:p w14:paraId="620DB5A0">
      <w:pPr>
        <w:widowControl/>
        <w:spacing w:line="440" w:lineRule="exact"/>
        <w:ind w:left="210" w:right="210" w:firstLine="562" w:firstLineChars="200"/>
        <w:jc w:val="left"/>
        <w:rPr>
          <w:rFonts w:ascii="Times New Roman"/>
          <w:b/>
          <w:sz w:val="28"/>
          <w:szCs w:val="28"/>
        </w:rPr>
      </w:pPr>
      <w:r>
        <w:rPr>
          <w:rFonts w:ascii="Times New Roman"/>
          <w:b/>
          <w:sz w:val="28"/>
          <w:szCs w:val="28"/>
        </w:rPr>
        <w:br w:type="page"/>
      </w:r>
    </w:p>
    <w:p w14:paraId="4D33141D">
      <w:pPr>
        <w:spacing w:line="440" w:lineRule="exact"/>
        <w:ind w:left="210" w:right="210" w:firstLine="562" w:firstLineChars="200"/>
        <w:rPr>
          <w:rFonts w:ascii="Times New Roman"/>
          <w:b/>
          <w:sz w:val="28"/>
          <w:szCs w:val="28"/>
        </w:rPr>
      </w:pPr>
      <w:r>
        <w:rPr>
          <w:rFonts w:ascii="Times New Roman"/>
          <w:b/>
          <w:sz w:val="28"/>
          <w:szCs w:val="28"/>
        </w:rPr>
        <w:t xml:space="preserve">附件二 </w:t>
      </w:r>
    </w:p>
    <w:p w14:paraId="182B14E6">
      <w:pPr>
        <w:spacing w:line="440" w:lineRule="exact"/>
        <w:ind w:left="210" w:right="210" w:firstLine="883" w:firstLineChars="200"/>
        <w:jc w:val="center"/>
        <w:outlineLvl w:val="1"/>
        <w:rPr>
          <w:rFonts w:ascii="Times New Roman"/>
          <w:b/>
          <w:sz w:val="44"/>
          <w:szCs w:val="44"/>
        </w:rPr>
      </w:pPr>
      <w:r>
        <w:rPr>
          <w:rFonts w:ascii="Times New Roman"/>
          <w:b/>
          <w:sz w:val="44"/>
          <w:szCs w:val="44"/>
        </w:rPr>
        <w:t>法定代表人授权书</w:t>
      </w:r>
    </w:p>
    <w:p w14:paraId="10BD2097">
      <w:pPr>
        <w:spacing w:line="440" w:lineRule="exact"/>
        <w:ind w:left="210" w:right="210"/>
        <w:rPr>
          <w:rFonts w:ascii="Times New Roman"/>
          <w:sz w:val="28"/>
          <w:szCs w:val="28"/>
        </w:rPr>
      </w:pPr>
      <w:r>
        <w:rPr>
          <w:rFonts w:ascii="Times New Roman"/>
          <w:sz w:val="28"/>
          <w:szCs w:val="28"/>
          <w:u w:val="single"/>
        </w:rPr>
        <w:t xml:space="preserve">                       </w:t>
      </w:r>
      <w:r>
        <w:rPr>
          <w:rFonts w:ascii="Times New Roman"/>
          <w:sz w:val="28"/>
          <w:szCs w:val="28"/>
        </w:rPr>
        <w:t xml:space="preserve">医院： </w:t>
      </w:r>
    </w:p>
    <w:p w14:paraId="7DE4C663">
      <w:pPr>
        <w:spacing w:line="440" w:lineRule="exact"/>
        <w:ind w:left="210" w:right="210" w:firstLine="560" w:firstLineChars="200"/>
        <w:rPr>
          <w:rFonts w:ascii="Times New Roman"/>
          <w:sz w:val="28"/>
          <w:szCs w:val="28"/>
        </w:rPr>
      </w:pPr>
      <w:r>
        <w:rPr>
          <w:rFonts w:ascii="Times New Roman"/>
          <w:sz w:val="28"/>
          <w:szCs w:val="28"/>
        </w:rPr>
        <w:t>本授权声明：</w:t>
      </w:r>
      <w:r>
        <w:rPr>
          <w:rFonts w:ascii="Times New Roman"/>
          <w:sz w:val="28"/>
          <w:szCs w:val="28"/>
          <w:u w:val="single"/>
        </w:rPr>
        <w:t xml:space="preserve">                    </w:t>
      </w:r>
      <w:r>
        <w:rPr>
          <w:rFonts w:ascii="Times New Roman"/>
          <w:sz w:val="28"/>
          <w:szCs w:val="28"/>
        </w:rPr>
        <w:t xml:space="preserve"> </w:t>
      </w:r>
      <w:r>
        <w:rPr>
          <w:rFonts w:hint="eastAsia" w:ascii="Times New Roman"/>
          <w:sz w:val="28"/>
          <w:szCs w:val="28"/>
        </w:rPr>
        <w:t>（服务商</w:t>
      </w:r>
      <w:r>
        <w:rPr>
          <w:rFonts w:ascii="Times New Roman"/>
          <w:sz w:val="28"/>
          <w:szCs w:val="28"/>
        </w:rPr>
        <w:t>名称</w:t>
      </w:r>
      <w:r>
        <w:rPr>
          <w:rFonts w:hint="eastAsia" w:ascii="Times New Roman"/>
          <w:sz w:val="28"/>
          <w:szCs w:val="28"/>
        </w:rPr>
        <w:t>）</w:t>
      </w:r>
      <w:r>
        <w:rPr>
          <w:rFonts w:ascii="Times New Roman"/>
          <w:sz w:val="28"/>
          <w:szCs w:val="28"/>
        </w:rPr>
        <w:t xml:space="preserve"> </w:t>
      </w:r>
      <w:r>
        <w:rPr>
          <w:rFonts w:ascii="Times New Roman"/>
          <w:sz w:val="28"/>
          <w:szCs w:val="28"/>
          <w:u w:val="single"/>
        </w:rPr>
        <w:t xml:space="preserve">        </w:t>
      </w:r>
      <w:r>
        <w:rPr>
          <w:rFonts w:ascii="Times New Roman"/>
          <w:sz w:val="28"/>
          <w:szCs w:val="28"/>
        </w:rPr>
        <w:t xml:space="preserve"> </w:t>
      </w:r>
      <w:r>
        <w:rPr>
          <w:rFonts w:hint="eastAsia" w:ascii="Times New Roman"/>
          <w:sz w:val="28"/>
          <w:szCs w:val="28"/>
        </w:rPr>
        <w:t>（</w:t>
      </w:r>
      <w:r>
        <w:rPr>
          <w:rFonts w:ascii="Times New Roman"/>
          <w:sz w:val="28"/>
          <w:szCs w:val="28"/>
        </w:rPr>
        <w:t>法定代表人姓名、职务</w:t>
      </w:r>
      <w:r>
        <w:rPr>
          <w:rFonts w:hint="eastAsia" w:ascii="Times New Roman"/>
          <w:sz w:val="28"/>
          <w:szCs w:val="28"/>
        </w:rPr>
        <w:t>）</w:t>
      </w:r>
      <w:r>
        <w:rPr>
          <w:rFonts w:ascii="Times New Roman"/>
          <w:sz w:val="28"/>
          <w:szCs w:val="28"/>
        </w:rPr>
        <w:t>授权</w:t>
      </w:r>
      <w:r>
        <w:rPr>
          <w:rFonts w:ascii="Times New Roman"/>
          <w:sz w:val="28"/>
          <w:szCs w:val="28"/>
          <w:u w:val="single"/>
        </w:rPr>
        <w:t xml:space="preserve">                        </w:t>
      </w:r>
      <w:r>
        <w:rPr>
          <w:rFonts w:hint="eastAsia" w:ascii="Times New Roman"/>
          <w:sz w:val="28"/>
          <w:szCs w:val="28"/>
          <w:u w:val="single"/>
        </w:rPr>
        <w:t>（</w:t>
      </w:r>
      <w:r>
        <w:rPr>
          <w:rFonts w:ascii="Times New Roman"/>
          <w:sz w:val="28"/>
          <w:szCs w:val="28"/>
        </w:rPr>
        <w:t>被授权人姓名、职务、身份证号码</w:t>
      </w:r>
      <w:r>
        <w:rPr>
          <w:rFonts w:hint="eastAsia" w:ascii="Times New Roman"/>
          <w:sz w:val="28"/>
          <w:szCs w:val="28"/>
        </w:rPr>
        <w:t>）</w:t>
      </w:r>
      <w:r>
        <w:rPr>
          <w:rFonts w:ascii="Times New Roman"/>
          <w:sz w:val="28"/>
          <w:szCs w:val="28"/>
        </w:rPr>
        <w:t>为我方参加“</w:t>
      </w:r>
      <w:r>
        <w:rPr>
          <w:rFonts w:ascii="Times New Roman"/>
          <w:sz w:val="28"/>
          <w:szCs w:val="28"/>
          <w:u w:val="single"/>
        </w:rPr>
        <w:t xml:space="preserve">        </w:t>
      </w:r>
      <w:r>
        <w:rPr>
          <w:rFonts w:hint="eastAsia" w:ascii="Times New Roman"/>
          <w:sz w:val="28"/>
          <w:szCs w:val="28"/>
          <w:u w:val="single"/>
        </w:rPr>
        <w:t xml:space="preserve">          （</w:t>
      </w:r>
      <w:r>
        <w:rPr>
          <w:rFonts w:ascii="Times New Roman"/>
          <w:sz w:val="28"/>
          <w:szCs w:val="28"/>
          <w:u w:val="single"/>
        </w:rPr>
        <w:t>项目名称</w:t>
      </w:r>
      <w:r>
        <w:rPr>
          <w:rFonts w:hint="eastAsia" w:ascii="Times New Roman"/>
          <w:sz w:val="28"/>
          <w:szCs w:val="28"/>
          <w:u w:val="single"/>
        </w:rPr>
        <w:t>）（</w:t>
      </w:r>
      <w:r>
        <w:rPr>
          <w:rFonts w:ascii="Times New Roman"/>
          <w:sz w:val="28"/>
          <w:szCs w:val="28"/>
          <w:u w:val="single"/>
        </w:rPr>
        <w:t>项目编号：</w:t>
      </w:r>
      <w:r>
        <w:rPr>
          <w:rFonts w:hint="eastAsia" w:ascii="Times New Roman"/>
          <w:sz w:val="28"/>
          <w:szCs w:val="28"/>
          <w:u w:val="single"/>
        </w:rPr>
        <w:t xml:space="preserve">   </w:t>
      </w:r>
      <w:r>
        <w:rPr>
          <w:rFonts w:ascii="Times New Roman"/>
          <w:sz w:val="28"/>
          <w:szCs w:val="28"/>
          <w:u w:val="single"/>
        </w:rPr>
        <w:t xml:space="preserve">           </w:t>
      </w:r>
      <w:r>
        <w:rPr>
          <w:rFonts w:hint="eastAsia" w:ascii="Times New Roman"/>
          <w:sz w:val="28"/>
          <w:szCs w:val="28"/>
          <w:u w:val="single"/>
        </w:rPr>
        <w:t>）</w:t>
      </w:r>
      <w:r>
        <w:rPr>
          <w:rFonts w:ascii="Times New Roman"/>
          <w:sz w:val="28"/>
          <w:szCs w:val="28"/>
        </w:rPr>
        <w:t>”</w:t>
      </w:r>
      <w:r>
        <w:rPr>
          <w:rFonts w:hint="eastAsia" w:ascii="Times New Roman"/>
          <w:sz w:val="28"/>
          <w:szCs w:val="28"/>
        </w:rPr>
        <w:t>需求调研</w:t>
      </w:r>
      <w:r>
        <w:rPr>
          <w:rFonts w:ascii="Times New Roman"/>
          <w:sz w:val="28"/>
          <w:szCs w:val="28"/>
        </w:rPr>
        <w:t>活动的合法代表，以我方名义全权处理该项目</w:t>
      </w:r>
      <w:r>
        <w:rPr>
          <w:rFonts w:hint="eastAsia" w:ascii="Times New Roman"/>
          <w:sz w:val="28"/>
          <w:szCs w:val="28"/>
        </w:rPr>
        <w:t>调研</w:t>
      </w:r>
      <w:r>
        <w:rPr>
          <w:rFonts w:ascii="Times New Roman"/>
          <w:sz w:val="28"/>
          <w:szCs w:val="28"/>
        </w:rPr>
        <w:t>有关事宜，我单位均予承认，所产生的法律后果均由我单位承担。我单位承诺没有串标、围标等恶意行为，否则自愿接受医院处罚。</w:t>
      </w:r>
    </w:p>
    <w:p w14:paraId="64F9A612">
      <w:pPr>
        <w:spacing w:line="440" w:lineRule="exact"/>
        <w:ind w:left="210" w:right="210" w:firstLine="560" w:firstLineChars="200"/>
        <w:rPr>
          <w:rFonts w:ascii="Times New Roman"/>
          <w:sz w:val="28"/>
          <w:szCs w:val="28"/>
        </w:rPr>
      </w:pPr>
      <w:r>
        <w:rPr>
          <w:rFonts w:ascii="Times New Roman"/>
          <w:sz w:val="28"/>
          <w:szCs w:val="28"/>
        </w:rPr>
        <w:t>特此声明。</w:t>
      </w:r>
    </w:p>
    <w:p w14:paraId="0B29D83E">
      <w:pPr>
        <w:spacing w:line="440" w:lineRule="exact"/>
        <w:ind w:left="210" w:right="210" w:firstLine="560" w:firstLineChars="200"/>
        <w:rPr>
          <w:rFonts w:ascii="Times New Roman"/>
          <w:sz w:val="28"/>
          <w:szCs w:val="28"/>
        </w:rPr>
      </w:pPr>
    </w:p>
    <w:p w14:paraId="044755D9">
      <w:pPr>
        <w:spacing w:line="440" w:lineRule="exact"/>
        <w:ind w:left="210" w:right="210" w:firstLine="560" w:firstLineChars="200"/>
        <w:rPr>
          <w:rFonts w:ascii="Times New Roman"/>
          <w:sz w:val="28"/>
          <w:szCs w:val="28"/>
        </w:rPr>
      </w:pPr>
      <w:r>
        <w:rPr>
          <w:rFonts w:ascii="Times New Roman"/>
          <w:sz w:val="28"/>
          <w:szCs w:val="28"/>
        </w:rPr>
        <w:t>附：法定代表人和被授权人身份证正反面复印件</w:t>
      </w:r>
      <w:r>
        <w:rPr>
          <w:rFonts w:hint="eastAsia" w:ascii="Times New Roman"/>
          <w:sz w:val="28"/>
          <w:szCs w:val="28"/>
        </w:rPr>
        <w:t>（服务商</w:t>
      </w:r>
      <w:r>
        <w:rPr>
          <w:rFonts w:ascii="Times New Roman"/>
          <w:sz w:val="28"/>
          <w:szCs w:val="28"/>
        </w:rPr>
        <w:t>的法定代表人为外籍人士的，则提供护照复印件</w:t>
      </w:r>
      <w:r>
        <w:rPr>
          <w:rFonts w:hint="eastAsia" w:ascii="Times New Roman"/>
          <w:sz w:val="28"/>
          <w:szCs w:val="28"/>
        </w:rPr>
        <w:t>）</w:t>
      </w:r>
    </w:p>
    <w:p w14:paraId="05781BCA">
      <w:pPr>
        <w:spacing w:line="440" w:lineRule="exact"/>
        <w:ind w:left="210" w:right="210" w:firstLine="560" w:firstLineChars="200"/>
        <w:rPr>
          <w:rFonts w:ascii="Times New Roman"/>
          <w:sz w:val="28"/>
          <w:szCs w:val="28"/>
        </w:rPr>
      </w:pPr>
    </w:p>
    <w:p w14:paraId="72A69490">
      <w:pPr>
        <w:spacing w:line="440" w:lineRule="exact"/>
        <w:ind w:left="210" w:right="210" w:firstLine="560" w:firstLineChars="200"/>
        <w:rPr>
          <w:rFonts w:ascii="Times New Roman"/>
          <w:sz w:val="28"/>
          <w:szCs w:val="28"/>
        </w:rPr>
      </w:pPr>
    </w:p>
    <w:p w14:paraId="680ABF3C">
      <w:pPr>
        <w:spacing w:line="440" w:lineRule="exact"/>
        <w:ind w:left="210" w:right="210" w:firstLine="560" w:firstLineChars="200"/>
        <w:jc w:val="center"/>
        <w:rPr>
          <w:rFonts w:ascii="Times New Roman"/>
          <w:sz w:val="28"/>
          <w:szCs w:val="28"/>
        </w:rPr>
      </w:pPr>
      <w:r>
        <w:rPr>
          <w:rFonts w:hint="eastAsia" w:ascii="Times New Roman"/>
          <w:sz w:val="28"/>
          <w:szCs w:val="28"/>
        </w:rPr>
        <w:t xml:space="preserve">                                             </w:t>
      </w:r>
      <w:r>
        <w:rPr>
          <w:rFonts w:ascii="Times New Roman"/>
          <w:sz w:val="28"/>
          <w:szCs w:val="28"/>
        </w:rPr>
        <w:t>法定代表人：</w:t>
      </w:r>
      <w:r>
        <w:rPr>
          <w:rFonts w:ascii="Times New Roman"/>
          <w:sz w:val="28"/>
          <w:szCs w:val="28"/>
          <w:u w:val="single"/>
        </w:rPr>
        <w:t xml:space="preserve">             </w:t>
      </w:r>
      <w:r>
        <w:rPr>
          <w:rFonts w:hint="eastAsia" w:ascii="Times New Roman"/>
          <w:sz w:val="28"/>
          <w:szCs w:val="28"/>
          <w:u w:val="single"/>
        </w:rPr>
        <w:t>（</w:t>
      </w:r>
      <w:r>
        <w:rPr>
          <w:rFonts w:ascii="Times New Roman"/>
          <w:sz w:val="28"/>
          <w:szCs w:val="28"/>
        </w:rPr>
        <w:t>签字或盖章</w:t>
      </w:r>
      <w:r>
        <w:rPr>
          <w:rFonts w:hint="eastAsia" w:ascii="Times New Roman"/>
          <w:sz w:val="28"/>
          <w:szCs w:val="28"/>
        </w:rPr>
        <w:t>）</w:t>
      </w:r>
    </w:p>
    <w:p w14:paraId="1B7EADA2">
      <w:pPr>
        <w:wordWrap w:val="0"/>
        <w:spacing w:line="440" w:lineRule="exact"/>
        <w:ind w:left="210" w:right="210" w:firstLine="560" w:firstLineChars="200"/>
        <w:jc w:val="center"/>
        <w:rPr>
          <w:rFonts w:ascii="Times New Roman"/>
          <w:sz w:val="28"/>
          <w:szCs w:val="28"/>
        </w:rPr>
      </w:pPr>
      <w:r>
        <w:rPr>
          <w:rFonts w:hint="eastAsia" w:ascii="Times New Roman"/>
          <w:sz w:val="28"/>
          <w:szCs w:val="28"/>
        </w:rPr>
        <w:t xml:space="preserve">                                            </w:t>
      </w:r>
      <w:r>
        <w:rPr>
          <w:rFonts w:ascii="Times New Roman"/>
          <w:sz w:val="28"/>
          <w:szCs w:val="28"/>
        </w:rPr>
        <w:t>授权代表：</w:t>
      </w:r>
      <w:r>
        <w:rPr>
          <w:rFonts w:ascii="Times New Roman"/>
          <w:sz w:val="28"/>
          <w:szCs w:val="28"/>
          <w:u w:val="single"/>
        </w:rPr>
        <w:t xml:space="preserve">               </w:t>
      </w:r>
      <w:r>
        <w:rPr>
          <w:rFonts w:hint="eastAsia" w:ascii="Times New Roman"/>
          <w:sz w:val="28"/>
          <w:szCs w:val="28"/>
          <w:u w:val="single"/>
        </w:rPr>
        <w:t>（</w:t>
      </w:r>
      <w:r>
        <w:rPr>
          <w:rFonts w:ascii="Times New Roman"/>
          <w:sz w:val="28"/>
          <w:szCs w:val="28"/>
        </w:rPr>
        <w:t>签字或盖章</w:t>
      </w:r>
      <w:r>
        <w:rPr>
          <w:rFonts w:hint="eastAsia" w:ascii="Times New Roman"/>
          <w:sz w:val="28"/>
          <w:szCs w:val="28"/>
        </w:rPr>
        <w:t>）</w:t>
      </w:r>
    </w:p>
    <w:p w14:paraId="7795E333">
      <w:pPr>
        <w:tabs>
          <w:tab w:val="left" w:pos="5003"/>
        </w:tabs>
        <w:spacing w:line="440" w:lineRule="exact"/>
        <w:ind w:right="210" w:firstLine="4200" w:firstLineChars="1500"/>
        <w:rPr>
          <w:rFonts w:ascii="Times New Roman"/>
          <w:sz w:val="28"/>
          <w:szCs w:val="28"/>
        </w:rPr>
      </w:pPr>
      <w:r>
        <w:rPr>
          <w:rFonts w:hint="eastAsia" w:ascii="Times New Roman"/>
          <w:sz w:val="28"/>
          <w:szCs w:val="28"/>
        </w:rPr>
        <w:t>服务商</w:t>
      </w:r>
      <w:r>
        <w:rPr>
          <w:rFonts w:ascii="Times New Roman"/>
          <w:sz w:val="28"/>
          <w:szCs w:val="28"/>
        </w:rPr>
        <w:t>名称：</w:t>
      </w:r>
      <w:r>
        <w:rPr>
          <w:rFonts w:ascii="Times New Roman"/>
          <w:sz w:val="28"/>
          <w:szCs w:val="28"/>
          <w:u w:val="single"/>
        </w:rPr>
        <w:t xml:space="preserve">               </w:t>
      </w:r>
      <w:r>
        <w:rPr>
          <w:rFonts w:hint="eastAsia" w:ascii="Times New Roman"/>
          <w:sz w:val="28"/>
          <w:szCs w:val="28"/>
          <w:u w:val="single"/>
        </w:rPr>
        <w:t>（</w:t>
      </w:r>
      <w:r>
        <w:rPr>
          <w:rFonts w:ascii="Times New Roman"/>
          <w:sz w:val="28"/>
          <w:szCs w:val="28"/>
        </w:rPr>
        <w:t>盖章</w:t>
      </w:r>
      <w:r>
        <w:rPr>
          <w:rFonts w:hint="eastAsia" w:ascii="Times New Roman"/>
          <w:sz w:val="28"/>
          <w:szCs w:val="28"/>
        </w:rPr>
        <w:t>）</w:t>
      </w:r>
    </w:p>
    <w:p w14:paraId="39BDFD6F">
      <w:pPr>
        <w:widowControl/>
        <w:spacing w:line="440" w:lineRule="exact"/>
        <w:ind w:right="210" w:firstLine="4200" w:firstLineChars="1500"/>
        <w:jc w:val="left"/>
        <w:rPr>
          <w:rFonts w:ascii="Times New Roman"/>
          <w:b/>
          <w:sz w:val="28"/>
          <w:szCs w:val="28"/>
        </w:rPr>
      </w:pPr>
      <w:r>
        <w:rPr>
          <w:rFonts w:ascii="Times New Roman"/>
          <w:sz w:val="28"/>
          <w:szCs w:val="28"/>
        </w:rPr>
        <w:t xml:space="preserve">日期：   </w:t>
      </w:r>
    </w:p>
    <w:p w14:paraId="4B1F86BB">
      <w:pPr>
        <w:widowControl/>
        <w:spacing w:line="440" w:lineRule="exact"/>
        <w:ind w:left="210" w:right="210" w:firstLine="562" w:firstLineChars="200"/>
        <w:jc w:val="left"/>
        <w:rPr>
          <w:rFonts w:ascii="Times New Roman"/>
          <w:b/>
          <w:sz w:val="28"/>
          <w:szCs w:val="28"/>
        </w:rPr>
      </w:pPr>
    </w:p>
    <w:p w14:paraId="5993CAF6">
      <w:pPr>
        <w:widowControl/>
        <w:spacing w:line="440" w:lineRule="exact"/>
        <w:ind w:left="210" w:right="210" w:firstLine="562" w:firstLineChars="200"/>
        <w:jc w:val="left"/>
        <w:rPr>
          <w:rFonts w:ascii="Times New Roman"/>
          <w:b/>
          <w:sz w:val="28"/>
          <w:szCs w:val="28"/>
        </w:rPr>
      </w:pPr>
    </w:p>
    <w:p w14:paraId="1A6C4319">
      <w:pPr>
        <w:widowControl/>
        <w:spacing w:line="440" w:lineRule="exact"/>
        <w:ind w:left="210" w:right="210"/>
        <w:jc w:val="left"/>
        <w:rPr>
          <w:rFonts w:ascii="Times New Roman"/>
          <w:b/>
          <w:sz w:val="28"/>
          <w:szCs w:val="28"/>
        </w:rPr>
      </w:pPr>
    </w:p>
    <w:p w14:paraId="6FDF6AE9">
      <w:pPr>
        <w:widowControl/>
        <w:spacing w:line="440" w:lineRule="exact"/>
        <w:ind w:left="210" w:right="210" w:firstLine="562" w:firstLineChars="200"/>
        <w:jc w:val="left"/>
        <w:rPr>
          <w:rFonts w:ascii="Times New Roman"/>
          <w:b/>
          <w:sz w:val="28"/>
          <w:szCs w:val="28"/>
        </w:rPr>
      </w:pPr>
    </w:p>
    <w:p w14:paraId="1B866176">
      <w:pPr>
        <w:pStyle w:val="11"/>
        <w:rPr>
          <w:rFonts w:ascii="Times New Roman"/>
          <w:b/>
          <w:sz w:val="28"/>
          <w:szCs w:val="28"/>
        </w:rPr>
      </w:pPr>
    </w:p>
    <w:p w14:paraId="57842857">
      <w:pPr>
        <w:pStyle w:val="25"/>
        <w:ind w:firstLine="281"/>
        <w:rPr>
          <w:b/>
          <w:sz w:val="28"/>
          <w:szCs w:val="28"/>
        </w:rPr>
      </w:pPr>
    </w:p>
    <w:p w14:paraId="2A22DD6C">
      <w:pPr>
        <w:pStyle w:val="25"/>
        <w:ind w:firstLine="281"/>
        <w:rPr>
          <w:b/>
          <w:sz w:val="28"/>
          <w:szCs w:val="28"/>
        </w:rPr>
      </w:pPr>
    </w:p>
    <w:p w14:paraId="13D24ED3">
      <w:pPr>
        <w:rPr>
          <w:rFonts w:ascii="Times New Roman"/>
          <w:b/>
          <w:sz w:val="28"/>
          <w:szCs w:val="28"/>
        </w:rPr>
      </w:pPr>
      <w:r>
        <w:rPr>
          <w:rFonts w:ascii="Times New Roman"/>
          <w:b/>
          <w:sz w:val="28"/>
          <w:szCs w:val="28"/>
        </w:rPr>
        <w:br w:type="page"/>
      </w:r>
    </w:p>
    <w:p w14:paraId="3CE3641C">
      <w:pPr>
        <w:pStyle w:val="25"/>
        <w:ind w:firstLine="281"/>
        <w:rPr>
          <w:b/>
          <w:sz w:val="28"/>
          <w:szCs w:val="28"/>
        </w:rPr>
      </w:pPr>
    </w:p>
    <w:p w14:paraId="70E0909A">
      <w:pPr>
        <w:widowControl/>
        <w:spacing w:line="440" w:lineRule="exact"/>
        <w:ind w:left="210" w:right="210" w:firstLine="562" w:firstLineChars="200"/>
        <w:jc w:val="left"/>
        <w:rPr>
          <w:rFonts w:ascii="Times New Roman"/>
          <w:b/>
          <w:sz w:val="28"/>
          <w:szCs w:val="28"/>
        </w:rPr>
      </w:pPr>
      <w:r>
        <w:rPr>
          <w:rFonts w:ascii="Times New Roman"/>
          <w:b/>
          <w:sz w:val="28"/>
          <w:szCs w:val="28"/>
        </w:rPr>
        <w:t>附件</w:t>
      </w:r>
      <w:bookmarkStart w:id="8" w:name="_Toc524965848"/>
      <w:r>
        <w:rPr>
          <w:rFonts w:hint="eastAsia" w:ascii="Times New Roman"/>
          <w:b/>
          <w:sz w:val="28"/>
          <w:szCs w:val="28"/>
        </w:rPr>
        <w:t>三</w:t>
      </w:r>
      <w:r>
        <w:rPr>
          <w:rFonts w:ascii="Times New Roman"/>
          <w:b/>
          <w:sz w:val="28"/>
          <w:szCs w:val="28"/>
        </w:rPr>
        <w:t xml:space="preserve">   </w:t>
      </w:r>
    </w:p>
    <w:p w14:paraId="7E3BAD3D">
      <w:pPr>
        <w:widowControl/>
        <w:spacing w:line="440" w:lineRule="exact"/>
        <w:ind w:left="210" w:right="210" w:firstLine="883" w:firstLineChars="200"/>
        <w:jc w:val="center"/>
        <w:outlineLvl w:val="1"/>
        <w:rPr>
          <w:rFonts w:ascii="Times New Roman"/>
          <w:b/>
          <w:sz w:val="44"/>
          <w:szCs w:val="44"/>
        </w:rPr>
      </w:pPr>
      <w:r>
        <w:rPr>
          <w:rFonts w:ascii="Times New Roman"/>
          <w:b/>
          <w:sz w:val="44"/>
          <w:szCs w:val="44"/>
        </w:rPr>
        <w:t>项目</w:t>
      </w:r>
      <w:r>
        <w:rPr>
          <w:rFonts w:hint="eastAsia" w:ascii="Times New Roman"/>
          <w:b/>
          <w:sz w:val="44"/>
          <w:szCs w:val="44"/>
        </w:rPr>
        <w:t>调研</w:t>
      </w:r>
      <w:r>
        <w:rPr>
          <w:rFonts w:ascii="Times New Roman"/>
          <w:b/>
          <w:sz w:val="44"/>
          <w:szCs w:val="44"/>
        </w:rPr>
        <w:t>一览表</w:t>
      </w:r>
      <w:bookmarkEnd w:id="8"/>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7"/>
        <w:gridCol w:w="3893"/>
        <w:gridCol w:w="1346"/>
      </w:tblGrid>
      <w:tr w14:paraId="758AA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77" w:type="dxa"/>
          </w:tcPr>
          <w:p w14:paraId="438E8FF5">
            <w:pPr>
              <w:spacing w:line="440" w:lineRule="exact"/>
              <w:ind w:left="210" w:right="210"/>
              <w:jc w:val="center"/>
              <w:rPr>
                <w:rFonts w:hAnsi="宋体"/>
                <w:b/>
                <w:kern w:val="2"/>
                <w:sz w:val="28"/>
                <w:szCs w:val="28"/>
              </w:rPr>
            </w:pPr>
            <w:r>
              <w:rPr>
                <w:rFonts w:hAnsi="宋体"/>
                <w:b/>
                <w:kern w:val="2"/>
                <w:sz w:val="28"/>
                <w:szCs w:val="28"/>
              </w:rPr>
              <w:t>项目名称</w:t>
            </w:r>
          </w:p>
        </w:tc>
        <w:tc>
          <w:tcPr>
            <w:tcW w:w="3893" w:type="dxa"/>
          </w:tcPr>
          <w:p w14:paraId="4CF74758">
            <w:pPr>
              <w:spacing w:line="440" w:lineRule="exact"/>
              <w:ind w:left="210" w:right="210"/>
              <w:jc w:val="center"/>
              <w:rPr>
                <w:rFonts w:hAnsi="宋体"/>
                <w:b/>
                <w:kern w:val="2"/>
                <w:sz w:val="28"/>
                <w:szCs w:val="28"/>
              </w:rPr>
            </w:pPr>
            <w:r>
              <w:rPr>
                <w:rFonts w:hint="eastAsia" w:hAnsi="宋体"/>
                <w:b/>
                <w:kern w:val="2"/>
                <w:sz w:val="28"/>
                <w:szCs w:val="28"/>
              </w:rPr>
              <w:t>调研报价</w:t>
            </w:r>
          </w:p>
        </w:tc>
        <w:tc>
          <w:tcPr>
            <w:tcW w:w="1346" w:type="dxa"/>
          </w:tcPr>
          <w:p w14:paraId="00E9770B">
            <w:pPr>
              <w:spacing w:line="440" w:lineRule="exact"/>
              <w:ind w:left="210" w:right="210"/>
              <w:jc w:val="center"/>
              <w:rPr>
                <w:rFonts w:hAnsi="宋体"/>
                <w:b/>
                <w:kern w:val="2"/>
                <w:sz w:val="28"/>
                <w:szCs w:val="28"/>
              </w:rPr>
            </w:pPr>
            <w:r>
              <w:rPr>
                <w:rFonts w:hAnsi="宋体"/>
                <w:b/>
                <w:kern w:val="2"/>
                <w:sz w:val="28"/>
                <w:szCs w:val="28"/>
              </w:rPr>
              <w:t>备注</w:t>
            </w:r>
          </w:p>
        </w:tc>
      </w:tr>
      <w:tr w14:paraId="0D02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277" w:type="dxa"/>
            <w:vAlign w:val="center"/>
          </w:tcPr>
          <w:p w14:paraId="056E1E6A">
            <w:pPr>
              <w:spacing w:line="440" w:lineRule="exact"/>
              <w:ind w:left="210" w:right="210"/>
              <w:rPr>
                <w:rFonts w:hAnsi="宋体"/>
                <w:kern w:val="2"/>
                <w:sz w:val="28"/>
                <w:szCs w:val="28"/>
              </w:rPr>
            </w:pPr>
          </w:p>
        </w:tc>
        <w:tc>
          <w:tcPr>
            <w:tcW w:w="3893" w:type="dxa"/>
            <w:vAlign w:val="center"/>
          </w:tcPr>
          <w:p w14:paraId="50D2E029">
            <w:pPr>
              <w:spacing w:line="440" w:lineRule="exact"/>
              <w:ind w:right="210" w:firstLine="1960" w:firstLineChars="700"/>
              <w:rPr>
                <w:rFonts w:hAnsi="宋体"/>
                <w:kern w:val="2"/>
                <w:sz w:val="28"/>
                <w:szCs w:val="28"/>
              </w:rPr>
            </w:pPr>
            <w:r>
              <w:rPr>
                <w:rFonts w:hAnsi="宋体"/>
                <w:kern w:val="2"/>
                <w:sz w:val="28"/>
                <w:szCs w:val="28"/>
              </w:rPr>
              <w:t>（万元）</w:t>
            </w:r>
          </w:p>
        </w:tc>
        <w:tc>
          <w:tcPr>
            <w:tcW w:w="1346" w:type="dxa"/>
            <w:vAlign w:val="center"/>
          </w:tcPr>
          <w:p w14:paraId="34A7FB0D">
            <w:pPr>
              <w:spacing w:line="440" w:lineRule="exact"/>
              <w:ind w:left="210" w:right="210" w:firstLine="560" w:firstLineChars="200"/>
              <w:jc w:val="left"/>
              <w:rPr>
                <w:rFonts w:hAnsi="宋体"/>
                <w:kern w:val="2"/>
                <w:sz w:val="28"/>
                <w:szCs w:val="28"/>
              </w:rPr>
            </w:pPr>
          </w:p>
        </w:tc>
      </w:tr>
      <w:tr w14:paraId="4DBD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77" w:type="dxa"/>
            <w:vAlign w:val="center"/>
          </w:tcPr>
          <w:p w14:paraId="69D9E9BD">
            <w:pPr>
              <w:spacing w:line="440" w:lineRule="exact"/>
              <w:ind w:left="210" w:right="210"/>
              <w:rPr>
                <w:rFonts w:hAnsi="宋体"/>
                <w:kern w:val="2"/>
                <w:sz w:val="28"/>
                <w:szCs w:val="28"/>
              </w:rPr>
            </w:pPr>
            <w:r>
              <w:rPr>
                <w:rFonts w:hint="eastAsia" w:hAnsi="宋体"/>
                <w:kern w:val="2"/>
                <w:sz w:val="28"/>
                <w:szCs w:val="28"/>
              </w:rPr>
              <w:t>其他</w:t>
            </w:r>
          </w:p>
        </w:tc>
        <w:tc>
          <w:tcPr>
            <w:tcW w:w="3893" w:type="dxa"/>
            <w:vAlign w:val="center"/>
          </w:tcPr>
          <w:p w14:paraId="492AF479">
            <w:pPr>
              <w:spacing w:line="440" w:lineRule="exact"/>
              <w:ind w:right="210" w:firstLine="1120" w:firstLineChars="400"/>
              <w:jc w:val="center"/>
              <w:rPr>
                <w:rFonts w:hAnsi="宋体"/>
                <w:kern w:val="2"/>
                <w:sz w:val="28"/>
                <w:szCs w:val="28"/>
              </w:rPr>
            </w:pPr>
            <w:r>
              <w:rPr>
                <w:rFonts w:hint="eastAsia" w:hAnsi="宋体"/>
                <w:kern w:val="2"/>
                <w:sz w:val="28"/>
                <w:szCs w:val="28"/>
              </w:rPr>
              <w:t xml:space="preserve">   </w:t>
            </w:r>
            <w:r>
              <w:rPr>
                <w:rFonts w:hAnsi="宋体"/>
                <w:kern w:val="2"/>
                <w:sz w:val="28"/>
                <w:szCs w:val="28"/>
              </w:rPr>
              <w:t>（万元）</w:t>
            </w:r>
          </w:p>
        </w:tc>
        <w:tc>
          <w:tcPr>
            <w:tcW w:w="1346" w:type="dxa"/>
            <w:vAlign w:val="center"/>
          </w:tcPr>
          <w:p w14:paraId="587FE8E7">
            <w:pPr>
              <w:spacing w:line="440" w:lineRule="exact"/>
              <w:ind w:left="210" w:right="210" w:firstLine="560" w:firstLineChars="200"/>
              <w:jc w:val="left"/>
              <w:rPr>
                <w:rFonts w:hAnsi="宋体"/>
                <w:kern w:val="2"/>
                <w:sz w:val="28"/>
                <w:szCs w:val="28"/>
              </w:rPr>
            </w:pPr>
          </w:p>
        </w:tc>
      </w:tr>
      <w:tr w14:paraId="285C7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3277" w:type="dxa"/>
            <w:vMerge w:val="restart"/>
            <w:vAlign w:val="center"/>
          </w:tcPr>
          <w:p w14:paraId="10BFA825">
            <w:pPr>
              <w:spacing w:line="440" w:lineRule="exact"/>
              <w:ind w:left="210" w:right="210" w:firstLine="560" w:firstLineChars="200"/>
              <w:jc w:val="center"/>
              <w:rPr>
                <w:rFonts w:hAnsi="宋体"/>
                <w:kern w:val="2"/>
                <w:sz w:val="28"/>
                <w:szCs w:val="28"/>
              </w:rPr>
            </w:pPr>
            <w:r>
              <w:rPr>
                <w:rFonts w:hAnsi="宋体"/>
                <w:kern w:val="2"/>
                <w:sz w:val="28"/>
                <w:szCs w:val="28"/>
              </w:rPr>
              <w:t>总计</w:t>
            </w:r>
          </w:p>
        </w:tc>
        <w:tc>
          <w:tcPr>
            <w:tcW w:w="3893" w:type="dxa"/>
            <w:vAlign w:val="center"/>
          </w:tcPr>
          <w:p w14:paraId="621CF3C9">
            <w:pPr>
              <w:spacing w:line="440" w:lineRule="exact"/>
              <w:ind w:right="210"/>
              <w:jc w:val="left"/>
              <w:rPr>
                <w:rFonts w:hAnsi="宋体"/>
                <w:kern w:val="2"/>
                <w:sz w:val="28"/>
                <w:szCs w:val="28"/>
              </w:rPr>
            </w:pPr>
            <w:r>
              <w:rPr>
                <w:rFonts w:hAnsi="宋体"/>
                <w:kern w:val="2"/>
                <w:sz w:val="28"/>
                <w:szCs w:val="28"/>
              </w:rPr>
              <w:t>小写：</w:t>
            </w:r>
            <w:r>
              <w:rPr>
                <w:rFonts w:hint="eastAsia" w:hAnsi="宋体"/>
                <w:kern w:val="2"/>
                <w:sz w:val="28"/>
                <w:szCs w:val="28"/>
              </w:rPr>
              <w:t xml:space="preserve">        </w:t>
            </w:r>
            <w:r>
              <w:rPr>
                <w:rFonts w:hAnsi="宋体"/>
                <w:kern w:val="2"/>
                <w:sz w:val="28"/>
                <w:szCs w:val="28"/>
              </w:rPr>
              <w:t>（万元）</w:t>
            </w:r>
          </w:p>
        </w:tc>
        <w:tc>
          <w:tcPr>
            <w:tcW w:w="1346" w:type="dxa"/>
            <w:vMerge w:val="restart"/>
            <w:vAlign w:val="center"/>
          </w:tcPr>
          <w:p w14:paraId="6D42CF42">
            <w:pPr>
              <w:spacing w:line="440" w:lineRule="exact"/>
              <w:ind w:left="210" w:right="210" w:firstLine="560" w:firstLineChars="200"/>
              <w:jc w:val="left"/>
              <w:rPr>
                <w:rFonts w:hAnsi="宋体"/>
                <w:kern w:val="2"/>
                <w:sz w:val="28"/>
                <w:szCs w:val="28"/>
              </w:rPr>
            </w:pPr>
          </w:p>
        </w:tc>
      </w:tr>
      <w:tr w14:paraId="661B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277" w:type="dxa"/>
            <w:vMerge w:val="continue"/>
            <w:vAlign w:val="center"/>
          </w:tcPr>
          <w:p w14:paraId="55B91D7A">
            <w:pPr>
              <w:spacing w:line="440" w:lineRule="exact"/>
              <w:ind w:left="210" w:right="210" w:firstLine="560" w:firstLineChars="200"/>
              <w:jc w:val="center"/>
              <w:rPr>
                <w:rFonts w:hAnsi="宋体"/>
                <w:kern w:val="2"/>
                <w:sz w:val="28"/>
                <w:szCs w:val="28"/>
              </w:rPr>
            </w:pPr>
          </w:p>
        </w:tc>
        <w:tc>
          <w:tcPr>
            <w:tcW w:w="3893" w:type="dxa"/>
            <w:vAlign w:val="center"/>
          </w:tcPr>
          <w:p w14:paraId="028B0DE8">
            <w:pPr>
              <w:spacing w:line="440" w:lineRule="exact"/>
              <w:ind w:right="210"/>
              <w:jc w:val="left"/>
              <w:rPr>
                <w:rFonts w:hAnsi="宋体"/>
                <w:kern w:val="2"/>
                <w:sz w:val="28"/>
                <w:szCs w:val="28"/>
              </w:rPr>
            </w:pPr>
            <w:r>
              <w:rPr>
                <w:rFonts w:hint="eastAsia" w:hAnsi="宋体"/>
                <w:kern w:val="2"/>
                <w:sz w:val="28"/>
                <w:szCs w:val="28"/>
              </w:rPr>
              <w:t xml:space="preserve">大写：        </w:t>
            </w:r>
            <w:r>
              <w:rPr>
                <w:rFonts w:hAnsi="宋体"/>
                <w:kern w:val="2"/>
                <w:sz w:val="28"/>
                <w:szCs w:val="28"/>
              </w:rPr>
              <w:t>（万元）</w:t>
            </w:r>
          </w:p>
        </w:tc>
        <w:tc>
          <w:tcPr>
            <w:tcW w:w="1346" w:type="dxa"/>
            <w:vMerge w:val="continue"/>
            <w:vAlign w:val="center"/>
          </w:tcPr>
          <w:p w14:paraId="0D5BFBA3">
            <w:pPr>
              <w:spacing w:line="440" w:lineRule="exact"/>
              <w:ind w:left="210" w:right="210" w:firstLine="560" w:firstLineChars="200"/>
              <w:jc w:val="left"/>
              <w:rPr>
                <w:rFonts w:hAnsi="宋体"/>
                <w:kern w:val="2"/>
                <w:sz w:val="28"/>
                <w:szCs w:val="28"/>
              </w:rPr>
            </w:pPr>
          </w:p>
        </w:tc>
      </w:tr>
    </w:tbl>
    <w:p w14:paraId="4C1112D3">
      <w:pPr>
        <w:tabs>
          <w:tab w:val="left" w:pos="5580"/>
        </w:tabs>
        <w:spacing w:line="440" w:lineRule="exact"/>
        <w:ind w:left="210" w:right="210"/>
        <w:rPr>
          <w:rFonts w:hAnsi="宋体"/>
          <w:kern w:val="2"/>
          <w:sz w:val="28"/>
          <w:szCs w:val="28"/>
          <w:u w:val="single"/>
        </w:rPr>
      </w:pPr>
      <w:r>
        <w:rPr>
          <w:rFonts w:hint="eastAsia" w:hAnsi="宋体"/>
          <w:kern w:val="2"/>
          <w:sz w:val="28"/>
          <w:szCs w:val="28"/>
        </w:rPr>
        <w:t>服务商</w:t>
      </w:r>
      <w:r>
        <w:rPr>
          <w:rFonts w:hAnsi="宋体"/>
          <w:kern w:val="2"/>
          <w:sz w:val="28"/>
          <w:szCs w:val="28"/>
        </w:rPr>
        <w:t>名称（盖章）：</w:t>
      </w:r>
    </w:p>
    <w:p w14:paraId="2E820DED">
      <w:pPr>
        <w:tabs>
          <w:tab w:val="left" w:pos="5580"/>
        </w:tabs>
        <w:spacing w:line="440" w:lineRule="exact"/>
        <w:ind w:left="210" w:right="210"/>
        <w:rPr>
          <w:rFonts w:hAnsi="宋体"/>
          <w:kern w:val="2"/>
          <w:sz w:val="28"/>
          <w:szCs w:val="28"/>
        </w:rPr>
      </w:pPr>
      <w:r>
        <w:rPr>
          <w:rFonts w:hint="eastAsia" w:hAnsi="宋体"/>
          <w:kern w:val="2"/>
          <w:sz w:val="28"/>
          <w:szCs w:val="28"/>
        </w:rPr>
        <w:t>服务商</w:t>
      </w:r>
      <w:r>
        <w:rPr>
          <w:rFonts w:hAnsi="宋体"/>
          <w:kern w:val="2"/>
          <w:sz w:val="28"/>
          <w:szCs w:val="28"/>
        </w:rPr>
        <w:t>授权代表</w:t>
      </w:r>
      <w:r>
        <w:rPr>
          <w:rFonts w:hint="eastAsia" w:hAnsi="宋体"/>
          <w:kern w:val="2"/>
          <w:sz w:val="28"/>
          <w:szCs w:val="28"/>
        </w:rPr>
        <w:t>（</w:t>
      </w:r>
      <w:r>
        <w:rPr>
          <w:rFonts w:hAnsi="宋体"/>
          <w:kern w:val="2"/>
          <w:sz w:val="28"/>
          <w:szCs w:val="28"/>
        </w:rPr>
        <w:t>签字</w:t>
      </w:r>
      <w:r>
        <w:rPr>
          <w:rFonts w:hint="eastAsia" w:hAnsi="宋体"/>
          <w:kern w:val="2"/>
          <w:sz w:val="28"/>
          <w:szCs w:val="28"/>
        </w:rPr>
        <w:t>）</w:t>
      </w:r>
      <w:r>
        <w:rPr>
          <w:rFonts w:hAnsi="宋体"/>
          <w:kern w:val="2"/>
          <w:sz w:val="28"/>
          <w:szCs w:val="28"/>
        </w:rPr>
        <w:t>:</w:t>
      </w:r>
      <w:r>
        <w:rPr>
          <w:rFonts w:hAnsi="宋体"/>
          <w:kern w:val="2"/>
          <w:sz w:val="28"/>
          <w:szCs w:val="28"/>
          <w:u w:val="single"/>
        </w:rPr>
        <w:tab/>
      </w:r>
    </w:p>
    <w:p w14:paraId="74715B98">
      <w:pPr>
        <w:spacing w:line="440" w:lineRule="exact"/>
        <w:ind w:left="210" w:right="210"/>
        <w:jc w:val="center"/>
        <w:rPr>
          <w:rFonts w:hAnsi="宋体"/>
          <w:sz w:val="28"/>
          <w:szCs w:val="28"/>
        </w:rPr>
      </w:pPr>
      <w:r>
        <w:rPr>
          <w:rFonts w:hint="eastAsia" w:hAnsi="宋体"/>
          <w:sz w:val="28"/>
          <w:szCs w:val="28"/>
        </w:rPr>
        <w:t xml:space="preserve">                                </w:t>
      </w:r>
      <w:r>
        <w:rPr>
          <w:rFonts w:hAnsi="宋体"/>
          <w:sz w:val="28"/>
          <w:szCs w:val="28"/>
        </w:rPr>
        <w:t>年</w:t>
      </w:r>
      <w:r>
        <w:rPr>
          <w:rFonts w:hint="eastAsia" w:hAnsi="宋体"/>
          <w:sz w:val="28"/>
          <w:szCs w:val="28"/>
        </w:rPr>
        <w:t xml:space="preserve">     </w:t>
      </w:r>
      <w:r>
        <w:rPr>
          <w:rFonts w:hAnsi="宋体"/>
          <w:sz w:val="28"/>
          <w:szCs w:val="28"/>
        </w:rPr>
        <w:t>月</w:t>
      </w:r>
      <w:r>
        <w:rPr>
          <w:rFonts w:hint="eastAsia" w:hAnsi="宋体"/>
          <w:sz w:val="28"/>
          <w:szCs w:val="28"/>
        </w:rPr>
        <w:t xml:space="preserve">    </w:t>
      </w:r>
      <w:r>
        <w:rPr>
          <w:rFonts w:hAnsi="宋体"/>
          <w:sz w:val="28"/>
          <w:szCs w:val="28"/>
        </w:rPr>
        <w:t>日</w:t>
      </w:r>
    </w:p>
    <w:p w14:paraId="7A6003D4">
      <w:pPr>
        <w:spacing w:line="440" w:lineRule="exact"/>
        <w:ind w:left="210" w:right="210"/>
        <w:jc w:val="center"/>
        <w:rPr>
          <w:rFonts w:hAnsi="宋体"/>
          <w:b/>
          <w:sz w:val="28"/>
          <w:szCs w:val="28"/>
        </w:rPr>
      </w:pPr>
      <w:r>
        <w:rPr>
          <w:rFonts w:hint="eastAsia" w:hAnsi="宋体"/>
          <w:b/>
          <w:sz w:val="28"/>
          <w:szCs w:val="28"/>
        </w:rPr>
        <w:t>项目增项调研</w:t>
      </w:r>
      <w:r>
        <w:rPr>
          <w:rFonts w:hAnsi="宋体"/>
          <w:b/>
          <w:sz w:val="28"/>
          <w:szCs w:val="28"/>
        </w:rPr>
        <w:t>一览表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3260"/>
      </w:tblGrid>
      <w:tr w14:paraId="6486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4219" w:type="dxa"/>
            <w:vAlign w:val="center"/>
          </w:tcPr>
          <w:p w14:paraId="75D5FC3D">
            <w:pPr>
              <w:spacing w:line="440" w:lineRule="exact"/>
              <w:ind w:left="210" w:right="210"/>
              <w:jc w:val="center"/>
              <w:rPr>
                <w:rFonts w:hAnsi="宋体"/>
                <w:b/>
                <w:kern w:val="2"/>
                <w:sz w:val="28"/>
                <w:szCs w:val="28"/>
              </w:rPr>
            </w:pPr>
            <w:r>
              <w:rPr>
                <w:rFonts w:hAnsi="宋体"/>
                <w:b/>
                <w:kern w:val="2"/>
                <w:sz w:val="28"/>
                <w:szCs w:val="28"/>
              </w:rPr>
              <w:t>项目名称</w:t>
            </w:r>
          </w:p>
        </w:tc>
        <w:tc>
          <w:tcPr>
            <w:tcW w:w="3260" w:type="dxa"/>
            <w:vAlign w:val="center"/>
          </w:tcPr>
          <w:p w14:paraId="2A7484F2">
            <w:pPr>
              <w:spacing w:line="440" w:lineRule="exact"/>
              <w:ind w:left="210" w:right="210"/>
              <w:jc w:val="left"/>
              <w:rPr>
                <w:rFonts w:hAnsi="宋体"/>
                <w:b/>
                <w:kern w:val="2"/>
                <w:sz w:val="28"/>
                <w:szCs w:val="28"/>
              </w:rPr>
            </w:pPr>
            <w:r>
              <w:rPr>
                <w:rFonts w:hint="eastAsia" w:hAnsi="宋体"/>
                <w:b/>
                <w:kern w:val="2"/>
                <w:sz w:val="28"/>
                <w:szCs w:val="28"/>
              </w:rPr>
              <w:t>调研</w:t>
            </w:r>
          </w:p>
        </w:tc>
      </w:tr>
      <w:tr w14:paraId="2C60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219" w:type="dxa"/>
            <w:vAlign w:val="center"/>
          </w:tcPr>
          <w:p w14:paraId="67760BC0">
            <w:pPr>
              <w:spacing w:line="440" w:lineRule="exact"/>
              <w:ind w:left="210" w:right="210"/>
              <w:jc w:val="center"/>
              <w:rPr>
                <w:rFonts w:hAnsi="宋体"/>
                <w:kern w:val="2"/>
                <w:sz w:val="28"/>
                <w:szCs w:val="28"/>
              </w:rPr>
            </w:pPr>
          </w:p>
        </w:tc>
        <w:tc>
          <w:tcPr>
            <w:tcW w:w="3260" w:type="dxa"/>
            <w:vAlign w:val="center"/>
          </w:tcPr>
          <w:p w14:paraId="493EABBB">
            <w:pPr>
              <w:spacing w:line="440" w:lineRule="exact"/>
              <w:ind w:left="210" w:right="210"/>
              <w:jc w:val="left"/>
              <w:rPr>
                <w:rFonts w:hAnsi="宋体"/>
                <w:kern w:val="2"/>
                <w:sz w:val="28"/>
                <w:szCs w:val="28"/>
              </w:rPr>
            </w:pPr>
            <w:r>
              <w:rPr>
                <w:rFonts w:hAnsi="宋体"/>
                <w:kern w:val="2"/>
                <w:sz w:val="28"/>
                <w:szCs w:val="28"/>
              </w:rPr>
              <w:t>（万元）</w:t>
            </w:r>
          </w:p>
        </w:tc>
      </w:tr>
    </w:tbl>
    <w:p w14:paraId="393878FB">
      <w:pPr>
        <w:tabs>
          <w:tab w:val="left" w:pos="5580"/>
        </w:tabs>
        <w:spacing w:line="440" w:lineRule="exact"/>
        <w:ind w:left="210" w:right="210"/>
        <w:rPr>
          <w:rFonts w:hAnsi="宋体"/>
          <w:kern w:val="2"/>
          <w:sz w:val="28"/>
          <w:szCs w:val="28"/>
          <w:u w:val="single"/>
        </w:rPr>
      </w:pPr>
      <w:r>
        <w:rPr>
          <w:rFonts w:hint="eastAsia" w:hAnsi="宋体"/>
          <w:kern w:val="2"/>
          <w:sz w:val="28"/>
          <w:szCs w:val="28"/>
        </w:rPr>
        <w:t>服务商</w:t>
      </w:r>
      <w:r>
        <w:rPr>
          <w:rFonts w:hAnsi="宋体"/>
          <w:kern w:val="2"/>
          <w:sz w:val="28"/>
          <w:szCs w:val="28"/>
        </w:rPr>
        <w:t>名称（盖章）：</w:t>
      </w:r>
    </w:p>
    <w:p w14:paraId="07A4DA64">
      <w:pPr>
        <w:tabs>
          <w:tab w:val="left" w:pos="5790"/>
        </w:tabs>
        <w:spacing w:line="440" w:lineRule="exact"/>
        <w:ind w:left="210" w:right="210"/>
        <w:rPr>
          <w:rFonts w:hAnsi="宋体"/>
          <w:kern w:val="2"/>
          <w:sz w:val="28"/>
          <w:szCs w:val="28"/>
        </w:rPr>
      </w:pPr>
      <w:r>
        <w:rPr>
          <w:rFonts w:hint="eastAsia" w:hAnsi="宋体"/>
          <w:kern w:val="2"/>
          <w:sz w:val="28"/>
          <w:szCs w:val="28"/>
        </w:rPr>
        <w:t>服务商</w:t>
      </w:r>
      <w:r>
        <w:rPr>
          <w:rFonts w:hAnsi="宋体"/>
          <w:kern w:val="2"/>
          <w:sz w:val="28"/>
          <w:szCs w:val="28"/>
        </w:rPr>
        <w:t>授权代表</w:t>
      </w:r>
      <w:r>
        <w:rPr>
          <w:rFonts w:hint="eastAsia" w:hAnsi="宋体"/>
          <w:kern w:val="2"/>
          <w:sz w:val="28"/>
          <w:szCs w:val="28"/>
        </w:rPr>
        <w:t>（</w:t>
      </w:r>
      <w:r>
        <w:rPr>
          <w:rFonts w:hAnsi="宋体"/>
          <w:kern w:val="2"/>
          <w:sz w:val="28"/>
          <w:szCs w:val="28"/>
        </w:rPr>
        <w:t>签字</w:t>
      </w:r>
      <w:r>
        <w:rPr>
          <w:rFonts w:hint="eastAsia" w:hAnsi="宋体"/>
          <w:kern w:val="2"/>
          <w:sz w:val="28"/>
          <w:szCs w:val="28"/>
        </w:rPr>
        <w:t>）</w:t>
      </w:r>
      <w:r>
        <w:rPr>
          <w:rFonts w:hAnsi="宋体"/>
          <w:kern w:val="2"/>
          <w:sz w:val="28"/>
          <w:szCs w:val="28"/>
        </w:rPr>
        <w:t>:</w:t>
      </w:r>
      <w:r>
        <w:rPr>
          <w:rFonts w:hAnsi="宋体"/>
          <w:kern w:val="2"/>
          <w:sz w:val="28"/>
          <w:szCs w:val="28"/>
          <w:u w:val="single"/>
        </w:rPr>
        <w:tab/>
      </w:r>
    </w:p>
    <w:p w14:paraId="7B57722B">
      <w:pPr>
        <w:spacing w:line="440" w:lineRule="exact"/>
        <w:ind w:left="210" w:right="210"/>
        <w:jc w:val="center"/>
        <w:rPr>
          <w:rFonts w:hAnsi="宋体"/>
          <w:sz w:val="28"/>
          <w:szCs w:val="28"/>
        </w:rPr>
      </w:pPr>
      <w:r>
        <w:rPr>
          <w:rFonts w:hint="eastAsia" w:hAnsi="宋体"/>
          <w:sz w:val="28"/>
          <w:szCs w:val="28"/>
        </w:rPr>
        <w:t xml:space="preserve">                                                      </w:t>
      </w:r>
      <w:r>
        <w:rPr>
          <w:rFonts w:hAnsi="宋体"/>
          <w:sz w:val="28"/>
          <w:szCs w:val="28"/>
        </w:rPr>
        <w:t>年</w:t>
      </w:r>
      <w:r>
        <w:rPr>
          <w:rFonts w:hint="eastAsia" w:hAnsi="宋体"/>
          <w:sz w:val="28"/>
          <w:szCs w:val="28"/>
        </w:rPr>
        <w:t xml:space="preserve">     </w:t>
      </w:r>
      <w:r>
        <w:rPr>
          <w:rFonts w:hAnsi="宋体"/>
          <w:sz w:val="28"/>
          <w:szCs w:val="28"/>
        </w:rPr>
        <w:t>月</w:t>
      </w:r>
      <w:r>
        <w:rPr>
          <w:rFonts w:hint="eastAsia" w:hAnsi="宋体"/>
          <w:sz w:val="28"/>
          <w:szCs w:val="28"/>
        </w:rPr>
        <w:t xml:space="preserve">    </w:t>
      </w:r>
      <w:r>
        <w:rPr>
          <w:rFonts w:hAnsi="宋体"/>
          <w:sz w:val="28"/>
          <w:szCs w:val="28"/>
        </w:rPr>
        <w:t>日</w:t>
      </w:r>
    </w:p>
    <w:p w14:paraId="5488539E">
      <w:pPr>
        <w:spacing w:line="440" w:lineRule="exact"/>
        <w:ind w:left="210" w:right="210"/>
        <w:rPr>
          <w:rFonts w:ascii="Times New Roman"/>
          <w:sz w:val="28"/>
          <w:szCs w:val="28"/>
        </w:rPr>
      </w:pPr>
      <w:r>
        <w:rPr>
          <w:rFonts w:hint="eastAsia" w:ascii="Times New Roman"/>
          <w:sz w:val="28"/>
          <w:szCs w:val="28"/>
        </w:rPr>
        <w:t>备注：</w:t>
      </w:r>
    </w:p>
    <w:p w14:paraId="5A649EE2">
      <w:pPr>
        <w:spacing w:line="440" w:lineRule="exact"/>
        <w:ind w:left="210" w:right="210"/>
        <w:rPr>
          <w:rFonts w:ascii="Times New Roman"/>
          <w:sz w:val="28"/>
          <w:szCs w:val="28"/>
        </w:rPr>
      </w:pPr>
      <w:r>
        <w:rPr>
          <w:rFonts w:hint="eastAsia" w:ascii="Times New Roman"/>
          <w:sz w:val="28"/>
          <w:szCs w:val="28"/>
        </w:rPr>
        <w:t>1.调研栏“</w:t>
      </w:r>
      <w:r>
        <w:rPr>
          <w:rFonts w:ascii="Times New Roman"/>
          <w:sz w:val="28"/>
          <w:szCs w:val="28"/>
        </w:rPr>
        <w:t>其他</w:t>
      </w:r>
      <w:r>
        <w:rPr>
          <w:rFonts w:hint="eastAsia" w:ascii="Times New Roman"/>
          <w:sz w:val="28"/>
          <w:szCs w:val="28"/>
        </w:rPr>
        <w:t>”必须由调研厂商提供，其中</w:t>
      </w:r>
      <w:r>
        <w:rPr>
          <w:rFonts w:ascii="Times New Roman"/>
          <w:sz w:val="28"/>
          <w:szCs w:val="28"/>
        </w:rPr>
        <w:t>包括</w:t>
      </w:r>
      <w:r>
        <w:rPr>
          <w:rFonts w:hint="eastAsia" w:ascii="Times New Roman"/>
          <w:sz w:val="28"/>
          <w:szCs w:val="28"/>
        </w:rPr>
        <w:t>保障服务工作的软件系统、各类维修工具</w:t>
      </w:r>
      <w:r>
        <w:rPr>
          <w:rFonts w:ascii="Times New Roman"/>
          <w:sz w:val="28"/>
          <w:szCs w:val="28"/>
        </w:rPr>
        <w:t>等</w:t>
      </w:r>
      <w:r>
        <w:rPr>
          <w:rFonts w:hint="eastAsia" w:ascii="Times New Roman"/>
          <w:sz w:val="28"/>
          <w:szCs w:val="28"/>
        </w:rPr>
        <w:t>的合计金额，如果第三方提出侵权指控，服务提供方应承担由此而引起的一切法律责任和费用。</w:t>
      </w:r>
    </w:p>
    <w:p w14:paraId="64F20330">
      <w:pPr>
        <w:spacing w:line="440" w:lineRule="exact"/>
        <w:ind w:left="210" w:right="210"/>
        <w:rPr>
          <w:rFonts w:ascii="Times New Roman"/>
          <w:sz w:val="28"/>
          <w:szCs w:val="28"/>
        </w:rPr>
      </w:pPr>
      <w:r>
        <w:rPr>
          <w:rFonts w:hint="eastAsia" w:ascii="Times New Roman"/>
          <w:sz w:val="28"/>
          <w:szCs w:val="28"/>
        </w:rPr>
        <w:t>2.调研报价须包括</w:t>
      </w:r>
      <w:r>
        <w:rPr>
          <w:rFonts w:hint="eastAsia" w:hAnsi="宋体"/>
          <w:kern w:val="2"/>
          <w:sz w:val="28"/>
          <w:szCs w:val="28"/>
        </w:rPr>
        <w:t>服务商</w:t>
      </w:r>
      <w:r>
        <w:rPr>
          <w:rFonts w:hint="eastAsia" w:ascii="Times New Roman"/>
          <w:sz w:val="28"/>
          <w:szCs w:val="28"/>
        </w:rPr>
        <w:t>按照国家现行税法和有关部门现行规定需缴纳的一切税费及所有与本项目有关服务期内的所有费用。</w:t>
      </w:r>
    </w:p>
    <w:p w14:paraId="2A0479F9">
      <w:pPr>
        <w:tabs>
          <w:tab w:val="left" w:pos="420"/>
        </w:tabs>
        <w:spacing w:line="440" w:lineRule="exact"/>
        <w:ind w:right="210"/>
        <w:rPr>
          <w:rFonts w:ascii="Times New Roman"/>
          <w:sz w:val="28"/>
          <w:szCs w:val="28"/>
        </w:rPr>
      </w:pPr>
    </w:p>
    <w:p w14:paraId="69CD9991">
      <w:pPr>
        <w:tabs>
          <w:tab w:val="left" w:pos="420"/>
        </w:tabs>
        <w:spacing w:line="440" w:lineRule="exact"/>
        <w:ind w:right="210"/>
        <w:rPr>
          <w:rFonts w:ascii="Times New Roman"/>
          <w:sz w:val="28"/>
          <w:szCs w:val="28"/>
        </w:rPr>
      </w:pPr>
    </w:p>
    <w:p w14:paraId="09A4B6A6">
      <w:pPr>
        <w:pStyle w:val="11"/>
        <w:rPr>
          <w:rFonts w:ascii="Times New Roman"/>
          <w:sz w:val="28"/>
          <w:szCs w:val="28"/>
        </w:rPr>
      </w:pPr>
    </w:p>
    <w:p w14:paraId="391668DC">
      <w:pPr>
        <w:pStyle w:val="25"/>
        <w:ind w:firstLine="280"/>
        <w:rPr>
          <w:sz w:val="28"/>
          <w:szCs w:val="28"/>
        </w:rPr>
      </w:pPr>
    </w:p>
    <w:p w14:paraId="25C3B17E">
      <w:pPr>
        <w:pStyle w:val="25"/>
        <w:ind w:firstLine="280"/>
        <w:rPr>
          <w:sz w:val="28"/>
          <w:szCs w:val="28"/>
        </w:rPr>
      </w:pPr>
    </w:p>
    <w:p w14:paraId="0A366048">
      <w:pPr>
        <w:widowControl/>
        <w:spacing w:line="440" w:lineRule="exact"/>
        <w:ind w:left="210" w:right="210" w:firstLine="562" w:firstLineChars="200"/>
        <w:jc w:val="left"/>
        <w:rPr>
          <w:rFonts w:ascii="Times New Roman"/>
          <w:b/>
          <w:bCs/>
          <w:sz w:val="28"/>
          <w:szCs w:val="28"/>
        </w:rPr>
      </w:pPr>
      <w:r>
        <w:rPr>
          <w:rFonts w:hint="eastAsia" w:ascii="Times New Roman"/>
          <w:b/>
          <w:bCs/>
          <w:sz w:val="28"/>
          <w:szCs w:val="28"/>
        </w:rPr>
        <w:t>附件四</w:t>
      </w:r>
    </w:p>
    <w:p w14:paraId="4C1193DA">
      <w:pPr>
        <w:pStyle w:val="20"/>
        <w:spacing w:line="440" w:lineRule="exact"/>
        <w:ind w:left="0" w:leftChars="0" w:right="210"/>
        <w:rPr>
          <w:rFonts w:eastAsiaTheme="minorEastAsia"/>
          <w:sz w:val="28"/>
          <w:szCs w:val="28"/>
        </w:rPr>
      </w:pPr>
    </w:p>
    <w:p w14:paraId="1C3F8DB7">
      <w:pPr>
        <w:widowControl/>
        <w:spacing w:line="440" w:lineRule="exact"/>
        <w:ind w:left="210" w:right="210" w:firstLine="883" w:firstLineChars="200"/>
        <w:jc w:val="center"/>
        <w:outlineLvl w:val="1"/>
        <w:rPr>
          <w:rFonts w:ascii="Times New Roman"/>
          <w:b/>
          <w:sz w:val="44"/>
          <w:szCs w:val="44"/>
        </w:rPr>
      </w:pPr>
      <w:r>
        <w:rPr>
          <w:rFonts w:ascii="Times New Roman"/>
          <w:b/>
          <w:bCs/>
          <w:sz w:val="44"/>
          <w:szCs w:val="44"/>
        </w:rPr>
        <w:t>资质文件</w:t>
      </w:r>
    </w:p>
    <w:p w14:paraId="6F930272">
      <w:pPr>
        <w:numPr>
          <w:ilvl w:val="0"/>
          <w:numId w:val="13"/>
        </w:numPr>
        <w:spacing w:line="440" w:lineRule="exact"/>
        <w:ind w:left="630" w:right="210"/>
        <w:rPr>
          <w:rFonts w:ascii="Times New Roman"/>
          <w:sz w:val="28"/>
          <w:szCs w:val="28"/>
        </w:rPr>
      </w:pPr>
      <w:r>
        <w:rPr>
          <w:rFonts w:ascii="Times New Roman"/>
          <w:sz w:val="28"/>
          <w:szCs w:val="28"/>
        </w:rPr>
        <w:t>经过工商部门上一年度年检的营业执照（三证合一）。（复印件加盖公章）</w:t>
      </w:r>
    </w:p>
    <w:p w14:paraId="644DC23D">
      <w:pPr>
        <w:numPr>
          <w:ilvl w:val="0"/>
          <w:numId w:val="13"/>
        </w:numPr>
        <w:spacing w:line="440" w:lineRule="exact"/>
        <w:ind w:left="630" w:right="210"/>
        <w:rPr>
          <w:rFonts w:ascii="Times New Roman"/>
          <w:sz w:val="28"/>
          <w:szCs w:val="28"/>
        </w:rPr>
      </w:pPr>
      <w:r>
        <w:rPr>
          <w:rFonts w:ascii="Times New Roman"/>
          <w:sz w:val="28"/>
          <w:szCs w:val="28"/>
        </w:rPr>
        <w:t>ISO9001质量管理体系证书</w:t>
      </w:r>
      <w:r>
        <w:rPr>
          <w:rFonts w:hint="eastAsia" w:ascii="Times New Roman"/>
          <w:sz w:val="28"/>
          <w:szCs w:val="28"/>
        </w:rPr>
        <w:t>及其他信息化相关终端硬件服务</w:t>
      </w:r>
      <w:r>
        <w:rPr>
          <w:rFonts w:ascii="Times New Roman"/>
          <w:sz w:val="28"/>
          <w:szCs w:val="28"/>
        </w:rPr>
        <w:t>认证证书</w:t>
      </w:r>
      <w:r>
        <w:rPr>
          <w:rFonts w:hint="eastAsia" w:ascii="Times New Roman"/>
          <w:sz w:val="28"/>
          <w:szCs w:val="28"/>
        </w:rPr>
        <w:t>。</w:t>
      </w:r>
      <w:r>
        <w:rPr>
          <w:rFonts w:ascii="Times New Roman"/>
          <w:sz w:val="28"/>
          <w:szCs w:val="28"/>
        </w:rPr>
        <w:t>（复印件加盖公章）</w:t>
      </w:r>
    </w:p>
    <w:p w14:paraId="660FC54F">
      <w:pPr>
        <w:numPr>
          <w:ilvl w:val="0"/>
          <w:numId w:val="13"/>
        </w:numPr>
        <w:spacing w:line="440" w:lineRule="exact"/>
        <w:ind w:left="630" w:right="210"/>
        <w:rPr>
          <w:rFonts w:ascii="Times New Roman"/>
          <w:sz w:val="28"/>
          <w:szCs w:val="28"/>
        </w:rPr>
      </w:pPr>
      <w:r>
        <w:rPr>
          <w:rFonts w:hint="eastAsia" w:hAnsi="宋体"/>
          <w:kern w:val="2"/>
          <w:sz w:val="28"/>
          <w:szCs w:val="28"/>
        </w:rPr>
        <w:t>服务商</w:t>
      </w:r>
      <w:r>
        <w:rPr>
          <w:rFonts w:ascii="Times New Roman"/>
          <w:sz w:val="28"/>
          <w:szCs w:val="28"/>
        </w:rPr>
        <w:t>近三年内在经营活动中没有重大违法记录的相关声明和证明文件。</w:t>
      </w:r>
    </w:p>
    <w:p w14:paraId="67C212D7">
      <w:pPr>
        <w:numPr>
          <w:ilvl w:val="0"/>
          <w:numId w:val="13"/>
        </w:numPr>
        <w:spacing w:line="440" w:lineRule="exact"/>
        <w:ind w:left="630" w:right="210"/>
        <w:rPr>
          <w:rFonts w:ascii="Times New Roman"/>
          <w:sz w:val="28"/>
          <w:szCs w:val="28"/>
        </w:rPr>
      </w:pPr>
      <w:r>
        <w:rPr>
          <w:rFonts w:hint="eastAsia" w:hAnsi="宋体"/>
          <w:kern w:val="2"/>
          <w:sz w:val="28"/>
          <w:szCs w:val="28"/>
        </w:rPr>
        <w:t>服务商</w:t>
      </w:r>
      <w:r>
        <w:rPr>
          <w:rFonts w:ascii="Times New Roman"/>
          <w:sz w:val="28"/>
          <w:szCs w:val="28"/>
        </w:rPr>
        <w:t>上一年度经审计的财务报表</w:t>
      </w:r>
      <w:r>
        <w:rPr>
          <w:rFonts w:hint="eastAsia" w:ascii="Times New Roman"/>
          <w:sz w:val="28"/>
          <w:szCs w:val="28"/>
        </w:rPr>
        <w:t>和</w:t>
      </w:r>
      <w:r>
        <w:rPr>
          <w:rFonts w:ascii="Times New Roman"/>
          <w:sz w:val="28"/>
          <w:szCs w:val="28"/>
        </w:rPr>
        <w:t>银行资信证明。</w:t>
      </w:r>
    </w:p>
    <w:p w14:paraId="10A0966E">
      <w:pPr>
        <w:numPr>
          <w:ilvl w:val="0"/>
          <w:numId w:val="13"/>
        </w:numPr>
        <w:spacing w:line="440" w:lineRule="exact"/>
        <w:ind w:left="630" w:right="210"/>
        <w:rPr>
          <w:rFonts w:ascii="Times New Roman"/>
          <w:sz w:val="28"/>
          <w:szCs w:val="28"/>
        </w:rPr>
      </w:pPr>
      <w:r>
        <w:rPr>
          <w:rFonts w:ascii="Times New Roman"/>
          <w:sz w:val="28"/>
          <w:szCs w:val="28"/>
        </w:rPr>
        <w:t>如以上证件正在年检，请出示相关行政主管机关的年检证明。以上证件需</w:t>
      </w:r>
      <w:r>
        <w:rPr>
          <w:rFonts w:hint="eastAsia" w:hAnsi="宋体"/>
          <w:kern w:val="2"/>
          <w:sz w:val="28"/>
          <w:szCs w:val="28"/>
        </w:rPr>
        <w:t>服务商</w:t>
      </w:r>
      <w:r>
        <w:rPr>
          <w:rFonts w:ascii="Times New Roman"/>
          <w:sz w:val="28"/>
          <w:szCs w:val="28"/>
        </w:rPr>
        <w:t>携带并出示原件验核；同时提交上述证件的复印件一套存档。（复印件加盖公章）。</w:t>
      </w:r>
    </w:p>
    <w:p w14:paraId="2564D208">
      <w:pPr>
        <w:spacing w:line="440" w:lineRule="exact"/>
        <w:ind w:left="210" w:right="210" w:firstLine="560" w:firstLineChars="200"/>
        <w:jc w:val="right"/>
        <w:rPr>
          <w:rFonts w:ascii="Times New Roman"/>
          <w:sz w:val="28"/>
          <w:szCs w:val="28"/>
        </w:rPr>
      </w:pPr>
    </w:p>
    <w:p w14:paraId="4F880B7D">
      <w:pPr>
        <w:spacing w:line="440" w:lineRule="exact"/>
        <w:ind w:left="210" w:right="210" w:firstLine="560" w:firstLineChars="200"/>
        <w:jc w:val="right"/>
        <w:rPr>
          <w:rFonts w:ascii="Times New Roman"/>
          <w:sz w:val="28"/>
          <w:szCs w:val="28"/>
        </w:rPr>
      </w:pPr>
    </w:p>
    <w:p w14:paraId="11867317">
      <w:pPr>
        <w:spacing w:line="440" w:lineRule="exact"/>
        <w:ind w:left="210" w:right="210" w:firstLine="560" w:firstLineChars="200"/>
        <w:jc w:val="right"/>
        <w:rPr>
          <w:rFonts w:ascii="Times New Roman"/>
          <w:sz w:val="28"/>
          <w:szCs w:val="28"/>
        </w:rPr>
      </w:pPr>
    </w:p>
    <w:p w14:paraId="2748BD3A">
      <w:pPr>
        <w:spacing w:line="440" w:lineRule="exact"/>
        <w:ind w:left="210" w:right="210"/>
        <w:rPr>
          <w:rFonts w:ascii="Times New Roman"/>
          <w:sz w:val="28"/>
          <w:szCs w:val="28"/>
        </w:rPr>
      </w:pPr>
    </w:p>
    <w:p w14:paraId="4CBEFD9B">
      <w:pPr>
        <w:widowControl/>
        <w:spacing w:line="440" w:lineRule="exact"/>
        <w:ind w:left="210" w:right="210"/>
        <w:jc w:val="left"/>
        <w:rPr>
          <w:rFonts w:ascii="Times New Roman"/>
          <w:b/>
          <w:bCs/>
          <w:sz w:val="28"/>
          <w:szCs w:val="28"/>
        </w:rPr>
      </w:pPr>
      <w:r>
        <w:rPr>
          <w:rFonts w:ascii="Times New Roman"/>
          <w:b/>
          <w:bCs/>
          <w:sz w:val="28"/>
          <w:szCs w:val="28"/>
        </w:rPr>
        <w:br w:type="page"/>
      </w:r>
    </w:p>
    <w:p w14:paraId="36C0A74C">
      <w:pPr>
        <w:pStyle w:val="12"/>
        <w:spacing w:after="0"/>
        <w:ind w:left="0" w:leftChars="0"/>
        <w:rPr>
          <w:rFonts w:ascii="方正仿宋_GBK" w:hAnsi="方正仿宋_GBK" w:cs="方正仿宋_GBK"/>
          <w:sz w:val="32"/>
          <w:szCs w:val="32"/>
        </w:rPr>
      </w:pPr>
      <w:r>
        <w:rPr>
          <w:rFonts w:hint="eastAsia" w:ascii="Times New Roman" w:hAnsi="Times New Roman" w:eastAsia="宋体" w:cs="Times New Roman"/>
          <w:b/>
          <w:bCs/>
          <w:sz w:val="28"/>
          <w:szCs w:val="28"/>
          <w:lang w:val="en-US" w:eastAsia="zh-CN" w:bidi="ar-SA"/>
        </w:rPr>
        <w:t>附件5：</w:t>
      </w:r>
    </w:p>
    <w:p w14:paraId="0D6A9E77">
      <w:pPr>
        <w:pStyle w:val="12"/>
        <w:spacing w:after="0"/>
        <w:ind w:left="0" w:leftChars="0"/>
        <w:jc w:val="center"/>
        <w:rPr>
          <w:rFonts w:ascii="方正仿宋_GBK" w:hAnsi="方正仿宋_GBK" w:cs="方正仿宋_GBK"/>
          <w:sz w:val="32"/>
          <w:szCs w:val="32"/>
        </w:rPr>
      </w:pPr>
      <w:r>
        <w:rPr>
          <w:rFonts w:ascii="方正仿宋_GBK" w:hAnsi="方正仿宋_GBK" w:cs="方正仿宋_GBK"/>
          <w:sz w:val="32"/>
          <w:szCs w:val="32"/>
        </w:rPr>
        <w:t>采购调查表</w:t>
      </w:r>
    </w:p>
    <w:tbl>
      <w:tblPr>
        <w:tblStyle w:val="27"/>
        <w:tblW w:w="5000" w:type="pct"/>
        <w:jc w:val="center"/>
        <w:tblLayout w:type="autofit"/>
        <w:tblCellMar>
          <w:top w:w="0" w:type="dxa"/>
          <w:left w:w="108" w:type="dxa"/>
          <w:bottom w:w="0" w:type="dxa"/>
          <w:right w:w="108" w:type="dxa"/>
        </w:tblCellMar>
      </w:tblPr>
      <w:tblGrid>
        <w:gridCol w:w="2265"/>
        <w:gridCol w:w="2265"/>
        <w:gridCol w:w="2265"/>
        <w:gridCol w:w="2265"/>
      </w:tblGrid>
      <w:tr w14:paraId="443151BD">
        <w:tblPrEx>
          <w:tblCellMar>
            <w:top w:w="0" w:type="dxa"/>
            <w:left w:w="108" w:type="dxa"/>
            <w:bottom w:w="0" w:type="dxa"/>
            <w:right w:w="108" w:type="dxa"/>
          </w:tblCellMar>
        </w:tblPrEx>
        <w:trPr>
          <w:trHeight w:val="633"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EA936">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项目名称</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8D1634">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重庆医科大学附属第一医院应急救援装备维保</w:t>
            </w:r>
          </w:p>
        </w:tc>
      </w:tr>
      <w:tr w14:paraId="4C56CE7A">
        <w:tblPrEx>
          <w:tblCellMar>
            <w:top w:w="0" w:type="dxa"/>
            <w:left w:w="108" w:type="dxa"/>
            <w:bottom w:w="0" w:type="dxa"/>
            <w:right w:w="108" w:type="dxa"/>
          </w:tblCellMar>
        </w:tblPrEx>
        <w:trPr>
          <w:trHeight w:val="531"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C81B6">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供应商名称</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BD5B9">
            <w:pPr>
              <w:widowControl/>
              <w:adjustRightInd w:val="0"/>
              <w:snapToGrid w:val="0"/>
              <w:jc w:val="left"/>
              <w:textAlignment w:val="center"/>
              <w:rPr>
                <w:rFonts w:ascii="Times New Roman" w:hAnsi="Times New Roman" w:cs="Times New Roman"/>
                <w:sz w:val="24"/>
              </w:rPr>
            </w:pPr>
          </w:p>
        </w:tc>
      </w:tr>
      <w:tr w14:paraId="2016600E">
        <w:tblPrEx>
          <w:tblCellMar>
            <w:top w:w="0" w:type="dxa"/>
            <w:left w:w="108" w:type="dxa"/>
            <w:bottom w:w="0" w:type="dxa"/>
            <w:right w:w="108" w:type="dxa"/>
          </w:tblCellMar>
        </w:tblPrEx>
        <w:trPr>
          <w:trHeight w:val="584"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AAE1C">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联系人</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1224">
            <w:pPr>
              <w:widowControl/>
              <w:adjustRightInd w:val="0"/>
              <w:snapToGrid w:val="0"/>
              <w:jc w:val="left"/>
              <w:textAlignment w:val="center"/>
              <w:rPr>
                <w:rFonts w:ascii="Times New Roman" w:hAnsi="Times New Roman" w:cs="Times New Roman"/>
                <w:sz w:val="24"/>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FB6F5">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联系电话</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93C2">
            <w:pPr>
              <w:widowControl/>
              <w:adjustRightInd w:val="0"/>
              <w:snapToGrid w:val="0"/>
              <w:jc w:val="left"/>
              <w:textAlignment w:val="center"/>
              <w:rPr>
                <w:rFonts w:ascii="Times New Roman" w:hAnsi="Times New Roman" w:cs="Times New Roman"/>
                <w:sz w:val="24"/>
              </w:rPr>
            </w:pPr>
          </w:p>
        </w:tc>
      </w:tr>
      <w:tr w14:paraId="6890EC6A">
        <w:tblPrEx>
          <w:tblCellMar>
            <w:top w:w="0" w:type="dxa"/>
            <w:left w:w="108" w:type="dxa"/>
            <w:bottom w:w="0" w:type="dxa"/>
            <w:right w:w="108" w:type="dxa"/>
          </w:tblCellMar>
        </w:tblPrEx>
        <w:trPr>
          <w:trHeight w:val="506"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1DEC1">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地址</w:t>
            </w: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347C8">
            <w:pPr>
              <w:widowControl/>
              <w:adjustRightInd w:val="0"/>
              <w:snapToGrid w:val="0"/>
              <w:jc w:val="left"/>
              <w:textAlignment w:val="center"/>
              <w:rPr>
                <w:rFonts w:ascii="Times New Roman" w:hAnsi="Times New Roman" w:cs="Times New Roman"/>
                <w:sz w:val="24"/>
              </w:rPr>
            </w:pPr>
          </w:p>
        </w:tc>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FB12C2">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邮箱</w:t>
            </w:r>
          </w:p>
        </w:tc>
        <w:tc>
          <w:tcPr>
            <w:tcW w:w="1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7333">
            <w:pPr>
              <w:widowControl/>
              <w:adjustRightInd w:val="0"/>
              <w:snapToGrid w:val="0"/>
              <w:jc w:val="left"/>
              <w:textAlignment w:val="center"/>
              <w:rPr>
                <w:rFonts w:ascii="Times New Roman" w:hAnsi="Times New Roman" w:cs="Times New Roman"/>
                <w:sz w:val="24"/>
              </w:rPr>
            </w:pPr>
          </w:p>
        </w:tc>
      </w:tr>
      <w:tr w14:paraId="7603AAFE">
        <w:tblPrEx>
          <w:tblCellMar>
            <w:top w:w="0" w:type="dxa"/>
            <w:left w:w="108" w:type="dxa"/>
            <w:bottom w:w="0" w:type="dxa"/>
            <w:right w:w="108" w:type="dxa"/>
          </w:tblCellMar>
        </w:tblPrEx>
        <w:trPr>
          <w:trHeight w:val="1560" w:hRule="atLeast"/>
          <w:jc w:val="center"/>
        </w:trPr>
        <w:tc>
          <w:tcPr>
            <w:tcW w:w="1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C6547">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供应商简介（不超过150字）</w:t>
            </w:r>
          </w:p>
        </w:tc>
        <w:tc>
          <w:tcPr>
            <w:tcW w:w="3750" w:type="pct"/>
            <w:gridSpan w:val="3"/>
            <w:vMerge w:val="restart"/>
            <w:tcBorders>
              <w:top w:val="nil"/>
              <w:left w:val="single" w:color="000000" w:sz="4" w:space="0"/>
              <w:bottom w:val="nil"/>
              <w:right w:val="single" w:color="000000" w:sz="4" w:space="0"/>
            </w:tcBorders>
            <w:shd w:val="clear" w:color="auto" w:fill="auto"/>
            <w:vAlign w:val="center"/>
          </w:tcPr>
          <w:p w14:paraId="4B19EFCD">
            <w:pPr>
              <w:widowControl/>
              <w:adjustRightInd w:val="0"/>
              <w:snapToGrid w:val="0"/>
              <w:jc w:val="left"/>
              <w:textAlignment w:val="center"/>
              <w:rPr>
                <w:rFonts w:ascii="Times New Roman" w:hAnsi="Times New Roman" w:cs="Times New Roman"/>
                <w:sz w:val="24"/>
              </w:rPr>
            </w:pPr>
          </w:p>
        </w:tc>
      </w:tr>
      <w:tr w14:paraId="5C50E806">
        <w:tblPrEx>
          <w:tblCellMar>
            <w:top w:w="0" w:type="dxa"/>
            <w:left w:w="108" w:type="dxa"/>
            <w:bottom w:w="0" w:type="dxa"/>
            <w:right w:w="108" w:type="dxa"/>
          </w:tblCellMar>
        </w:tblPrEx>
        <w:trPr>
          <w:trHeight w:val="1402" w:hRule="atLeast"/>
          <w:jc w:val="center"/>
        </w:trPr>
        <w:tc>
          <w:tcPr>
            <w:tcW w:w="1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6A098">
            <w:pPr>
              <w:widowControl/>
              <w:adjustRightInd w:val="0"/>
              <w:snapToGrid w:val="0"/>
              <w:jc w:val="left"/>
              <w:textAlignment w:val="center"/>
              <w:rPr>
                <w:rFonts w:ascii="Times New Roman" w:hAnsi="Times New Roman" w:cs="Times New Roman"/>
                <w:sz w:val="24"/>
              </w:rPr>
            </w:pPr>
          </w:p>
        </w:tc>
        <w:tc>
          <w:tcPr>
            <w:tcW w:w="3750" w:type="pct"/>
            <w:gridSpan w:val="3"/>
            <w:vMerge w:val="continue"/>
            <w:tcBorders>
              <w:top w:val="nil"/>
              <w:left w:val="single" w:color="000000" w:sz="4" w:space="0"/>
              <w:bottom w:val="nil"/>
              <w:right w:val="single" w:color="000000" w:sz="4" w:space="0"/>
            </w:tcBorders>
            <w:shd w:val="clear" w:color="auto" w:fill="auto"/>
            <w:vAlign w:val="center"/>
          </w:tcPr>
          <w:p w14:paraId="62403653">
            <w:pPr>
              <w:widowControl/>
              <w:adjustRightInd w:val="0"/>
              <w:snapToGrid w:val="0"/>
              <w:jc w:val="left"/>
              <w:textAlignment w:val="center"/>
              <w:rPr>
                <w:rFonts w:ascii="Times New Roman" w:hAnsi="Times New Roman" w:cs="Times New Roman"/>
                <w:sz w:val="24"/>
              </w:rPr>
            </w:pPr>
          </w:p>
        </w:tc>
      </w:tr>
      <w:tr w14:paraId="07F102AD">
        <w:tblPrEx>
          <w:tblCellMar>
            <w:top w:w="0" w:type="dxa"/>
            <w:left w:w="108" w:type="dxa"/>
            <w:bottom w:w="0" w:type="dxa"/>
            <w:right w:w="108" w:type="dxa"/>
          </w:tblCellMar>
        </w:tblPrEx>
        <w:trPr>
          <w:trHeight w:val="943"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BF10">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供应商规模</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6D80F8">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 xml:space="preserve">          </w:t>
            </w:r>
          </w:p>
        </w:tc>
      </w:tr>
      <w:tr w14:paraId="7F081A6C">
        <w:tblPrEx>
          <w:tblCellMar>
            <w:top w:w="0" w:type="dxa"/>
            <w:left w:w="108" w:type="dxa"/>
            <w:bottom w:w="0" w:type="dxa"/>
            <w:right w:w="108" w:type="dxa"/>
          </w:tblCellMar>
        </w:tblPrEx>
        <w:trPr>
          <w:trHeight w:val="903"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245E1">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供应商认为完成本项目需具备特定资质</w:t>
            </w:r>
          </w:p>
        </w:tc>
        <w:tc>
          <w:tcPr>
            <w:tcW w:w="3750" w:type="pct"/>
            <w:gridSpan w:val="3"/>
            <w:tcBorders>
              <w:top w:val="nil"/>
              <w:left w:val="single" w:color="000000" w:sz="4" w:space="0"/>
              <w:bottom w:val="single" w:color="000000" w:sz="4" w:space="0"/>
              <w:right w:val="single" w:color="000000" w:sz="4" w:space="0"/>
            </w:tcBorders>
            <w:shd w:val="clear" w:color="auto" w:fill="auto"/>
            <w:vAlign w:val="center"/>
          </w:tcPr>
          <w:p w14:paraId="7C80F766">
            <w:pPr>
              <w:widowControl/>
              <w:adjustRightInd w:val="0"/>
              <w:snapToGrid w:val="0"/>
              <w:jc w:val="left"/>
              <w:textAlignment w:val="center"/>
              <w:rPr>
                <w:rFonts w:ascii="Times New Roman" w:hAnsi="Times New Roman" w:cs="Times New Roman"/>
                <w:sz w:val="24"/>
              </w:rPr>
            </w:pPr>
          </w:p>
        </w:tc>
      </w:tr>
      <w:tr w14:paraId="3AB9BEE7">
        <w:tblPrEx>
          <w:tblCellMar>
            <w:top w:w="0" w:type="dxa"/>
            <w:left w:w="108" w:type="dxa"/>
            <w:bottom w:w="0" w:type="dxa"/>
            <w:right w:w="108" w:type="dxa"/>
          </w:tblCellMar>
        </w:tblPrEx>
        <w:trPr>
          <w:trHeight w:val="1575"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08827">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技术参数要求</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23DC87">
            <w:pPr>
              <w:widowControl/>
              <w:adjustRightInd w:val="0"/>
              <w:snapToGrid w:val="0"/>
              <w:jc w:val="left"/>
              <w:textAlignment w:val="center"/>
              <w:rPr>
                <w:rFonts w:ascii="Times New Roman" w:hAnsi="Times New Roman" w:cs="Times New Roman"/>
                <w:sz w:val="24"/>
              </w:rPr>
            </w:pPr>
          </w:p>
        </w:tc>
      </w:tr>
      <w:tr w14:paraId="18347347">
        <w:tblPrEx>
          <w:tblCellMar>
            <w:top w:w="0" w:type="dxa"/>
            <w:left w:w="108" w:type="dxa"/>
            <w:bottom w:w="0" w:type="dxa"/>
            <w:right w:w="108" w:type="dxa"/>
          </w:tblCellMar>
        </w:tblPrEx>
        <w:trPr>
          <w:trHeight w:val="1014"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60005">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供货周期</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F3458B">
            <w:pPr>
              <w:widowControl/>
              <w:adjustRightInd w:val="0"/>
              <w:snapToGrid w:val="0"/>
              <w:jc w:val="left"/>
              <w:textAlignment w:val="center"/>
              <w:rPr>
                <w:rFonts w:ascii="Times New Roman" w:hAnsi="Times New Roman" w:cs="Times New Roman"/>
                <w:sz w:val="24"/>
              </w:rPr>
            </w:pPr>
          </w:p>
        </w:tc>
      </w:tr>
      <w:tr w14:paraId="7AEFF295">
        <w:tblPrEx>
          <w:tblCellMar>
            <w:top w:w="0" w:type="dxa"/>
            <w:left w:w="108" w:type="dxa"/>
            <w:bottom w:w="0" w:type="dxa"/>
            <w:right w:w="108" w:type="dxa"/>
          </w:tblCellMar>
        </w:tblPrEx>
        <w:trPr>
          <w:trHeight w:val="1515"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A93DC">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产品质量控制</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983E0">
            <w:pPr>
              <w:widowControl/>
              <w:adjustRightInd w:val="0"/>
              <w:snapToGrid w:val="0"/>
              <w:jc w:val="left"/>
              <w:textAlignment w:val="center"/>
              <w:rPr>
                <w:rFonts w:ascii="Times New Roman" w:hAnsi="Times New Roman" w:cs="Times New Roman"/>
                <w:sz w:val="24"/>
              </w:rPr>
            </w:pPr>
          </w:p>
        </w:tc>
      </w:tr>
      <w:tr w14:paraId="09591BF7">
        <w:tblPrEx>
          <w:tblCellMar>
            <w:top w:w="0" w:type="dxa"/>
            <w:left w:w="108" w:type="dxa"/>
            <w:bottom w:w="0" w:type="dxa"/>
            <w:right w:w="108" w:type="dxa"/>
          </w:tblCellMar>
        </w:tblPrEx>
        <w:trPr>
          <w:trHeight w:val="1515"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92D49">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现场</w:t>
            </w:r>
            <w:r>
              <w:rPr>
                <w:rFonts w:hint="eastAsia" w:ascii="Times New Roman" w:hAnsi="Times New Roman" w:cs="Times New Roman"/>
                <w:sz w:val="24"/>
                <w:lang w:val="en-US" w:eastAsia="zh-CN"/>
              </w:rPr>
              <w:t>拆旧、</w:t>
            </w:r>
            <w:r>
              <w:rPr>
                <w:rFonts w:hint="eastAsia" w:ascii="Times New Roman" w:hAnsi="Times New Roman" w:cs="Times New Roman"/>
                <w:sz w:val="24"/>
              </w:rPr>
              <w:t>安装与验收</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8C7E0">
            <w:pPr>
              <w:widowControl/>
              <w:adjustRightInd w:val="0"/>
              <w:snapToGrid w:val="0"/>
              <w:jc w:val="left"/>
              <w:textAlignment w:val="center"/>
              <w:rPr>
                <w:rFonts w:ascii="Times New Roman" w:hAnsi="Times New Roman" w:cs="Times New Roman"/>
                <w:sz w:val="24"/>
              </w:rPr>
            </w:pPr>
          </w:p>
        </w:tc>
      </w:tr>
      <w:tr w14:paraId="3BF7D0BB">
        <w:tblPrEx>
          <w:tblCellMar>
            <w:top w:w="0" w:type="dxa"/>
            <w:left w:w="108" w:type="dxa"/>
            <w:bottom w:w="0" w:type="dxa"/>
            <w:right w:w="108" w:type="dxa"/>
          </w:tblCellMar>
        </w:tblPrEx>
        <w:trPr>
          <w:trHeight w:val="1370"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5BD69">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产品质保期及售后服务</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0A0D72">
            <w:pPr>
              <w:widowControl/>
              <w:adjustRightInd w:val="0"/>
              <w:snapToGrid w:val="0"/>
              <w:jc w:val="left"/>
              <w:textAlignment w:val="center"/>
              <w:rPr>
                <w:rFonts w:ascii="Times New Roman" w:hAnsi="Times New Roman" w:cs="Times New Roman"/>
                <w:sz w:val="24"/>
              </w:rPr>
            </w:pPr>
          </w:p>
        </w:tc>
      </w:tr>
      <w:tr w14:paraId="4CD86279">
        <w:tblPrEx>
          <w:tblCellMar>
            <w:top w:w="0" w:type="dxa"/>
            <w:left w:w="108" w:type="dxa"/>
            <w:bottom w:w="0" w:type="dxa"/>
            <w:right w:w="108" w:type="dxa"/>
          </w:tblCellMar>
        </w:tblPrEx>
        <w:trPr>
          <w:trHeight w:val="1515"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CA3EE">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可能涉及的运行维护、升级更新、备品备件、耗材等后续采购情况</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E5DEF">
            <w:pPr>
              <w:widowControl/>
              <w:adjustRightInd w:val="0"/>
              <w:snapToGrid w:val="0"/>
              <w:jc w:val="left"/>
              <w:textAlignment w:val="center"/>
              <w:rPr>
                <w:rFonts w:ascii="Times New Roman" w:hAnsi="Times New Roman" w:cs="Times New Roman"/>
                <w:sz w:val="24"/>
              </w:rPr>
            </w:pPr>
          </w:p>
        </w:tc>
      </w:tr>
      <w:tr w14:paraId="0631BC3F">
        <w:tblPrEx>
          <w:tblCellMar>
            <w:top w:w="0" w:type="dxa"/>
            <w:left w:w="108" w:type="dxa"/>
            <w:bottom w:w="0" w:type="dxa"/>
            <w:right w:w="108" w:type="dxa"/>
          </w:tblCellMar>
        </w:tblPrEx>
        <w:trPr>
          <w:trHeight w:val="1613"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A8291">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供应商近3年来开展的同类项目名称及合同金额（列举不超过5个）</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0CB502">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项目1名称：________；合同金额：______万元；服务规模：______；</w:t>
            </w:r>
          </w:p>
        </w:tc>
      </w:tr>
      <w:tr w14:paraId="4A38E590">
        <w:tblPrEx>
          <w:tblCellMar>
            <w:top w:w="0" w:type="dxa"/>
            <w:left w:w="108" w:type="dxa"/>
            <w:bottom w:w="0" w:type="dxa"/>
            <w:right w:w="108" w:type="dxa"/>
          </w:tblCellMar>
        </w:tblPrEx>
        <w:trPr>
          <w:trHeight w:val="1905"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D623D">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其他说明及建议（供应商对技术要求、采购流程的意见或优化建议）</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EEA51">
            <w:pPr>
              <w:widowControl/>
              <w:adjustRightInd w:val="0"/>
              <w:snapToGrid w:val="0"/>
              <w:jc w:val="left"/>
              <w:textAlignment w:val="center"/>
              <w:rPr>
                <w:rFonts w:ascii="Times New Roman" w:hAnsi="Times New Roman" w:cs="Times New Roman"/>
                <w:sz w:val="24"/>
              </w:rPr>
            </w:pPr>
          </w:p>
        </w:tc>
      </w:tr>
      <w:tr w14:paraId="5F40B433">
        <w:tblPrEx>
          <w:tblCellMar>
            <w:top w:w="0" w:type="dxa"/>
            <w:left w:w="108" w:type="dxa"/>
            <w:bottom w:w="0" w:type="dxa"/>
            <w:right w:w="108" w:type="dxa"/>
          </w:tblCellMar>
        </w:tblPrEx>
        <w:trPr>
          <w:trHeight w:val="1320" w:hRule="atLeast"/>
          <w:jc w:val="center"/>
        </w:trPr>
        <w:tc>
          <w:tcPr>
            <w:tcW w:w="1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D598B">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供应商承诺（如：提供设备检测报告、售后服务承诺书等）</w:t>
            </w:r>
          </w:p>
        </w:tc>
        <w:tc>
          <w:tcPr>
            <w:tcW w:w="3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2DB5AF">
            <w:pPr>
              <w:widowControl/>
              <w:adjustRightInd w:val="0"/>
              <w:snapToGrid w:val="0"/>
              <w:jc w:val="left"/>
              <w:textAlignment w:val="center"/>
              <w:rPr>
                <w:rFonts w:ascii="Times New Roman" w:hAnsi="Times New Roman" w:cs="Times New Roman"/>
                <w:sz w:val="24"/>
              </w:rPr>
            </w:pPr>
          </w:p>
        </w:tc>
      </w:tr>
      <w:tr w14:paraId="77DB6B31">
        <w:tblPrEx>
          <w:tblCellMar>
            <w:top w:w="0" w:type="dxa"/>
            <w:left w:w="108" w:type="dxa"/>
            <w:bottom w:w="0" w:type="dxa"/>
            <w:right w:w="108" w:type="dxa"/>
          </w:tblCellMar>
        </w:tblPrEx>
        <w:trPr>
          <w:trHeight w:val="1022" w:hRule="atLeast"/>
          <w:jc w:val="center"/>
        </w:trPr>
        <w:tc>
          <w:tcPr>
            <w:tcW w:w="3750" w:type="pct"/>
            <w:gridSpan w:val="3"/>
            <w:tcBorders>
              <w:top w:val="nil"/>
              <w:left w:val="nil"/>
              <w:bottom w:val="nil"/>
              <w:right w:val="nil"/>
            </w:tcBorders>
            <w:shd w:val="clear" w:color="auto" w:fill="auto"/>
            <w:noWrap/>
            <w:vAlign w:val="center"/>
          </w:tcPr>
          <w:p w14:paraId="6CE1CEA2">
            <w:pPr>
              <w:widowControl/>
              <w:adjustRightInd w:val="0"/>
              <w:snapToGrid w:val="0"/>
              <w:jc w:val="left"/>
              <w:textAlignment w:val="center"/>
              <w:rPr>
                <w:rFonts w:ascii="Times New Roman" w:hAnsi="Times New Roman" w:cs="Times New Roman"/>
                <w:sz w:val="24"/>
              </w:rPr>
            </w:pPr>
            <w:r>
              <w:rPr>
                <w:rFonts w:hint="eastAsia" w:ascii="Times New Roman" w:hAnsi="Times New Roman" w:cs="Times New Roman"/>
                <w:sz w:val="24"/>
              </w:rPr>
              <w:t xml:space="preserve">                    </w:t>
            </w:r>
            <w:r>
              <w:rPr>
                <w:rFonts w:hint="eastAsia" w:ascii="Times New Roman" w:hAnsi="Times New Roman" w:cs="Times New Roman"/>
                <w:kern w:val="0"/>
                <w:sz w:val="22"/>
                <w:szCs w:val="22"/>
                <w:lang w:bidi="ar"/>
              </w:rPr>
              <w:t>供应商名称（加盖公章）：</w:t>
            </w:r>
          </w:p>
        </w:tc>
        <w:tc>
          <w:tcPr>
            <w:tcW w:w="1250" w:type="pct"/>
            <w:tcBorders>
              <w:top w:val="nil"/>
              <w:left w:val="nil"/>
              <w:bottom w:val="nil"/>
              <w:right w:val="nil"/>
            </w:tcBorders>
            <w:shd w:val="clear" w:color="auto" w:fill="auto"/>
            <w:vAlign w:val="center"/>
          </w:tcPr>
          <w:p w14:paraId="1C750A5E">
            <w:pPr>
              <w:widowControl/>
              <w:adjustRightInd w:val="0"/>
              <w:snapToGrid w:val="0"/>
              <w:jc w:val="left"/>
              <w:textAlignment w:val="center"/>
              <w:rPr>
                <w:rFonts w:ascii="Times New Roman" w:hAnsi="Times New Roman" w:cs="Times New Roman"/>
                <w:sz w:val="24"/>
              </w:rPr>
            </w:pPr>
          </w:p>
        </w:tc>
      </w:tr>
      <w:tr w14:paraId="6C9CCD67">
        <w:tblPrEx>
          <w:tblCellMar>
            <w:top w:w="0" w:type="dxa"/>
            <w:left w:w="108" w:type="dxa"/>
            <w:bottom w:w="0" w:type="dxa"/>
            <w:right w:w="108" w:type="dxa"/>
          </w:tblCellMar>
        </w:tblPrEx>
        <w:trPr>
          <w:trHeight w:val="763" w:hRule="atLeast"/>
          <w:jc w:val="center"/>
        </w:trPr>
        <w:tc>
          <w:tcPr>
            <w:tcW w:w="1250" w:type="pct"/>
            <w:tcBorders>
              <w:top w:val="nil"/>
              <w:left w:val="nil"/>
              <w:bottom w:val="nil"/>
              <w:right w:val="nil"/>
            </w:tcBorders>
            <w:shd w:val="clear" w:color="auto" w:fill="auto"/>
            <w:noWrap/>
            <w:vAlign w:val="center"/>
          </w:tcPr>
          <w:p w14:paraId="6AD3DFD9">
            <w:pPr>
              <w:widowControl/>
              <w:adjustRightInd w:val="0"/>
              <w:snapToGrid w:val="0"/>
              <w:jc w:val="left"/>
              <w:textAlignment w:val="center"/>
              <w:rPr>
                <w:rFonts w:ascii="Times New Roman" w:hAnsi="Times New Roman" w:cs="Times New Roman"/>
                <w:sz w:val="24"/>
              </w:rPr>
            </w:pPr>
          </w:p>
        </w:tc>
        <w:tc>
          <w:tcPr>
            <w:tcW w:w="1250" w:type="pct"/>
            <w:tcBorders>
              <w:top w:val="nil"/>
              <w:left w:val="nil"/>
              <w:bottom w:val="nil"/>
              <w:right w:val="nil"/>
            </w:tcBorders>
            <w:shd w:val="clear" w:color="auto" w:fill="auto"/>
            <w:vAlign w:val="center"/>
          </w:tcPr>
          <w:p w14:paraId="7BE17EBD">
            <w:pPr>
              <w:widowControl/>
              <w:adjustRightInd w:val="0"/>
              <w:snapToGrid w:val="0"/>
              <w:jc w:val="left"/>
              <w:textAlignment w:val="center"/>
              <w:rPr>
                <w:rFonts w:ascii="Times New Roman" w:hAnsi="Times New Roman" w:cs="Times New Roman"/>
                <w:sz w:val="24"/>
              </w:rPr>
            </w:pPr>
          </w:p>
        </w:tc>
        <w:tc>
          <w:tcPr>
            <w:tcW w:w="2500" w:type="pct"/>
            <w:gridSpan w:val="2"/>
            <w:tcBorders>
              <w:top w:val="nil"/>
              <w:left w:val="nil"/>
              <w:bottom w:val="nil"/>
              <w:right w:val="nil"/>
            </w:tcBorders>
            <w:shd w:val="clear" w:color="auto" w:fill="auto"/>
            <w:noWrap/>
            <w:vAlign w:val="center"/>
          </w:tcPr>
          <w:p w14:paraId="1A27AA09">
            <w:pPr>
              <w:widowControl/>
              <w:adjustRightInd w:val="0"/>
              <w:snapToGrid w:val="0"/>
              <w:jc w:val="right"/>
              <w:textAlignment w:val="center"/>
              <w:rPr>
                <w:rFonts w:ascii="Times New Roman" w:hAnsi="Times New Roman" w:cs="Times New Roman"/>
                <w:kern w:val="0"/>
                <w:sz w:val="22"/>
                <w:szCs w:val="22"/>
                <w:lang w:bidi="ar"/>
              </w:rPr>
            </w:pPr>
            <w:r>
              <w:rPr>
                <w:rFonts w:hint="eastAsia" w:ascii="Times New Roman" w:hAnsi="Times New Roman" w:cs="Times New Roman"/>
                <w:kern w:val="0"/>
                <w:sz w:val="22"/>
                <w:szCs w:val="22"/>
                <w:lang w:bidi="ar"/>
              </w:rPr>
              <w:t xml:space="preserve">                     年  </w:t>
            </w:r>
            <w:r>
              <w:rPr>
                <w:rFonts w:hint="eastAsia" w:ascii="宋体" w:hAnsi="宋体" w:eastAsia="宋体" w:cs="宋体"/>
                <w:kern w:val="0"/>
                <w:sz w:val="22"/>
                <w:szCs w:val="22"/>
                <w:lang w:bidi="ar"/>
              </w:rPr>
              <w:t>月</w:t>
            </w:r>
            <w:r>
              <w:rPr>
                <w:rFonts w:hint="eastAsia" w:ascii="Times New Roman" w:hAnsi="Times New Roman" w:cs="Times New Roman"/>
                <w:kern w:val="0"/>
                <w:sz w:val="22"/>
                <w:szCs w:val="22"/>
                <w:lang w:bidi="ar"/>
              </w:rPr>
              <w:t>  </w:t>
            </w:r>
            <w:r>
              <w:rPr>
                <w:rFonts w:hint="eastAsia" w:ascii="宋体" w:hAnsi="宋体" w:eastAsia="宋体" w:cs="宋体"/>
                <w:kern w:val="0"/>
                <w:sz w:val="22"/>
                <w:szCs w:val="22"/>
                <w:lang w:bidi="ar"/>
              </w:rPr>
              <w:t>日</w:t>
            </w:r>
          </w:p>
        </w:tc>
      </w:tr>
    </w:tbl>
    <w:p w14:paraId="75FE4976">
      <w:pPr>
        <w:widowControl/>
        <w:spacing w:line="440" w:lineRule="exact"/>
        <w:ind w:left="210" w:right="210"/>
        <w:jc w:val="left"/>
        <w:rPr>
          <w:rStyle w:val="61"/>
          <w:rFonts w:ascii="Times New Roman"/>
          <w:b w:val="0"/>
          <w:sz w:val="28"/>
          <w:szCs w:val="28"/>
        </w:rPr>
      </w:pPr>
    </w:p>
    <w:p w14:paraId="20D14F60">
      <w:pPr>
        <w:pStyle w:val="11"/>
        <w:rPr>
          <w:rStyle w:val="61"/>
          <w:rFonts w:ascii="Times New Roman"/>
          <w:b w:val="0"/>
          <w:sz w:val="28"/>
          <w:szCs w:val="28"/>
        </w:rPr>
      </w:pPr>
    </w:p>
    <w:p w14:paraId="32A19BC7">
      <w:pPr>
        <w:pStyle w:val="25"/>
        <w:ind w:firstLine="280"/>
        <w:rPr>
          <w:sz w:val="28"/>
          <w:szCs w:val="28"/>
        </w:rPr>
      </w:pPr>
    </w:p>
    <w:p w14:paraId="74B78C63">
      <w:pPr>
        <w:widowControl/>
        <w:spacing w:line="440" w:lineRule="exact"/>
        <w:ind w:left="210" w:right="210"/>
        <w:jc w:val="left"/>
        <w:rPr>
          <w:rFonts w:ascii="Times New Roman"/>
          <w:b/>
          <w:sz w:val="28"/>
          <w:szCs w:val="28"/>
        </w:rPr>
      </w:pPr>
    </w:p>
    <w:p w14:paraId="7F1C0B14">
      <w:pPr>
        <w:pStyle w:val="11"/>
        <w:rPr>
          <w:rFonts w:ascii="Times New Roman"/>
          <w:b/>
          <w:sz w:val="28"/>
          <w:szCs w:val="28"/>
        </w:rPr>
      </w:pPr>
    </w:p>
    <w:p w14:paraId="26367EE9">
      <w:pPr>
        <w:spacing w:line="440" w:lineRule="exact"/>
        <w:ind w:right="210"/>
        <w:rPr>
          <w:rFonts w:ascii="Times New Roman"/>
          <w:b/>
          <w:sz w:val="28"/>
          <w:szCs w:val="28"/>
        </w:rPr>
      </w:pPr>
    </w:p>
    <w:p w14:paraId="2AAB71BE">
      <w:pPr>
        <w:spacing w:line="440" w:lineRule="exact"/>
        <w:ind w:left="210" w:right="210" w:firstLine="562" w:firstLineChars="200"/>
        <w:rPr>
          <w:rFonts w:ascii="Times New Roman"/>
          <w:b/>
          <w:sz w:val="28"/>
          <w:szCs w:val="28"/>
        </w:rPr>
      </w:pPr>
    </w:p>
    <w:p w14:paraId="111DF36D">
      <w:pPr>
        <w:spacing w:line="440" w:lineRule="exact"/>
        <w:ind w:left="210" w:right="210" w:firstLine="562" w:firstLineChars="200"/>
        <w:rPr>
          <w:rFonts w:ascii="Times New Roman"/>
          <w:b/>
          <w:sz w:val="28"/>
          <w:szCs w:val="28"/>
        </w:rPr>
      </w:pPr>
    </w:p>
    <w:p w14:paraId="6A17AAFC">
      <w:pPr>
        <w:spacing w:line="440" w:lineRule="exact"/>
        <w:ind w:left="210" w:right="210" w:firstLine="562" w:firstLineChars="200"/>
        <w:rPr>
          <w:rFonts w:ascii="Times New Roman"/>
          <w:b/>
          <w:sz w:val="28"/>
          <w:szCs w:val="28"/>
        </w:rPr>
      </w:pPr>
    </w:p>
    <w:p w14:paraId="4FF10D7A">
      <w:pPr>
        <w:spacing w:line="440" w:lineRule="exact"/>
        <w:ind w:left="210" w:right="210" w:firstLine="562" w:firstLineChars="200"/>
        <w:rPr>
          <w:rFonts w:ascii="Times New Roman"/>
          <w:b/>
          <w:sz w:val="28"/>
          <w:szCs w:val="28"/>
        </w:rPr>
      </w:pPr>
      <w:r>
        <w:rPr>
          <w:rFonts w:ascii="Times New Roman"/>
          <w:b/>
          <w:sz w:val="28"/>
          <w:szCs w:val="28"/>
        </w:rPr>
        <w:t>附件</w:t>
      </w:r>
      <w:r>
        <w:rPr>
          <w:rFonts w:hint="eastAsia" w:ascii="Times New Roman"/>
          <w:b/>
          <w:sz w:val="28"/>
          <w:szCs w:val="28"/>
        </w:rPr>
        <w:t>六</w:t>
      </w:r>
    </w:p>
    <w:p w14:paraId="42C98C54">
      <w:pPr>
        <w:widowControl/>
        <w:spacing w:line="440" w:lineRule="exact"/>
        <w:ind w:left="210" w:right="210" w:firstLine="562" w:firstLineChars="200"/>
        <w:jc w:val="left"/>
        <w:rPr>
          <w:rFonts w:ascii="Times New Roman"/>
          <w:b/>
          <w:sz w:val="28"/>
          <w:szCs w:val="28"/>
        </w:rPr>
      </w:pPr>
      <w:r>
        <w:rPr>
          <w:rFonts w:ascii="Times New Roman"/>
          <w:b/>
          <w:sz w:val="28"/>
          <w:szCs w:val="28"/>
        </w:rPr>
        <w:t xml:space="preserve">    </w:t>
      </w:r>
    </w:p>
    <w:p w14:paraId="47E51CA9">
      <w:pPr>
        <w:widowControl/>
        <w:spacing w:line="440" w:lineRule="exact"/>
        <w:ind w:left="210" w:right="210" w:firstLine="883" w:firstLineChars="200"/>
        <w:jc w:val="center"/>
        <w:outlineLvl w:val="1"/>
        <w:rPr>
          <w:rFonts w:ascii="Times New Roman"/>
          <w:b/>
          <w:sz w:val="44"/>
          <w:szCs w:val="44"/>
        </w:rPr>
      </w:pPr>
      <w:r>
        <w:rPr>
          <w:rFonts w:hint="eastAsia" w:ascii="Times New Roman"/>
          <w:b/>
          <w:sz w:val="44"/>
          <w:szCs w:val="44"/>
          <w:lang w:val="en-US" w:eastAsia="zh-CN"/>
        </w:rPr>
        <w:t>技术/</w:t>
      </w:r>
      <w:r>
        <w:rPr>
          <w:rFonts w:hint="eastAsia" w:ascii="Times New Roman"/>
          <w:b/>
          <w:sz w:val="44"/>
          <w:szCs w:val="44"/>
        </w:rPr>
        <w:t>服务要求</w:t>
      </w:r>
      <w:r>
        <w:rPr>
          <w:rFonts w:ascii="Times New Roman"/>
          <w:b/>
          <w:sz w:val="44"/>
          <w:szCs w:val="44"/>
        </w:rPr>
        <w:t>偏离表</w:t>
      </w:r>
    </w:p>
    <w:tbl>
      <w:tblPr>
        <w:tblStyle w:val="2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3898"/>
        <w:gridCol w:w="1916"/>
        <w:gridCol w:w="918"/>
        <w:gridCol w:w="918"/>
      </w:tblGrid>
      <w:tr w14:paraId="1B7A1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8" w:type="dxa"/>
            <w:shd w:val="clear" w:color="auto" w:fill="auto"/>
            <w:vAlign w:val="center"/>
          </w:tcPr>
          <w:p w14:paraId="1B4CB67A">
            <w:pPr>
              <w:widowControl/>
              <w:spacing w:line="440" w:lineRule="exact"/>
              <w:ind w:left="210" w:right="210"/>
              <w:jc w:val="left"/>
              <w:rPr>
                <w:rFonts w:ascii="Times New Roman"/>
                <w:b/>
                <w:sz w:val="28"/>
                <w:szCs w:val="28"/>
              </w:rPr>
            </w:pPr>
            <w:r>
              <w:rPr>
                <w:rFonts w:ascii="Times New Roman"/>
                <w:b/>
                <w:sz w:val="28"/>
                <w:szCs w:val="28"/>
              </w:rPr>
              <w:t>序号</w:t>
            </w:r>
          </w:p>
        </w:tc>
        <w:tc>
          <w:tcPr>
            <w:tcW w:w="4180" w:type="dxa"/>
            <w:shd w:val="clear" w:color="auto" w:fill="auto"/>
            <w:vAlign w:val="center"/>
          </w:tcPr>
          <w:p w14:paraId="22129CA4">
            <w:pPr>
              <w:widowControl/>
              <w:spacing w:line="440" w:lineRule="exact"/>
              <w:ind w:left="210" w:right="210" w:firstLine="562" w:firstLineChars="200"/>
              <w:jc w:val="left"/>
              <w:rPr>
                <w:rFonts w:ascii="Times New Roman"/>
                <w:b/>
                <w:sz w:val="28"/>
                <w:szCs w:val="28"/>
              </w:rPr>
            </w:pPr>
            <w:r>
              <w:rPr>
                <w:rFonts w:hint="eastAsia" w:ascii="Times New Roman"/>
                <w:b/>
                <w:sz w:val="28"/>
                <w:szCs w:val="28"/>
              </w:rPr>
              <w:t>调研</w:t>
            </w:r>
            <w:r>
              <w:rPr>
                <w:rFonts w:ascii="Times New Roman"/>
                <w:b/>
                <w:sz w:val="28"/>
                <w:szCs w:val="28"/>
              </w:rPr>
              <w:t>要求</w:t>
            </w:r>
          </w:p>
        </w:tc>
        <w:tc>
          <w:tcPr>
            <w:tcW w:w="1980" w:type="dxa"/>
            <w:shd w:val="clear" w:color="auto" w:fill="auto"/>
            <w:vAlign w:val="center"/>
          </w:tcPr>
          <w:p w14:paraId="6453F0E1">
            <w:pPr>
              <w:widowControl/>
              <w:spacing w:line="440" w:lineRule="exact"/>
              <w:ind w:left="210" w:right="210" w:firstLine="562" w:firstLineChars="200"/>
              <w:jc w:val="left"/>
              <w:rPr>
                <w:rFonts w:ascii="Times New Roman"/>
                <w:b/>
                <w:sz w:val="28"/>
                <w:szCs w:val="28"/>
              </w:rPr>
            </w:pPr>
            <w:r>
              <w:rPr>
                <w:rFonts w:ascii="Times New Roman"/>
                <w:b/>
                <w:sz w:val="28"/>
                <w:szCs w:val="28"/>
              </w:rPr>
              <w:t>应答规格</w:t>
            </w:r>
          </w:p>
        </w:tc>
        <w:tc>
          <w:tcPr>
            <w:tcW w:w="810" w:type="dxa"/>
            <w:shd w:val="clear" w:color="auto" w:fill="auto"/>
            <w:vAlign w:val="center"/>
          </w:tcPr>
          <w:p w14:paraId="5B073587">
            <w:pPr>
              <w:widowControl/>
              <w:spacing w:line="440" w:lineRule="exact"/>
              <w:ind w:left="210" w:right="210"/>
              <w:jc w:val="left"/>
              <w:rPr>
                <w:rFonts w:ascii="Times New Roman"/>
                <w:b/>
                <w:sz w:val="28"/>
                <w:szCs w:val="28"/>
              </w:rPr>
            </w:pPr>
            <w:r>
              <w:rPr>
                <w:rFonts w:ascii="Times New Roman"/>
                <w:b/>
                <w:sz w:val="28"/>
                <w:szCs w:val="28"/>
              </w:rPr>
              <w:t>偏离</w:t>
            </w:r>
          </w:p>
        </w:tc>
        <w:tc>
          <w:tcPr>
            <w:tcW w:w="720" w:type="dxa"/>
            <w:shd w:val="clear" w:color="auto" w:fill="auto"/>
            <w:vAlign w:val="center"/>
          </w:tcPr>
          <w:p w14:paraId="5CF15036">
            <w:pPr>
              <w:widowControl/>
              <w:spacing w:line="440" w:lineRule="exact"/>
              <w:ind w:left="210" w:right="210"/>
              <w:jc w:val="left"/>
              <w:rPr>
                <w:rFonts w:ascii="Times New Roman"/>
                <w:b/>
                <w:sz w:val="28"/>
                <w:szCs w:val="28"/>
              </w:rPr>
            </w:pPr>
            <w:r>
              <w:rPr>
                <w:rFonts w:ascii="Times New Roman"/>
                <w:b/>
                <w:sz w:val="28"/>
                <w:szCs w:val="28"/>
              </w:rPr>
              <w:t>备注</w:t>
            </w:r>
          </w:p>
        </w:tc>
      </w:tr>
      <w:tr w14:paraId="6EF7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39633F32">
            <w:pPr>
              <w:widowControl/>
              <w:spacing w:line="440" w:lineRule="exact"/>
              <w:ind w:left="210" w:right="210" w:firstLine="560" w:firstLineChars="200"/>
              <w:jc w:val="left"/>
              <w:rPr>
                <w:rFonts w:ascii="Times New Roman"/>
                <w:sz w:val="28"/>
                <w:szCs w:val="28"/>
              </w:rPr>
            </w:pPr>
          </w:p>
        </w:tc>
        <w:tc>
          <w:tcPr>
            <w:tcW w:w="4180" w:type="dxa"/>
            <w:shd w:val="clear" w:color="auto" w:fill="auto"/>
            <w:vAlign w:val="center"/>
          </w:tcPr>
          <w:p w14:paraId="01B9F5B0">
            <w:pPr>
              <w:spacing w:line="440" w:lineRule="exact"/>
              <w:ind w:left="210" w:right="210"/>
              <w:outlineLvl w:val="0"/>
              <w:rPr>
                <w:rFonts w:hint="default" w:ascii="Times New Roman" w:eastAsia="宋体"/>
                <w:sz w:val="28"/>
                <w:szCs w:val="28"/>
                <w:lang w:val="en-US" w:eastAsia="zh-CN"/>
              </w:rPr>
            </w:pPr>
            <w:r>
              <w:rPr>
                <w:rFonts w:ascii="Times New Roman"/>
                <w:sz w:val="28"/>
                <w:szCs w:val="28"/>
              </w:rPr>
              <w:t>针对</w:t>
            </w:r>
            <w:r>
              <w:rPr>
                <w:rFonts w:hint="eastAsia" w:ascii="Times New Roman"/>
                <w:sz w:val="28"/>
                <w:szCs w:val="28"/>
                <w:lang w:val="en-US" w:eastAsia="zh-CN"/>
              </w:rPr>
              <w:t>技术/</w:t>
            </w:r>
            <w:r>
              <w:rPr>
                <w:rFonts w:ascii="Times New Roman"/>
                <w:sz w:val="28"/>
                <w:szCs w:val="28"/>
              </w:rPr>
              <w:t>服务要求逐条响应</w:t>
            </w:r>
            <w:bookmarkStart w:id="9" w:name="_GoBack"/>
            <w:bookmarkEnd w:id="9"/>
          </w:p>
        </w:tc>
        <w:tc>
          <w:tcPr>
            <w:tcW w:w="1980" w:type="dxa"/>
            <w:shd w:val="clear" w:color="auto" w:fill="auto"/>
            <w:vAlign w:val="center"/>
          </w:tcPr>
          <w:p w14:paraId="763AEDF2">
            <w:pPr>
              <w:widowControl/>
              <w:spacing w:line="440" w:lineRule="exact"/>
              <w:ind w:left="210" w:right="210" w:firstLine="560" w:firstLineChars="200"/>
              <w:jc w:val="left"/>
              <w:rPr>
                <w:rFonts w:ascii="Times New Roman"/>
                <w:sz w:val="28"/>
                <w:szCs w:val="28"/>
              </w:rPr>
            </w:pPr>
          </w:p>
        </w:tc>
        <w:tc>
          <w:tcPr>
            <w:tcW w:w="810" w:type="dxa"/>
            <w:shd w:val="clear" w:color="auto" w:fill="auto"/>
            <w:vAlign w:val="center"/>
          </w:tcPr>
          <w:p w14:paraId="7BBA6092">
            <w:pPr>
              <w:widowControl/>
              <w:spacing w:line="440" w:lineRule="exact"/>
              <w:ind w:left="210" w:right="210" w:firstLine="560" w:firstLineChars="200"/>
              <w:jc w:val="left"/>
              <w:rPr>
                <w:rFonts w:ascii="Times New Roman"/>
                <w:sz w:val="28"/>
                <w:szCs w:val="28"/>
              </w:rPr>
            </w:pPr>
          </w:p>
        </w:tc>
        <w:tc>
          <w:tcPr>
            <w:tcW w:w="720" w:type="dxa"/>
            <w:shd w:val="clear" w:color="auto" w:fill="auto"/>
            <w:vAlign w:val="center"/>
          </w:tcPr>
          <w:p w14:paraId="311BB392">
            <w:pPr>
              <w:widowControl/>
              <w:spacing w:line="440" w:lineRule="exact"/>
              <w:ind w:left="210" w:right="210" w:firstLine="560" w:firstLineChars="200"/>
              <w:jc w:val="left"/>
              <w:rPr>
                <w:rFonts w:ascii="Times New Roman"/>
                <w:sz w:val="28"/>
                <w:szCs w:val="28"/>
              </w:rPr>
            </w:pPr>
          </w:p>
        </w:tc>
      </w:tr>
      <w:tr w14:paraId="0E68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12BBD482">
            <w:pPr>
              <w:widowControl/>
              <w:spacing w:line="440" w:lineRule="exact"/>
              <w:ind w:left="210" w:right="210" w:firstLine="560" w:firstLineChars="200"/>
              <w:jc w:val="left"/>
              <w:rPr>
                <w:rFonts w:ascii="Times New Roman"/>
                <w:sz w:val="28"/>
                <w:szCs w:val="28"/>
              </w:rPr>
            </w:pPr>
          </w:p>
        </w:tc>
        <w:tc>
          <w:tcPr>
            <w:tcW w:w="4180" w:type="dxa"/>
            <w:shd w:val="clear" w:color="auto" w:fill="auto"/>
            <w:vAlign w:val="center"/>
          </w:tcPr>
          <w:p w14:paraId="763806EF">
            <w:pPr>
              <w:widowControl/>
              <w:spacing w:line="440" w:lineRule="exact"/>
              <w:ind w:left="210" w:right="210" w:firstLine="560" w:firstLineChars="200"/>
              <w:jc w:val="left"/>
              <w:rPr>
                <w:rFonts w:ascii="Times New Roman"/>
                <w:sz w:val="28"/>
                <w:szCs w:val="28"/>
              </w:rPr>
            </w:pPr>
          </w:p>
        </w:tc>
        <w:tc>
          <w:tcPr>
            <w:tcW w:w="1980" w:type="dxa"/>
            <w:shd w:val="clear" w:color="auto" w:fill="auto"/>
            <w:vAlign w:val="center"/>
          </w:tcPr>
          <w:p w14:paraId="2A8DD718">
            <w:pPr>
              <w:widowControl/>
              <w:spacing w:line="440" w:lineRule="exact"/>
              <w:ind w:left="210" w:right="210" w:firstLine="560" w:firstLineChars="200"/>
              <w:jc w:val="left"/>
              <w:rPr>
                <w:rFonts w:ascii="Times New Roman"/>
                <w:sz w:val="28"/>
                <w:szCs w:val="28"/>
              </w:rPr>
            </w:pPr>
          </w:p>
        </w:tc>
        <w:tc>
          <w:tcPr>
            <w:tcW w:w="810" w:type="dxa"/>
            <w:shd w:val="clear" w:color="auto" w:fill="auto"/>
            <w:vAlign w:val="center"/>
          </w:tcPr>
          <w:p w14:paraId="3047F380">
            <w:pPr>
              <w:widowControl/>
              <w:spacing w:line="440" w:lineRule="exact"/>
              <w:ind w:left="210" w:right="210" w:firstLine="560" w:firstLineChars="200"/>
              <w:jc w:val="left"/>
              <w:rPr>
                <w:rFonts w:ascii="Times New Roman"/>
                <w:sz w:val="28"/>
                <w:szCs w:val="28"/>
              </w:rPr>
            </w:pPr>
          </w:p>
        </w:tc>
        <w:tc>
          <w:tcPr>
            <w:tcW w:w="720" w:type="dxa"/>
            <w:shd w:val="clear" w:color="auto" w:fill="auto"/>
            <w:vAlign w:val="center"/>
          </w:tcPr>
          <w:p w14:paraId="6BF6252B">
            <w:pPr>
              <w:widowControl/>
              <w:spacing w:line="440" w:lineRule="exact"/>
              <w:ind w:left="210" w:right="210" w:firstLine="560" w:firstLineChars="200"/>
              <w:jc w:val="left"/>
              <w:rPr>
                <w:rFonts w:ascii="Times New Roman"/>
                <w:sz w:val="28"/>
                <w:szCs w:val="28"/>
              </w:rPr>
            </w:pPr>
          </w:p>
        </w:tc>
      </w:tr>
      <w:tr w14:paraId="6580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1B5496AC">
            <w:pPr>
              <w:widowControl/>
              <w:spacing w:line="440" w:lineRule="exact"/>
              <w:ind w:left="210" w:right="210" w:firstLine="560" w:firstLineChars="200"/>
              <w:jc w:val="left"/>
              <w:rPr>
                <w:rFonts w:ascii="Times New Roman"/>
                <w:sz w:val="28"/>
                <w:szCs w:val="28"/>
              </w:rPr>
            </w:pPr>
          </w:p>
        </w:tc>
        <w:tc>
          <w:tcPr>
            <w:tcW w:w="4180" w:type="dxa"/>
            <w:shd w:val="clear" w:color="auto" w:fill="auto"/>
            <w:vAlign w:val="center"/>
          </w:tcPr>
          <w:p w14:paraId="3702E241">
            <w:pPr>
              <w:widowControl/>
              <w:spacing w:line="440" w:lineRule="exact"/>
              <w:ind w:left="210" w:right="210" w:firstLine="560" w:firstLineChars="200"/>
              <w:jc w:val="left"/>
              <w:rPr>
                <w:rFonts w:ascii="Times New Roman"/>
                <w:sz w:val="28"/>
                <w:szCs w:val="28"/>
              </w:rPr>
            </w:pPr>
          </w:p>
        </w:tc>
        <w:tc>
          <w:tcPr>
            <w:tcW w:w="1980" w:type="dxa"/>
            <w:shd w:val="clear" w:color="auto" w:fill="auto"/>
            <w:vAlign w:val="center"/>
          </w:tcPr>
          <w:p w14:paraId="0832D0DB">
            <w:pPr>
              <w:widowControl/>
              <w:spacing w:line="440" w:lineRule="exact"/>
              <w:ind w:left="210" w:right="210" w:firstLine="560" w:firstLineChars="200"/>
              <w:jc w:val="left"/>
              <w:rPr>
                <w:rFonts w:ascii="Times New Roman"/>
                <w:sz w:val="28"/>
                <w:szCs w:val="28"/>
              </w:rPr>
            </w:pPr>
          </w:p>
        </w:tc>
        <w:tc>
          <w:tcPr>
            <w:tcW w:w="810" w:type="dxa"/>
            <w:shd w:val="clear" w:color="auto" w:fill="auto"/>
            <w:vAlign w:val="center"/>
          </w:tcPr>
          <w:p w14:paraId="0B3A0A2F">
            <w:pPr>
              <w:widowControl/>
              <w:spacing w:line="440" w:lineRule="exact"/>
              <w:ind w:left="210" w:right="210" w:firstLine="560" w:firstLineChars="200"/>
              <w:jc w:val="left"/>
              <w:rPr>
                <w:rFonts w:ascii="Times New Roman"/>
                <w:sz w:val="28"/>
                <w:szCs w:val="28"/>
              </w:rPr>
            </w:pPr>
          </w:p>
        </w:tc>
        <w:tc>
          <w:tcPr>
            <w:tcW w:w="720" w:type="dxa"/>
            <w:shd w:val="clear" w:color="auto" w:fill="auto"/>
            <w:vAlign w:val="center"/>
          </w:tcPr>
          <w:p w14:paraId="59707EAE">
            <w:pPr>
              <w:widowControl/>
              <w:spacing w:line="440" w:lineRule="exact"/>
              <w:ind w:left="210" w:right="210" w:firstLine="560" w:firstLineChars="200"/>
              <w:jc w:val="left"/>
              <w:rPr>
                <w:rFonts w:ascii="Times New Roman"/>
                <w:sz w:val="28"/>
                <w:szCs w:val="28"/>
              </w:rPr>
            </w:pPr>
          </w:p>
        </w:tc>
      </w:tr>
      <w:tr w14:paraId="1AAB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58DB4A12">
            <w:pPr>
              <w:widowControl/>
              <w:spacing w:line="440" w:lineRule="exact"/>
              <w:ind w:left="210" w:right="210" w:firstLine="560" w:firstLineChars="200"/>
              <w:jc w:val="left"/>
              <w:rPr>
                <w:rFonts w:ascii="Times New Roman"/>
                <w:sz w:val="28"/>
                <w:szCs w:val="28"/>
              </w:rPr>
            </w:pPr>
          </w:p>
        </w:tc>
        <w:tc>
          <w:tcPr>
            <w:tcW w:w="4180" w:type="dxa"/>
            <w:shd w:val="clear" w:color="auto" w:fill="auto"/>
            <w:vAlign w:val="center"/>
          </w:tcPr>
          <w:p w14:paraId="0A5EAE67">
            <w:pPr>
              <w:widowControl/>
              <w:spacing w:line="440" w:lineRule="exact"/>
              <w:ind w:left="210" w:right="210" w:firstLine="560" w:firstLineChars="200"/>
              <w:jc w:val="left"/>
              <w:rPr>
                <w:rFonts w:ascii="Times New Roman"/>
                <w:sz w:val="28"/>
                <w:szCs w:val="28"/>
              </w:rPr>
            </w:pPr>
          </w:p>
        </w:tc>
        <w:tc>
          <w:tcPr>
            <w:tcW w:w="1980" w:type="dxa"/>
            <w:shd w:val="clear" w:color="auto" w:fill="auto"/>
            <w:vAlign w:val="center"/>
          </w:tcPr>
          <w:p w14:paraId="06068A7A">
            <w:pPr>
              <w:widowControl/>
              <w:spacing w:line="440" w:lineRule="exact"/>
              <w:ind w:left="210" w:right="210" w:firstLine="560" w:firstLineChars="200"/>
              <w:jc w:val="left"/>
              <w:rPr>
                <w:rFonts w:ascii="Times New Roman"/>
                <w:sz w:val="28"/>
                <w:szCs w:val="28"/>
              </w:rPr>
            </w:pPr>
          </w:p>
        </w:tc>
        <w:tc>
          <w:tcPr>
            <w:tcW w:w="810" w:type="dxa"/>
            <w:shd w:val="clear" w:color="auto" w:fill="auto"/>
            <w:vAlign w:val="center"/>
          </w:tcPr>
          <w:p w14:paraId="79813EE2">
            <w:pPr>
              <w:widowControl/>
              <w:spacing w:line="440" w:lineRule="exact"/>
              <w:ind w:left="210" w:right="210" w:firstLine="560" w:firstLineChars="200"/>
              <w:jc w:val="left"/>
              <w:rPr>
                <w:rFonts w:ascii="Times New Roman"/>
                <w:sz w:val="28"/>
                <w:szCs w:val="28"/>
              </w:rPr>
            </w:pPr>
          </w:p>
        </w:tc>
        <w:tc>
          <w:tcPr>
            <w:tcW w:w="720" w:type="dxa"/>
            <w:shd w:val="clear" w:color="auto" w:fill="auto"/>
            <w:vAlign w:val="center"/>
          </w:tcPr>
          <w:p w14:paraId="368861D4">
            <w:pPr>
              <w:widowControl/>
              <w:spacing w:line="440" w:lineRule="exact"/>
              <w:ind w:left="210" w:right="210" w:firstLine="560" w:firstLineChars="200"/>
              <w:jc w:val="left"/>
              <w:rPr>
                <w:rFonts w:ascii="Times New Roman"/>
                <w:sz w:val="28"/>
                <w:szCs w:val="28"/>
              </w:rPr>
            </w:pPr>
          </w:p>
        </w:tc>
      </w:tr>
      <w:tr w14:paraId="1FD8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3ABB7EC3">
            <w:pPr>
              <w:widowControl/>
              <w:spacing w:line="440" w:lineRule="exact"/>
              <w:ind w:left="210" w:right="210" w:firstLine="560" w:firstLineChars="200"/>
              <w:jc w:val="left"/>
              <w:rPr>
                <w:rFonts w:ascii="Times New Roman"/>
                <w:sz w:val="28"/>
                <w:szCs w:val="28"/>
              </w:rPr>
            </w:pPr>
          </w:p>
        </w:tc>
        <w:tc>
          <w:tcPr>
            <w:tcW w:w="4180" w:type="dxa"/>
            <w:shd w:val="clear" w:color="auto" w:fill="auto"/>
            <w:vAlign w:val="center"/>
          </w:tcPr>
          <w:p w14:paraId="42073243">
            <w:pPr>
              <w:widowControl/>
              <w:spacing w:line="440" w:lineRule="exact"/>
              <w:ind w:left="210" w:right="210" w:firstLine="560" w:firstLineChars="200"/>
              <w:jc w:val="left"/>
              <w:rPr>
                <w:rFonts w:ascii="Times New Roman"/>
                <w:sz w:val="28"/>
                <w:szCs w:val="28"/>
              </w:rPr>
            </w:pPr>
          </w:p>
        </w:tc>
        <w:tc>
          <w:tcPr>
            <w:tcW w:w="1980" w:type="dxa"/>
            <w:shd w:val="clear" w:color="auto" w:fill="auto"/>
            <w:vAlign w:val="center"/>
          </w:tcPr>
          <w:p w14:paraId="23EF0FDD">
            <w:pPr>
              <w:widowControl/>
              <w:spacing w:line="440" w:lineRule="exact"/>
              <w:ind w:left="210" w:right="210" w:firstLine="560" w:firstLineChars="200"/>
              <w:jc w:val="left"/>
              <w:rPr>
                <w:rFonts w:ascii="Times New Roman"/>
                <w:sz w:val="28"/>
                <w:szCs w:val="28"/>
              </w:rPr>
            </w:pPr>
          </w:p>
        </w:tc>
        <w:tc>
          <w:tcPr>
            <w:tcW w:w="810" w:type="dxa"/>
            <w:shd w:val="clear" w:color="auto" w:fill="auto"/>
            <w:vAlign w:val="center"/>
          </w:tcPr>
          <w:p w14:paraId="7FADE252">
            <w:pPr>
              <w:widowControl/>
              <w:spacing w:line="440" w:lineRule="exact"/>
              <w:ind w:left="210" w:right="210" w:firstLine="560" w:firstLineChars="200"/>
              <w:jc w:val="left"/>
              <w:rPr>
                <w:rFonts w:ascii="Times New Roman"/>
                <w:sz w:val="28"/>
                <w:szCs w:val="28"/>
              </w:rPr>
            </w:pPr>
          </w:p>
        </w:tc>
        <w:tc>
          <w:tcPr>
            <w:tcW w:w="720" w:type="dxa"/>
            <w:shd w:val="clear" w:color="auto" w:fill="auto"/>
            <w:vAlign w:val="center"/>
          </w:tcPr>
          <w:p w14:paraId="6E44B0F0">
            <w:pPr>
              <w:widowControl/>
              <w:spacing w:line="440" w:lineRule="exact"/>
              <w:ind w:left="210" w:right="210" w:firstLine="560" w:firstLineChars="200"/>
              <w:jc w:val="left"/>
              <w:rPr>
                <w:rFonts w:ascii="Times New Roman"/>
                <w:sz w:val="28"/>
                <w:szCs w:val="28"/>
              </w:rPr>
            </w:pPr>
          </w:p>
        </w:tc>
      </w:tr>
      <w:tr w14:paraId="7D029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19560827">
            <w:pPr>
              <w:widowControl/>
              <w:spacing w:line="440" w:lineRule="exact"/>
              <w:ind w:left="210" w:right="210" w:firstLine="560" w:firstLineChars="200"/>
              <w:jc w:val="left"/>
              <w:rPr>
                <w:rFonts w:ascii="Times New Roman"/>
                <w:sz w:val="28"/>
                <w:szCs w:val="28"/>
              </w:rPr>
            </w:pPr>
          </w:p>
        </w:tc>
        <w:tc>
          <w:tcPr>
            <w:tcW w:w="4180" w:type="dxa"/>
            <w:shd w:val="clear" w:color="auto" w:fill="auto"/>
            <w:vAlign w:val="center"/>
          </w:tcPr>
          <w:p w14:paraId="6BEC5652">
            <w:pPr>
              <w:widowControl/>
              <w:spacing w:line="440" w:lineRule="exact"/>
              <w:ind w:left="210" w:right="210" w:firstLine="560" w:firstLineChars="200"/>
              <w:jc w:val="left"/>
              <w:rPr>
                <w:rFonts w:ascii="Times New Roman"/>
                <w:sz w:val="28"/>
                <w:szCs w:val="28"/>
              </w:rPr>
            </w:pPr>
          </w:p>
        </w:tc>
        <w:tc>
          <w:tcPr>
            <w:tcW w:w="1980" w:type="dxa"/>
            <w:shd w:val="clear" w:color="auto" w:fill="auto"/>
            <w:vAlign w:val="center"/>
          </w:tcPr>
          <w:p w14:paraId="1914BF72">
            <w:pPr>
              <w:widowControl/>
              <w:spacing w:line="440" w:lineRule="exact"/>
              <w:ind w:left="210" w:right="210" w:firstLine="560" w:firstLineChars="200"/>
              <w:jc w:val="left"/>
              <w:rPr>
                <w:rFonts w:ascii="Times New Roman"/>
                <w:sz w:val="28"/>
                <w:szCs w:val="28"/>
              </w:rPr>
            </w:pPr>
          </w:p>
        </w:tc>
        <w:tc>
          <w:tcPr>
            <w:tcW w:w="810" w:type="dxa"/>
            <w:shd w:val="clear" w:color="auto" w:fill="auto"/>
            <w:vAlign w:val="center"/>
          </w:tcPr>
          <w:p w14:paraId="33FEF194">
            <w:pPr>
              <w:widowControl/>
              <w:spacing w:line="440" w:lineRule="exact"/>
              <w:ind w:left="210" w:right="210" w:firstLine="560" w:firstLineChars="200"/>
              <w:jc w:val="left"/>
              <w:rPr>
                <w:rFonts w:ascii="Times New Roman"/>
                <w:sz w:val="28"/>
                <w:szCs w:val="28"/>
              </w:rPr>
            </w:pPr>
          </w:p>
        </w:tc>
        <w:tc>
          <w:tcPr>
            <w:tcW w:w="720" w:type="dxa"/>
            <w:shd w:val="clear" w:color="auto" w:fill="auto"/>
            <w:vAlign w:val="center"/>
          </w:tcPr>
          <w:p w14:paraId="4B24D158">
            <w:pPr>
              <w:widowControl/>
              <w:spacing w:line="440" w:lineRule="exact"/>
              <w:ind w:left="210" w:right="210" w:firstLine="560" w:firstLineChars="200"/>
              <w:jc w:val="left"/>
              <w:rPr>
                <w:rFonts w:ascii="Times New Roman"/>
                <w:sz w:val="28"/>
                <w:szCs w:val="28"/>
              </w:rPr>
            </w:pPr>
          </w:p>
        </w:tc>
      </w:tr>
      <w:tr w14:paraId="1413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1A118686">
            <w:pPr>
              <w:widowControl/>
              <w:spacing w:line="440" w:lineRule="exact"/>
              <w:ind w:left="210" w:right="210" w:firstLine="560" w:firstLineChars="200"/>
              <w:jc w:val="left"/>
              <w:rPr>
                <w:rFonts w:ascii="Times New Roman"/>
                <w:sz w:val="28"/>
                <w:szCs w:val="28"/>
              </w:rPr>
            </w:pPr>
          </w:p>
        </w:tc>
        <w:tc>
          <w:tcPr>
            <w:tcW w:w="4180" w:type="dxa"/>
            <w:shd w:val="clear" w:color="auto" w:fill="auto"/>
            <w:vAlign w:val="center"/>
          </w:tcPr>
          <w:p w14:paraId="1BF54BBF">
            <w:pPr>
              <w:widowControl/>
              <w:spacing w:line="440" w:lineRule="exact"/>
              <w:ind w:left="210" w:right="210" w:firstLine="560" w:firstLineChars="200"/>
              <w:jc w:val="left"/>
              <w:rPr>
                <w:rFonts w:ascii="Times New Roman"/>
                <w:sz w:val="28"/>
                <w:szCs w:val="28"/>
              </w:rPr>
            </w:pPr>
          </w:p>
        </w:tc>
        <w:tc>
          <w:tcPr>
            <w:tcW w:w="1980" w:type="dxa"/>
            <w:shd w:val="clear" w:color="auto" w:fill="auto"/>
            <w:vAlign w:val="center"/>
          </w:tcPr>
          <w:p w14:paraId="3BDCB99B">
            <w:pPr>
              <w:widowControl/>
              <w:spacing w:line="440" w:lineRule="exact"/>
              <w:ind w:left="210" w:right="210" w:firstLine="560" w:firstLineChars="200"/>
              <w:jc w:val="left"/>
              <w:rPr>
                <w:rFonts w:ascii="Times New Roman"/>
                <w:sz w:val="28"/>
                <w:szCs w:val="28"/>
              </w:rPr>
            </w:pPr>
          </w:p>
        </w:tc>
        <w:tc>
          <w:tcPr>
            <w:tcW w:w="810" w:type="dxa"/>
            <w:shd w:val="clear" w:color="auto" w:fill="auto"/>
            <w:vAlign w:val="center"/>
          </w:tcPr>
          <w:p w14:paraId="4C2B6B9D">
            <w:pPr>
              <w:widowControl/>
              <w:spacing w:line="440" w:lineRule="exact"/>
              <w:ind w:left="210" w:right="210" w:firstLine="560" w:firstLineChars="200"/>
              <w:jc w:val="left"/>
              <w:rPr>
                <w:rFonts w:ascii="Times New Roman"/>
                <w:sz w:val="28"/>
                <w:szCs w:val="28"/>
              </w:rPr>
            </w:pPr>
          </w:p>
        </w:tc>
        <w:tc>
          <w:tcPr>
            <w:tcW w:w="720" w:type="dxa"/>
            <w:shd w:val="clear" w:color="auto" w:fill="auto"/>
            <w:vAlign w:val="center"/>
          </w:tcPr>
          <w:p w14:paraId="26B37C6B">
            <w:pPr>
              <w:widowControl/>
              <w:spacing w:line="440" w:lineRule="exact"/>
              <w:ind w:left="210" w:right="210" w:firstLine="560" w:firstLineChars="200"/>
              <w:jc w:val="left"/>
              <w:rPr>
                <w:rFonts w:ascii="Times New Roman"/>
                <w:sz w:val="28"/>
                <w:szCs w:val="28"/>
              </w:rPr>
            </w:pPr>
          </w:p>
        </w:tc>
      </w:tr>
      <w:tr w14:paraId="55B3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73F5AE23">
            <w:pPr>
              <w:widowControl/>
              <w:spacing w:line="440" w:lineRule="exact"/>
              <w:ind w:left="210" w:right="210" w:firstLine="560" w:firstLineChars="200"/>
              <w:jc w:val="left"/>
              <w:rPr>
                <w:rFonts w:ascii="Times New Roman"/>
                <w:sz w:val="28"/>
                <w:szCs w:val="28"/>
              </w:rPr>
            </w:pPr>
          </w:p>
        </w:tc>
        <w:tc>
          <w:tcPr>
            <w:tcW w:w="4180" w:type="dxa"/>
            <w:shd w:val="clear" w:color="auto" w:fill="auto"/>
            <w:vAlign w:val="center"/>
          </w:tcPr>
          <w:p w14:paraId="4A5997FA">
            <w:pPr>
              <w:widowControl/>
              <w:spacing w:line="440" w:lineRule="exact"/>
              <w:ind w:left="210" w:right="210" w:firstLine="560" w:firstLineChars="200"/>
              <w:jc w:val="left"/>
              <w:rPr>
                <w:rFonts w:ascii="Times New Roman"/>
                <w:sz w:val="28"/>
                <w:szCs w:val="28"/>
              </w:rPr>
            </w:pPr>
          </w:p>
        </w:tc>
        <w:tc>
          <w:tcPr>
            <w:tcW w:w="1980" w:type="dxa"/>
            <w:shd w:val="clear" w:color="auto" w:fill="auto"/>
            <w:vAlign w:val="center"/>
          </w:tcPr>
          <w:p w14:paraId="2438F2CF">
            <w:pPr>
              <w:widowControl/>
              <w:spacing w:line="440" w:lineRule="exact"/>
              <w:ind w:left="210" w:right="210" w:firstLine="560" w:firstLineChars="200"/>
              <w:jc w:val="left"/>
              <w:rPr>
                <w:rFonts w:ascii="Times New Roman"/>
                <w:sz w:val="28"/>
                <w:szCs w:val="28"/>
              </w:rPr>
            </w:pPr>
          </w:p>
        </w:tc>
        <w:tc>
          <w:tcPr>
            <w:tcW w:w="810" w:type="dxa"/>
            <w:shd w:val="clear" w:color="auto" w:fill="auto"/>
            <w:vAlign w:val="center"/>
          </w:tcPr>
          <w:p w14:paraId="291F3D13">
            <w:pPr>
              <w:widowControl/>
              <w:spacing w:line="440" w:lineRule="exact"/>
              <w:ind w:left="210" w:right="210" w:firstLine="560" w:firstLineChars="200"/>
              <w:jc w:val="left"/>
              <w:rPr>
                <w:rFonts w:ascii="Times New Roman"/>
                <w:sz w:val="28"/>
                <w:szCs w:val="28"/>
              </w:rPr>
            </w:pPr>
          </w:p>
        </w:tc>
        <w:tc>
          <w:tcPr>
            <w:tcW w:w="720" w:type="dxa"/>
            <w:shd w:val="clear" w:color="auto" w:fill="auto"/>
            <w:vAlign w:val="center"/>
          </w:tcPr>
          <w:p w14:paraId="189F81BF">
            <w:pPr>
              <w:widowControl/>
              <w:spacing w:line="440" w:lineRule="exact"/>
              <w:ind w:left="210" w:right="210" w:firstLine="560" w:firstLineChars="200"/>
              <w:jc w:val="left"/>
              <w:rPr>
                <w:rFonts w:ascii="Times New Roman"/>
                <w:sz w:val="28"/>
                <w:szCs w:val="28"/>
              </w:rPr>
            </w:pPr>
          </w:p>
        </w:tc>
      </w:tr>
      <w:tr w14:paraId="0C5BD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17696EFF">
            <w:pPr>
              <w:widowControl/>
              <w:spacing w:line="440" w:lineRule="exact"/>
              <w:ind w:left="210" w:right="210" w:firstLine="560" w:firstLineChars="200"/>
              <w:jc w:val="left"/>
              <w:rPr>
                <w:rFonts w:ascii="Times New Roman"/>
                <w:sz w:val="28"/>
                <w:szCs w:val="28"/>
              </w:rPr>
            </w:pPr>
          </w:p>
        </w:tc>
        <w:tc>
          <w:tcPr>
            <w:tcW w:w="4180" w:type="dxa"/>
            <w:shd w:val="clear" w:color="auto" w:fill="auto"/>
            <w:vAlign w:val="center"/>
          </w:tcPr>
          <w:p w14:paraId="4A6F92B6">
            <w:pPr>
              <w:widowControl/>
              <w:spacing w:line="440" w:lineRule="exact"/>
              <w:ind w:left="210" w:right="210" w:firstLine="560" w:firstLineChars="200"/>
              <w:jc w:val="left"/>
              <w:rPr>
                <w:rFonts w:ascii="Times New Roman"/>
                <w:sz w:val="28"/>
                <w:szCs w:val="28"/>
              </w:rPr>
            </w:pPr>
          </w:p>
        </w:tc>
        <w:tc>
          <w:tcPr>
            <w:tcW w:w="1980" w:type="dxa"/>
            <w:shd w:val="clear" w:color="auto" w:fill="auto"/>
            <w:vAlign w:val="center"/>
          </w:tcPr>
          <w:p w14:paraId="34DFFFE7">
            <w:pPr>
              <w:widowControl/>
              <w:spacing w:line="440" w:lineRule="exact"/>
              <w:ind w:left="210" w:right="210" w:firstLine="560" w:firstLineChars="200"/>
              <w:jc w:val="left"/>
              <w:rPr>
                <w:rFonts w:ascii="Times New Roman"/>
                <w:sz w:val="28"/>
                <w:szCs w:val="28"/>
              </w:rPr>
            </w:pPr>
          </w:p>
        </w:tc>
        <w:tc>
          <w:tcPr>
            <w:tcW w:w="810" w:type="dxa"/>
            <w:shd w:val="clear" w:color="auto" w:fill="auto"/>
            <w:vAlign w:val="center"/>
          </w:tcPr>
          <w:p w14:paraId="15445939">
            <w:pPr>
              <w:widowControl/>
              <w:spacing w:line="440" w:lineRule="exact"/>
              <w:ind w:left="210" w:right="210" w:firstLine="560" w:firstLineChars="200"/>
              <w:jc w:val="left"/>
              <w:rPr>
                <w:rFonts w:ascii="Times New Roman"/>
                <w:sz w:val="28"/>
                <w:szCs w:val="28"/>
              </w:rPr>
            </w:pPr>
          </w:p>
        </w:tc>
        <w:tc>
          <w:tcPr>
            <w:tcW w:w="720" w:type="dxa"/>
            <w:shd w:val="clear" w:color="auto" w:fill="auto"/>
            <w:vAlign w:val="center"/>
          </w:tcPr>
          <w:p w14:paraId="435A1A0B">
            <w:pPr>
              <w:widowControl/>
              <w:spacing w:line="440" w:lineRule="exact"/>
              <w:ind w:left="210" w:right="210" w:firstLine="560" w:firstLineChars="200"/>
              <w:jc w:val="left"/>
              <w:rPr>
                <w:rFonts w:ascii="Times New Roman"/>
                <w:sz w:val="28"/>
                <w:szCs w:val="28"/>
              </w:rPr>
            </w:pPr>
          </w:p>
        </w:tc>
      </w:tr>
      <w:tr w14:paraId="0F84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726ABF74">
            <w:pPr>
              <w:widowControl/>
              <w:spacing w:line="440" w:lineRule="exact"/>
              <w:ind w:left="210" w:right="210" w:firstLine="560" w:firstLineChars="200"/>
              <w:jc w:val="left"/>
              <w:rPr>
                <w:rFonts w:ascii="Times New Roman"/>
                <w:sz w:val="28"/>
                <w:szCs w:val="28"/>
              </w:rPr>
            </w:pPr>
          </w:p>
        </w:tc>
        <w:tc>
          <w:tcPr>
            <w:tcW w:w="4180" w:type="dxa"/>
            <w:shd w:val="clear" w:color="auto" w:fill="auto"/>
            <w:vAlign w:val="center"/>
          </w:tcPr>
          <w:p w14:paraId="53A1CC44">
            <w:pPr>
              <w:widowControl/>
              <w:spacing w:line="440" w:lineRule="exact"/>
              <w:ind w:left="210" w:right="210" w:firstLine="560" w:firstLineChars="200"/>
              <w:jc w:val="left"/>
              <w:rPr>
                <w:rFonts w:ascii="Times New Roman"/>
                <w:sz w:val="28"/>
                <w:szCs w:val="28"/>
              </w:rPr>
            </w:pPr>
          </w:p>
        </w:tc>
        <w:tc>
          <w:tcPr>
            <w:tcW w:w="1980" w:type="dxa"/>
            <w:shd w:val="clear" w:color="auto" w:fill="auto"/>
            <w:vAlign w:val="center"/>
          </w:tcPr>
          <w:p w14:paraId="1E9412EF">
            <w:pPr>
              <w:widowControl/>
              <w:spacing w:line="440" w:lineRule="exact"/>
              <w:ind w:left="210" w:right="210" w:firstLine="560" w:firstLineChars="200"/>
              <w:jc w:val="left"/>
              <w:rPr>
                <w:rFonts w:ascii="Times New Roman"/>
                <w:sz w:val="28"/>
                <w:szCs w:val="28"/>
              </w:rPr>
            </w:pPr>
          </w:p>
        </w:tc>
        <w:tc>
          <w:tcPr>
            <w:tcW w:w="810" w:type="dxa"/>
            <w:shd w:val="clear" w:color="auto" w:fill="auto"/>
            <w:vAlign w:val="center"/>
          </w:tcPr>
          <w:p w14:paraId="5202354F">
            <w:pPr>
              <w:widowControl/>
              <w:spacing w:line="440" w:lineRule="exact"/>
              <w:ind w:left="210" w:right="210" w:firstLine="560" w:firstLineChars="200"/>
              <w:jc w:val="left"/>
              <w:rPr>
                <w:rFonts w:ascii="Times New Roman"/>
                <w:sz w:val="28"/>
                <w:szCs w:val="28"/>
              </w:rPr>
            </w:pPr>
          </w:p>
        </w:tc>
        <w:tc>
          <w:tcPr>
            <w:tcW w:w="720" w:type="dxa"/>
            <w:shd w:val="clear" w:color="auto" w:fill="auto"/>
            <w:vAlign w:val="center"/>
          </w:tcPr>
          <w:p w14:paraId="4DE69522">
            <w:pPr>
              <w:widowControl/>
              <w:spacing w:line="440" w:lineRule="exact"/>
              <w:ind w:left="210" w:right="210" w:firstLine="560" w:firstLineChars="200"/>
              <w:jc w:val="left"/>
              <w:rPr>
                <w:rFonts w:ascii="Times New Roman"/>
                <w:sz w:val="28"/>
                <w:szCs w:val="28"/>
              </w:rPr>
            </w:pPr>
          </w:p>
        </w:tc>
      </w:tr>
      <w:tr w14:paraId="4092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70CCA621">
            <w:pPr>
              <w:widowControl/>
              <w:spacing w:line="440" w:lineRule="exact"/>
              <w:ind w:left="210" w:right="210" w:firstLine="560" w:firstLineChars="200"/>
              <w:jc w:val="left"/>
              <w:rPr>
                <w:rFonts w:ascii="Times New Roman"/>
                <w:sz w:val="28"/>
                <w:szCs w:val="28"/>
              </w:rPr>
            </w:pPr>
          </w:p>
        </w:tc>
        <w:tc>
          <w:tcPr>
            <w:tcW w:w="4180" w:type="dxa"/>
            <w:shd w:val="clear" w:color="auto" w:fill="auto"/>
            <w:vAlign w:val="center"/>
          </w:tcPr>
          <w:p w14:paraId="73D539A5">
            <w:pPr>
              <w:widowControl/>
              <w:spacing w:line="440" w:lineRule="exact"/>
              <w:ind w:left="210" w:right="210" w:firstLine="560" w:firstLineChars="200"/>
              <w:jc w:val="left"/>
              <w:rPr>
                <w:rFonts w:ascii="Times New Roman"/>
                <w:sz w:val="28"/>
                <w:szCs w:val="28"/>
              </w:rPr>
            </w:pPr>
          </w:p>
        </w:tc>
        <w:tc>
          <w:tcPr>
            <w:tcW w:w="1980" w:type="dxa"/>
            <w:shd w:val="clear" w:color="auto" w:fill="auto"/>
            <w:vAlign w:val="center"/>
          </w:tcPr>
          <w:p w14:paraId="7CEC8EB7">
            <w:pPr>
              <w:widowControl/>
              <w:spacing w:line="440" w:lineRule="exact"/>
              <w:ind w:left="210" w:right="210" w:firstLine="560" w:firstLineChars="200"/>
              <w:jc w:val="left"/>
              <w:rPr>
                <w:rFonts w:ascii="Times New Roman"/>
                <w:sz w:val="28"/>
                <w:szCs w:val="28"/>
              </w:rPr>
            </w:pPr>
          </w:p>
        </w:tc>
        <w:tc>
          <w:tcPr>
            <w:tcW w:w="810" w:type="dxa"/>
            <w:shd w:val="clear" w:color="auto" w:fill="auto"/>
            <w:vAlign w:val="center"/>
          </w:tcPr>
          <w:p w14:paraId="5874AF5D">
            <w:pPr>
              <w:widowControl/>
              <w:spacing w:line="440" w:lineRule="exact"/>
              <w:ind w:left="210" w:right="210" w:firstLine="560" w:firstLineChars="200"/>
              <w:jc w:val="left"/>
              <w:rPr>
                <w:rFonts w:ascii="Times New Roman"/>
                <w:sz w:val="28"/>
                <w:szCs w:val="28"/>
              </w:rPr>
            </w:pPr>
          </w:p>
        </w:tc>
        <w:tc>
          <w:tcPr>
            <w:tcW w:w="720" w:type="dxa"/>
            <w:shd w:val="clear" w:color="auto" w:fill="auto"/>
            <w:vAlign w:val="center"/>
          </w:tcPr>
          <w:p w14:paraId="37046E12">
            <w:pPr>
              <w:widowControl/>
              <w:spacing w:line="440" w:lineRule="exact"/>
              <w:ind w:left="210" w:right="210" w:firstLine="560" w:firstLineChars="200"/>
              <w:jc w:val="left"/>
              <w:rPr>
                <w:rFonts w:ascii="Times New Roman"/>
                <w:sz w:val="28"/>
                <w:szCs w:val="28"/>
              </w:rPr>
            </w:pPr>
          </w:p>
        </w:tc>
      </w:tr>
      <w:tr w14:paraId="7C5A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shd w:val="clear" w:color="auto" w:fill="auto"/>
            <w:vAlign w:val="center"/>
          </w:tcPr>
          <w:p w14:paraId="4D00386B">
            <w:pPr>
              <w:widowControl/>
              <w:spacing w:line="440" w:lineRule="exact"/>
              <w:ind w:left="210" w:right="210" w:firstLine="560" w:firstLineChars="200"/>
              <w:jc w:val="left"/>
              <w:rPr>
                <w:rFonts w:ascii="Times New Roman"/>
                <w:sz w:val="28"/>
                <w:szCs w:val="28"/>
              </w:rPr>
            </w:pPr>
          </w:p>
        </w:tc>
        <w:tc>
          <w:tcPr>
            <w:tcW w:w="4180" w:type="dxa"/>
            <w:shd w:val="clear" w:color="auto" w:fill="auto"/>
            <w:vAlign w:val="center"/>
          </w:tcPr>
          <w:p w14:paraId="0EEDA5B8">
            <w:pPr>
              <w:widowControl/>
              <w:spacing w:line="440" w:lineRule="exact"/>
              <w:ind w:left="210" w:right="210" w:firstLine="560" w:firstLineChars="200"/>
              <w:jc w:val="left"/>
              <w:rPr>
                <w:rFonts w:ascii="Times New Roman"/>
                <w:sz w:val="28"/>
                <w:szCs w:val="28"/>
              </w:rPr>
            </w:pPr>
          </w:p>
        </w:tc>
        <w:tc>
          <w:tcPr>
            <w:tcW w:w="1980" w:type="dxa"/>
            <w:shd w:val="clear" w:color="auto" w:fill="auto"/>
            <w:vAlign w:val="center"/>
          </w:tcPr>
          <w:p w14:paraId="4B875C77">
            <w:pPr>
              <w:widowControl/>
              <w:spacing w:line="440" w:lineRule="exact"/>
              <w:ind w:left="210" w:right="210" w:firstLine="560" w:firstLineChars="200"/>
              <w:jc w:val="left"/>
              <w:rPr>
                <w:rFonts w:ascii="Times New Roman"/>
                <w:sz w:val="28"/>
                <w:szCs w:val="28"/>
              </w:rPr>
            </w:pPr>
          </w:p>
        </w:tc>
        <w:tc>
          <w:tcPr>
            <w:tcW w:w="810" w:type="dxa"/>
            <w:shd w:val="clear" w:color="auto" w:fill="auto"/>
            <w:vAlign w:val="center"/>
          </w:tcPr>
          <w:p w14:paraId="01B6CE5A">
            <w:pPr>
              <w:widowControl/>
              <w:spacing w:line="440" w:lineRule="exact"/>
              <w:ind w:left="210" w:right="210" w:firstLine="560" w:firstLineChars="200"/>
              <w:jc w:val="left"/>
              <w:rPr>
                <w:rFonts w:ascii="Times New Roman"/>
                <w:sz w:val="28"/>
                <w:szCs w:val="28"/>
              </w:rPr>
            </w:pPr>
          </w:p>
        </w:tc>
        <w:tc>
          <w:tcPr>
            <w:tcW w:w="720" w:type="dxa"/>
            <w:shd w:val="clear" w:color="auto" w:fill="auto"/>
            <w:vAlign w:val="center"/>
          </w:tcPr>
          <w:p w14:paraId="0F443876">
            <w:pPr>
              <w:widowControl/>
              <w:spacing w:line="440" w:lineRule="exact"/>
              <w:ind w:left="210" w:right="210" w:firstLine="560" w:firstLineChars="200"/>
              <w:jc w:val="left"/>
              <w:rPr>
                <w:rFonts w:ascii="Times New Roman"/>
                <w:sz w:val="28"/>
                <w:szCs w:val="28"/>
              </w:rPr>
            </w:pPr>
          </w:p>
        </w:tc>
      </w:tr>
    </w:tbl>
    <w:p w14:paraId="299AE1F0">
      <w:pPr>
        <w:widowControl/>
        <w:spacing w:line="440" w:lineRule="exact"/>
        <w:ind w:left="210" w:right="210" w:firstLine="562" w:firstLineChars="200"/>
        <w:jc w:val="left"/>
        <w:rPr>
          <w:rFonts w:hAnsi="宋体" w:cs="宋体"/>
          <w:b/>
          <w:sz w:val="28"/>
          <w:szCs w:val="28"/>
        </w:rPr>
      </w:pPr>
      <w:r>
        <w:rPr>
          <w:rFonts w:hint="eastAsia" w:hAnsi="宋体" w:cs="宋体"/>
          <w:b/>
          <w:sz w:val="28"/>
          <w:szCs w:val="28"/>
        </w:rPr>
        <w:t>备注：详细阐述技术参数及服务要求。除响应调研内容外，特色和亮点功能可正偏离或单列详述。</w:t>
      </w:r>
    </w:p>
    <w:p w14:paraId="25F730DE">
      <w:pPr>
        <w:widowControl/>
        <w:spacing w:line="440" w:lineRule="exact"/>
        <w:ind w:left="210" w:right="210" w:firstLine="560" w:firstLineChars="200"/>
        <w:jc w:val="left"/>
        <w:rPr>
          <w:rFonts w:ascii="Times New Roman"/>
          <w:sz w:val="28"/>
          <w:szCs w:val="28"/>
        </w:rPr>
      </w:pPr>
    </w:p>
    <w:p w14:paraId="29E87E9F">
      <w:pPr>
        <w:widowControl/>
        <w:spacing w:line="440" w:lineRule="exact"/>
        <w:ind w:left="210" w:right="210" w:firstLine="560" w:firstLineChars="200"/>
        <w:jc w:val="left"/>
        <w:rPr>
          <w:rFonts w:ascii="Times New Roman"/>
          <w:sz w:val="28"/>
          <w:szCs w:val="28"/>
        </w:rPr>
      </w:pPr>
    </w:p>
    <w:p w14:paraId="4054F0D1">
      <w:pPr>
        <w:widowControl/>
        <w:spacing w:line="440" w:lineRule="exact"/>
        <w:ind w:left="210" w:right="210" w:firstLine="560" w:firstLineChars="200"/>
        <w:jc w:val="left"/>
        <w:rPr>
          <w:rFonts w:ascii="Times New Roman"/>
          <w:sz w:val="28"/>
          <w:szCs w:val="28"/>
        </w:rPr>
      </w:pPr>
    </w:p>
    <w:p w14:paraId="47F317A4">
      <w:pPr>
        <w:widowControl/>
        <w:spacing w:line="440" w:lineRule="exact"/>
        <w:ind w:left="210" w:right="210" w:firstLine="560" w:firstLineChars="200"/>
        <w:jc w:val="left"/>
        <w:rPr>
          <w:rFonts w:ascii="Times New Roman"/>
          <w:sz w:val="28"/>
          <w:szCs w:val="28"/>
          <w:u w:val="single"/>
        </w:rPr>
      </w:pPr>
      <w:r>
        <w:rPr>
          <w:rFonts w:hint="eastAsia" w:hAnsi="宋体"/>
          <w:kern w:val="2"/>
          <w:sz w:val="28"/>
          <w:szCs w:val="28"/>
        </w:rPr>
        <w:t>服务商</w:t>
      </w:r>
      <w:r>
        <w:rPr>
          <w:rFonts w:ascii="Times New Roman"/>
          <w:sz w:val="28"/>
          <w:szCs w:val="28"/>
        </w:rPr>
        <w:t>名称（盖章）：</w:t>
      </w:r>
    </w:p>
    <w:p w14:paraId="345FC2F8">
      <w:pPr>
        <w:widowControl/>
        <w:spacing w:line="440" w:lineRule="exact"/>
        <w:ind w:left="210" w:right="210" w:firstLine="560" w:firstLineChars="200"/>
        <w:jc w:val="left"/>
        <w:rPr>
          <w:rFonts w:ascii="Times New Roman"/>
          <w:sz w:val="28"/>
          <w:szCs w:val="28"/>
        </w:rPr>
      </w:pPr>
    </w:p>
    <w:p w14:paraId="0C63AF07">
      <w:pPr>
        <w:widowControl/>
        <w:spacing w:line="440" w:lineRule="exact"/>
        <w:ind w:left="210" w:right="210" w:firstLine="560" w:firstLineChars="200"/>
        <w:jc w:val="left"/>
        <w:rPr>
          <w:rFonts w:ascii="Times New Roman"/>
          <w:sz w:val="28"/>
          <w:szCs w:val="28"/>
          <w:u w:val="single"/>
        </w:rPr>
      </w:pPr>
      <w:r>
        <w:rPr>
          <w:rFonts w:hint="eastAsia" w:hAnsi="宋体"/>
          <w:kern w:val="2"/>
          <w:sz w:val="28"/>
          <w:szCs w:val="28"/>
        </w:rPr>
        <w:t>服务商</w:t>
      </w:r>
      <w:r>
        <w:rPr>
          <w:rFonts w:ascii="Times New Roman"/>
          <w:sz w:val="28"/>
          <w:szCs w:val="28"/>
        </w:rPr>
        <w:t>授权代表</w:t>
      </w:r>
      <w:r>
        <w:rPr>
          <w:rFonts w:hint="eastAsia" w:ascii="Times New Roman"/>
          <w:sz w:val="28"/>
          <w:szCs w:val="28"/>
        </w:rPr>
        <w:t>（</w:t>
      </w:r>
      <w:r>
        <w:rPr>
          <w:rFonts w:ascii="Times New Roman"/>
          <w:sz w:val="28"/>
          <w:szCs w:val="28"/>
        </w:rPr>
        <w:t>签字</w:t>
      </w:r>
      <w:r>
        <w:rPr>
          <w:rFonts w:hint="eastAsia" w:ascii="Times New Roman"/>
          <w:sz w:val="28"/>
          <w:szCs w:val="28"/>
        </w:rPr>
        <w:t>）：</w:t>
      </w:r>
      <w:r>
        <w:rPr>
          <w:rFonts w:hint="eastAsia" w:ascii="Times New Roman"/>
          <w:sz w:val="28"/>
          <w:szCs w:val="28"/>
          <w:u w:val="single"/>
        </w:rPr>
        <w:t xml:space="preserve">            </w:t>
      </w:r>
    </w:p>
    <w:p w14:paraId="2ED9449E">
      <w:pPr>
        <w:widowControl/>
        <w:spacing w:line="440" w:lineRule="exact"/>
        <w:ind w:left="210" w:right="210" w:firstLine="560" w:firstLineChars="200"/>
        <w:jc w:val="left"/>
        <w:rPr>
          <w:rFonts w:ascii="Times New Roman"/>
          <w:sz w:val="28"/>
          <w:szCs w:val="28"/>
        </w:rPr>
      </w:pPr>
    </w:p>
    <w:p w14:paraId="55247FAD">
      <w:pPr>
        <w:widowControl/>
        <w:wordWrap w:val="0"/>
        <w:spacing w:line="440" w:lineRule="exact"/>
        <w:ind w:left="210" w:right="210" w:firstLine="560" w:firstLineChars="200"/>
        <w:jc w:val="right"/>
        <w:rPr>
          <w:rFonts w:ascii="Times New Roman"/>
          <w:sz w:val="28"/>
          <w:szCs w:val="28"/>
        </w:rPr>
      </w:pPr>
      <w:r>
        <w:rPr>
          <w:rFonts w:ascii="Times New Roman"/>
          <w:sz w:val="28"/>
          <w:szCs w:val="28"/>
        </w:rPr>
        <w:t>年     月     日</w:t>
      </w:r>
    </w:p>
    <w:p w14:paraId="5F6AABC1">
      <w:pPr>
        <w:widowControl/>
        <w:spacing w:line="440" w:lineRule="exact"/>
        <w:ind w:left="210" w:right="210" w:firstLine="560" w:firstLineChars="200"/>
        <w:jc w:val="left"/>
        <w:rPr>
          <w:rFonts w:ascii="Times New Roman"/>
          <w:sz w:val="28"/>
          <w:szCs w:val="28"/>
        </w:rPr>
      </w:pPr>
    </w:p>
    <w:p w14:paraId="5571E877">
      <w:pPr>
        <w:widowControl/>
        <w:spacing w:line="440" w:lineRule="exact"/>
        <w:ind w:left="210" w:right="210" w:firstLine="560" w:firstLineChars="200"/>
        <w:jc w:val="center"/>
        <w:rPr>
          <w:rFonts w:ascii="Times New Roman"/>
          <w:sz w:val="28"/>
          <w:szCs w:val="28"/>
        </w:rPr>
      </w:pPr>
      <w:r>
        <w:rPr>
          <w:rFonts w:ascii="Times New Roman"/>
          <w:sz w:val="28"/>
          <w:szCs w:val="28"/>
        </w:rPr>
        <w:br w:type="page"/>
      </w:r>
    </w:p>
    <w:p w14:paraId="632B0647">
      <w:pPr>
        <w:widowControl/>
        <w:spacing w:line="440" w:lineRule="exact"/>
        <w:ind w:left="210" w:right="210" w:firstLine="420"/>
        <w:rPr>
          <w:rFonts w:ascii="Times New Roman"/>
          <w:b/>
          <w:sz w:val="28"/>
          <w:szCs w:val="28"/>
        </w:rPr>
      </w:pPr>
      <w:r>
        <w:rPr>
          <w:rFonts w:ascii="Times New Roman"/>
          <w:b/>
          <w:sz w:val="28"/>
          <w:szCs w:val="28"/>
        </w:rPr>
        <w:t>附件</w:t>
      </w:r>
      <w:r>
        <w:rPr>
          <w:rFonts w:hint="eastAsia" w:ascii="Times New Roman"/>
          <w:b/>
          <w:sz w:val="28"/>
          <w:szCs w:val="28"/>
        </w:rPr>
        <w:t>七</w:t>
      </w:r>
      <w:r>
        <w:rPr>
          <w:rFonts w:ascii="Times New Roman"/>
          <w:b/>
          <w:sz w:val="28"/>
          <w:szCs w:val="28"/>
        </w:rPr>
        <w:t xml:space="preserve">  </w:t>
      </w:r>
    </w:p>
    <w:p w14:paraId="31BC15D4">
      <w:pPr>
        <w:widowControl/>
        <w:spacing w:line="440" w:lineRule="exact"/>
        <w:ind w:left="210" w:right="210"/>
        <w:jc w:val="center"/>
        <w:outlineLvl w:val="1"/>
        <w:rPr>
          <w:rFonts w:ascii="Times New Roman"/>
          <w:b/>
          <w:sz w:val="44"/>
          <w:szCs w:val="44"/>
        </w:rPr>
      </w:pPr>
      <w:r>
        <w:rPr>
          <w:rFonts w:ascii="Times New Roman"/>
          <w:b/>
          <w:sz w:val="44"/>
          <w:szCs w:val="44"/>
        </w:rPr>
        <w:t>企业概况与经营业绩</w:t>
      </w:r>
    </w:p>
    <w:p w14:paraId="1066F574">
      <w:pPr>
        <w:widowControl/>
        <w:spacing w:line="440" w:lineRule="exact"/>
        <w:ind w:left="210" w:right="210" w:firstLine="560" w:firstLineChars="200"/>
        <w:outlineLvl w:val="1"/>
        <w:rPr>
          <w:rFonts w:ascii="Times New Roman"/>
          <w:sz w:val="28"/>
          <w:szCs w:val="28"/>
        </w:rPr>
      </w:pPr>
      <w:r>
        <w:rPr>
          <w:rFonts w:hint="eastAsia" w:hAnsi="宋体"/>
          <w:kern w:val="2"/>
          <w:sz w:val="28"/>
          <w:szCs w:val="28"/>
        </w:rPr>
        <w:t>服务商</w:t>
      </w:r>
      <w:r>
        <w:rPr>
          <w:rFonts w:ascii="Times New Roman"/>
          <w:sz w:val="28"/>
          <w:szCs w:val="28"/>
        </w:rPr>
        <w:t>提供的相关经营业绩：</w:t>
      </w:r>
    </w:p>
    <w:tbl>
      <w:tblPr>
        <w:tblStyle w:val="27"/>
        <w:tblpPr w:leftFromText="180" w:rightFromText="180" w:vertAnchor="text" w:horzAnchor="margin" w:tblpXSpec="center" w:tblpY="183"/>
        <w:tblW w:w="82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1325"/>
        <w:gridCol w:w="1517"/>
        <w:gridCol w:w="1474"/>
        <w:gridCol w:w="2587"/>
      </w:tblGrid>
      <w:tr w14:paraId="2B541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14:paraId="3B20C19A">
            <w:pPr>
              <w:spacing w:line="440" w:lineRule="exact"/>
              <w:ind w:left="210" w:right="210"/>
              <w:jc w:val="center"/>
              <w:rPr>
                <w:rFonts w:ascii="Times New Roman"/>
                <w:sz w:val="28"/>
                <w:szCs w:val="28"/>
              </w:rPr>
            </w:pPr>
            <w:r>
              <w:rPr>
                <w:rFonts w:ascii="Times New Roman"/>
                <w:sz w:val="28"/>
                <w:szCs w:val="28"/>
              </w:rPr>
              <w:t>合同名称</w:t>
            </w:r>
          </w:p>
        </w:tc>
        <w:tc>
          <w:tcPr>
            <w:tcW w:w="1325" w:type="dxa"/>
          </w:tcPr>
          <w:p w14:paraId="31663CDD">
            <w:pPr>
              <w:spacing w:line="440" w:lineRule="exact"/>
              <w:ind w:left="210" w:right="210"/>
              <w:jc w:val="center"/>
              <w:rPr>
                <w:rFonts w:ascii="Times New Roman"/>
                <w:sz w:val="28"/>
                <w:szCs w:val="28"/>
              </w:rPr>
            </w:pPr>
            <w:r>
              <w:rPr>
                <w:rFonts w:ascii="Times New Roman"/>
                <w:sz w:val="28"/>
                <w:szCs w:val="28"/>
              </w:rPr>
              <w:t>合同金额</w:t>
            </w:r>
          </w:p>
          <w:p w14:paraId="4F50A7DD">
            <w:pPr>
              <w:spacing w:line="440" w:lineRule="exact"/>
              <w:ind w:left="210" w:right="210"/>
              <w:jc w:val="center"/>
              <w:rPr>
                <w:rFonts w:ascii="Times New Roman"/>
                <w:sz w:val="28"/>
                <w:szCs w:val="28"/>
              </w:rPr>
            </w:pPr>
          </w:p>
          <w:p w14:paraId="577F8466">
            <w:pPr>
              <w:spacing w:line="440" w:lineRule="exact"/>
              <w:ind w:left="210" w:right="210"/>
              <w:jc w:val="center"/>
              <w:rPr>
                <w:rFonts w:ascii="Times New Roman"/>
                <w:sz w:val="28"/>
                <w:szCs w:val="28"/>
              </w:rPr>
            </w:pPr>
          </w:p>
        </w:tc>
        <w:tc>
          <w:tcPr>
            <w:tcW w:w="1517" w:type="dxa"/>
          </w:tcPr>
          <w:p w14:paraId="5DAF8742">
            <w:pPr>
              <w:spacing w:line="440" w:lineRule="exact"/>
              <w:ind w:left="210" w:right="210"/>
              <w:jc w:val="center"/>
              <w:rPr>
                <w:rFonts w:ascii="Times New Roman"/>
                <w:sz w:val="28"/>
                <w:szCs w:val="28"/>
              </w:rPr>
            </w:pPr>
            <w:r>
              <w:rPr>
                <w:rFonts w:ascii="Times New Roman"/>
                <w:sz w:val="28"/>
                <w:szCs w:val="28"/>
              </w:rPr>
              <w:t>验收日期</w:t>
            </w:r>
          </w:p>
        </w:tc>
        <w:tc>
          <w:tcPr>
            <w:tcW w:w="1474" w:type="dxa"/>
          </w:tcPr>
          <w:p w14:paraId="3F2E8436">
            <w:pPr>
              <w:spacing w:line="440" w:lineRule="exact"/>
              <w:ind w:left="210" w:right="210"/>
              <w:jc w:val="center"/>
              <w:rPr>
                <w:rFonts w:ascii="Times New Roman"/>
                <w:sz w:val="28"/>
                <w:szCs w:val="28"/>
              </w:rPr>
            </w:pPr>
            <w:r>
              <w:rPr>
                <w:rFonts w:ascii="Times New Roman"/>
                <w:sz w:val="28"/>
                <w:szCs w:val="28"/>
              </w:rPr>
              <w:t>运行时间</w:t>
            </w:r>
          </w:p>
        </w:tc>
        <w:tc>
          <w:tcPr>
            <w:tcW w:w="2587" w:type="dxa"/>
          </w:tcPr>
          <w:p w14:paraId="552EB33A">
            <w:pPr>
              <w:spacing w:line="440" w:lineRule="exact"/>
              <w:ind w:left="210" w:right="210"/>
              <w:jc w:val="center"/>
              <w:rPr>
                <w:rFonts w:ascii="Times New Roman"/>
                <w:sz w:val="28"/>
                <w:szCs w:val="28"/>
              </w:rPr>
            </w:pPr>
            <w:r>
              <w:rPr>
                <w:rFonts w:ascii="Times New Roman"/>
                <w:sz w:val="28"/>
                <w:szCs w:val="28"/>
              </w:rPr>
              <w:t>用户名称、联系方式</w:t>
            </w:r>
          </w:p>
        </w:tc>
      </w:tr>
      <w:tr w14:paraId="21AEF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14:paraId="02763D04">
            <w:pPr>
              <w:spacing w:line="440" w:lineRule="exact"/>
              <w:ind w:left="210" w:right="210"/>
              <w:jc w:val="center"/>
              <w:rPr>
                <w:rFonts w:ascii="Times New Roman"/>
                <w:sz w:val="28"/>
                <w:szCs w:val="28"/>
              </w:rPr>
            </w:pPr>
          </w:p>
        </w:tc>
        <w:tc>
          <w:tcPr>
            <w:tcW w:w="1325" w:type="dxa"/>
          </w:tcPr>
          <w:p w14:paraId="6E762726">
            <w:pPr>
              <w:spacing w:line="440" w:lineRule="exact"/>
              <w:ind w:left="210" w:right="210"/>
              <w:jc w:val="center"/>
              <w:rPr>
                <w:rFonts w:ascii="Times New Roman"/>
                <w:sz w:val="28"/>
                <w:szCs w:val="28"/>
              </w:rPr>
            </w:pPr>
          </w:p>
        </w:tc>
        <w:tc>
          <w:tcPr>
            <w:tcW w:w="1517" w:type="dxa"/>
          </w:tcPr>
          <w:p w14:paraId="671EAE23">
            <w:pPr>
              <w:spacing w:line="440" w:lineRule="exact"/>
              <w:ind w:left="210" w:right="210"/>
              <w:jc w:val="center"/>
              <w:rPr>
                <w:rFonts w:ascii="Times New Roman"/>
                <w:sz w:val="28"/>
                <w:szCs w:val="28"/>
              </w:rPr>
            </w:pPr>
          </w:p>
        </w:tc>
        <w:tc>
          <w:tcPr>
            <w:tcW w:w="1474" w:type="dxa"/>
          </w:tcPr>
          <w:p w14:paraId="1229487B">
            <w:pPr>
              <w:spacing w:line="440" w:lineRule="exact"/>
              <w:ind w:left="210" w:right="210"/>
              <w:jc w:val="center"/>
              <w:rPr>
                <w:rFonts w:ascii="Times New Roman"/>
                <w:sz w:val="28"/>
                <w:szCs w:val="28"/>
              </w:rPr>
            </w:pPr>
          </w:p>
        </w:tc>
        <w:tc>
          <w:tcPr>
            <w:tcW w:w="2587" w:type="dxa"/>
          </w:tcPr>
          <w:p w14:paraId="19C43D0C">
            <w:pPr>
              <w:spacing w:line="440" w:lineRule="exact"/>
              <w:ind w:left="210" w:right="210"/>
              <w:jc w:val="center"/>
              <w:rPr>
                <w:rFonts w:ascii="Times New Roman"/>
                <w:sz w:val="28"/>
                <w:szCs w:val="28"/>
              </w:rPr>
            </w:pPr>
          </w:p>
        </w:tc>
      </w:tr>
      <w:tr w14:paraId="284FB9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14:paraId="5015A7EA">
            <w:pPr>
              <w:spacing w:line="440" w:lineRule="exact"/>
              <w:ind w:left="210" w:right="210"/>
              <w:jc w:val="center"/>
              <w:rPr>
                <w:rFonts w:ascii="Times New Roman"/>
                <w:sz w:val="28"/>
                <w:szCs w:val="28"/>
              </w:rPr>
            </w:pPr>
          </w:p>
        </w:tc>
        <w:tc>
          <w:tcPr>
            <w:tcW w:w="1325" w:type="dxa"/>
          </w:tcPr>
          <w:p w14:paraId="6BC41114">
            <w:pPr>
              <w:spacing w:line="440" w:lineRule="exact"/>
              <w:ind w:left="210" w:right="210"/>
              <w:jc w:val="center"/>
              <w:rPr>
                <w:rFonts w:ascii="Times New Roman"/>
                <w:sz w:val="28"/>
                <w:szCs w:val="28"/>
              </w:rPr>
            </w:pPr>
          </w:p>
        </w:tc>
        <w:tc>
          <w:tcPr>
            <w:tcW w:w="1517" w:type="dxa"/>
          </w:tcPr>
          <w:p w14:paraId="5443C224">
            <w:pPr>
              <w:spacing w:line="440" w:lineRule="exact"/>
              <w:ind w:left="210" w:right="210"/>
              <w:jc w:val="center"/>
              <w:rPr>
                <w:rFonts w:ascii="Times New Roman"/>
                <w:sz w:val="28"/>
                <w:szCs w:val="28"/>
              </w:rPr>
            </w:pPr>
          </w:p>
        </w:tc>
        <w:tc>
          <w:tcPr>
            <w:tcW w:w="1474" w:type="dxa"/>
          </w:tcPr>
          <w:p w14:paraId="1674BF7D">
            <w:pPr>
              <w:spacing w:line="440" w:lineRule="exact"/>
              <w:ind w:left="210" w:right="210"/>
              <w:jc w:val="center"/>
              <w:rPr>
                <w:rFonts w:ascii="Times New Roman"/>
                <w:sz w:val="28"/>
                <w:szCs w:val="28"/>
              </w:rPr>
            </w:pPr>
          </w:p>
        </w:tc>
        <w:tc>
          <w:tcPr>
            <w:tcW w:w="2587" w:type="dxa"/>
          </w:tcPr>
          <w:p w14:paraId="79BA9A8A">
            <w:pPr>
              <w:spacing w:line="440" w:lineRule="exact"/>
              <w:ind w:left="210" w:right="210"/>
              <w:jc w:val="center"/>
              <w:rPr>
                <w:rFonts w:ascii="Times New Roman"/>
                <w:sz w:val="28"/>
                <w:szCs w:val="28"/>
              </w:rPr>
            </w:pPr>
          </w:p>
        </w:tc>
      </w:tr>
      <w:tr w14:paraId="7DB2E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14:paraId="30DD828E">
            <w:pPr>
              <w:spacing w:line="440" w:lineRule="exact"/>
              <w:ind w:left="210" w:right="210"/>
              <w:jc w:val="center"/>
              <w:rPr>
                <w:rFonts w:ascii="Times New Roman"/>
                <w:sz w:val="28"/>
                <w:szCs w:val="28"/>
              </w:rPr>
            </w:pPr>
          </w:p>
        </w:tc>
        <w:tc>
          <w:tcPr>
            <w:tcW w:w="1325" w:type="dxa"/>
          </w:tcPr>
          <w:p w14:paraId="2415135C">
            <w:pPr>
              <w:spacing w:line="440" w:lineRule="exact"/>
              <w:ind w:left="210" w:right="210"/>
              <w:jc w:val="center"/>
              <w:rPr>
                <w:rFonts w:ascii="Times New Roman"/>
                <w:sz w:val="28"/>
                <w:szCs w:val="28"/>
              </w:rPr>
            </w:pPr>
          </w:p>
        </w:tc>
        <w:tc>
          <w:tcPr>
            <w:tcW w:w="1517" w:type="dxa"/>
          </w:tcPr>
          <w:p w14:paraId="7F8E6E34">
            <w:pPr>
              <w:spacing w:line="440" w:lineRule="exact"/>
              <w:ind w:left="210" w:right="210"/>
              <w:jc w:val="center"/>
              <w:rPr>
                <w:rFonts w:ascii="Times New Roman"/>
                <w:sz w:val="28"/>
                <w:szCs w:val="28"/>
              </w:rPr>
            </w:pPr>
          </w:p>
        </w:tc>
        <w:tc>
          <w:tcPr>
            <w:tcW w:w="1474" w:type="dxa"/>
          </w:tcPr>
          <w:p w14:paraId="2865874F">
            <w:pPr>
              <w:spacing w:line="440" w:lineRule="exact"/>
              <w:ind w:left="210" w:right="210"/>
              <w:jc w:val="center"/>
              <w:rPr>
                <w:rFonts w:ascii="Times New Roman"/>
                <w:sz w:val="28"/>
                <w:szCs w:val="28"/>
              </w:rPr>
            </w:pPr>
          </w:p>
        </w:tc>
        <w:tc>
          <w:tcPr>
            <w:tcW w:w="2587" w:type="dxa"/>
          </w:tcPr>
          <w:p w14:paraId="086E0D9B">
            <w:pPr>
              <w:spacing w:line="440" w:lineRule="exact"/>
              <w:ind w:left="210" w:right="210"/>
              <w:jc w:val="center"/>
              <w:rPr>
                <w:rFonts w:ascii="Times New Roman"/>
                <w:sz w:val="28"/>
                <w:szCs w:val="28"/>
              </w:rPr>
            </w:pPr>
          </w:p>
        </w:tc>
      </w:tr>
      <w:tr w14:paraId="37978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21" w:type="dxa"/>
          </w:tcPr>
          <w:p w14:paraId="64E06DC2">
            <w:pPr>
              <w:spacing w:line="440" w:lineRule="exact"/>
              <w:ind w:left="210" w:right="210"/>
              <w:jc w:val="center"/>
              <w:rPr>
                <w:rFonts w:ascii="Times New Roman"/>
                <w:sz w:val="28"/>
                <w:szCs w:val="28"/>
              </w:rPr>
            </w:pPr>
          </w:p>
        </w:tc>
        <w:tc>
          <w:tcPr>
            <w:tcW w:w="1325" w:type="dxa"/>
          </w:tcPr>
          <w:p w14:paraId="1CD2DF58">
            <w:pPr>
              <w:spacing w:line="440" w:lineRule="exact"/>
              <w:ind w:left="210" w:right="210"/>
              <w:jc w:val="center"/>
              <w:rPr>
                <w:rFonts w:ascii="Times New Roman"/>
                <w:sz w:val="28"/>
                <w:szCs w:val="28"/>
              </w:rPr>
            </w:pPr>
          </w:p>
        </w:tc>
        <w:tc>
          <w:tcPr>
            <w:tcW w:w="1517" w:type="dxa"/>
          </w:tcPr>
          <w:p w14:paraId="5C99F4D7">
            <w:pPr>
              <w:spacing w:line="440" w:lineRule="exact"/>
              <w:ind w:left="210" w:right="210"/>
              <w:jc w:val="center"/>
              <w:rPr>
                <w:rFonts w:ascii="Times New Roman"/>
                <w:sz w:val="28"/>
                <w:szCs w:val="28"/>
              </w:rPr>
            </w:pPr>
          </w:p>
        </w:tc>
        <w:tc>
          <w:tcPr>
            <w:tcW w:w="1474" w:type="dxa"/>
          </w:tcPr>
          <w:p w14:paraId="2004EABD">
            <w:pPr>
              <w:spacing w:line="440" w:lineRule="exact"/>
              <w:ind w:left="210" w:right="210"/>
              <w:jc w:val="center"/>
              <w:rPr>
                <w:rFonts w:ascii="Times New Roman"/>
                <w:sz w:val="28"/>
                <w:szCs w:val="28"/>
              </w:rPr>
            </w:pPr>
          </w:p>
        </w:tc>
        <w:tc>
          <w:tcPr>
            <w:tcW w:w="2587" w:type="dxa"/>
          </w:tcPr>
          <w:p w14:paraId="7042F4D7">
            <w:pPr>
              <w:spacing w:line="440" w:lineRule="exact"/>
              <w:ind w:left="210" w:right="210"/>
              <w:jc w:val="center"/>
              <w:rPr>
                <w:rFonts w:ascii="Times New Roman"/>
                <w:sz w:val="28"/>
                <w:szCs w:val="28"/>
              </w:rPr>
            </w:pPr>
          </w:p>
        </w:tc>
      </w:tr>
    </w:tbl>
    <w:p w14:paraId="3D86E27C">
      <w:pPr>
        <w:widowControl/>
        <w:spacing w:line="440" w:lineRule="exact"/>
        <w:ind w:left="210" w:right="210"/>
        <w:jc w:val="left"/>
        <w:rPr>
          <w:rFonts w:ascii="Times New Roman"/>
          <w:sz w:val="28"/>
          <w:szCs w:val="28"/>
        </w:rPr>
      </w:pPr>
    </w:p>
    <w:p w14:paraId="5C44AE1E">
      <w:pPr>
        <w:widowControl/>
        <w:spacing w:line="440" w:lineRule="exact"/>
        <w:ind w:left="210" w:right="210"/>
        <w:jc w:val="left"/>
        <w:rPr>
          <w:rFonts w:ascii="Times New Roman"/>
          <w:sz w:val="28"/>
          <w:szCs w:val="28"/>
        </w:rPr>
      </w:pPr>
    </w:p>
    <w:p w14:paraId="6C0F645C">
      <w:pPr>
        <w:widowControl/>
        <w:spacing w:line="440" w:lineRule="exact"/>
        <w:ind w:left="210" w:right="210" w:firstLine="560" w:firstLineChars="200"/>
        <w:jc w:val="left"/>
        <w:rPr>
          <w:rFonts w:ascii="Times New Roman"/>
          <w:sz w:val="28"/>
          <w:szCs w:val="28"/>
        </w:rPr>
      </w:pPr>
      <w:r>
        <w:rPr>
          <w:rFonts w:ascii="Times New Roman"/>
          <w:sz w:val="28"/>
          <w:szCs w:val="28"/>
        </w:rPr>
        <w:t>企业概况介绍。</w:t>
      </w:r>
    </w:p>
    <w:p w14:paraId="44574B8A">
      <w:pPr>
        <w:widowControl/>
        <w:spacing w:line="440" w:lineRule="exact"/>
        <w:ind w:left="210" w:right="210"/>
        <w:jc w:val="left"/>
        <w:rPr>
          <w:rFonts w:ascii="Times New Roman"/>
          <w:sz w:val="28"/>
          <w:szCs w:val="28"/>
        </w:rPr>
      </w:pPr>
    </w:p>
    <w:p w14:paraId="66A5643F">
      <w:pPr>
        <w:widowControl/>
        <w:spacing w:line="440" w:lineRule="exact"/>
        <w:ind w:left="210" w:right="210"/>
        <w:jc w:val="left"/>
        <w:rPr>
          <w:rFonts w:ascii="Times New Roman"/>
          <w:sz w:val="28"/>
          <w:szCs w:val="28"/>
        </w:rPr>
      </w:pPr>
    </w:p>
    <w:p w14:paraId="59A75973">
      <w:pPr>
        <w:widowControl/>
        <w:spacing w:line="440" w:lineRule="exact"/>
        <w:ind w:left="210" w:right="210" w:firstLine="420"/>
        <w:jc w:val="left"/>
        <w:rPr>
          <w:rFonts w:ascii="Times New Roman"/>
          <w:sz w:val="28"/>
          <w:szCs w:val="28"/>
        </w:rPr>
      </w:pPr>
    </w:p>
    <w:p w14:paraId="4482C52E">
      <w:pPr>
        <w:widowControl/>
        <w:spacing w:line="440" w:lineRule="exact"/>
        <w:ind w:left="210" w:right="210" w:firstLine="420"/>
        <w:jc w:val="left"/>
        <w:rPr>
          <w:rFonts w:ascii="Times New Roman"/>
          <w:sz w:val="28"/>
          <w:szCs w:val="28"/>
        </w:rPr>
      </w:pPr>
    </w:p>
    <w:p w14:paraId="3525AF9B">
      <w:pPr>
        <w:widowControl/>
        <w:spacing w:line="440" w:lineRule="exact"/>
        <w:ind w:left="210" w:right="210" w:firstLine="420"/>
        <w:jc w:val="left"/>
        <w:rPr>
          <w:rFonts w:ascii="Times New Roman"/>
          <w:sz w:val="28"/>
          <w:szCs w:val="28"/>
        </w:rPr>
      </w:pPr>
    </w:p>
    <w:p w14:paraId="723C5F0D">
      <w:pPr>
        <w:widowControl/>
        <w:spacing w:line="440" w:lineRule="exact"/>
        <w:ind w:left="210" w:right="210" w:firstLine="420"/>
        <w:jc w:val="left"/>
        <w:rPr>
          <w:rFonts w:ascii="Times New Roman"/>
          <w:sz w:val="28"/>
          <w:szCs w:val="28"/>
        </w:rPr>
      </w:pPr>
    </w:p>
    <w:p w14:paraId="2954C4A6">
      <w:pPr>
        <w:widowControl/>
        <w:spacing w:line="440" w:lineRule="exact"/>
        <w:ind w:left="210" w:right="210" w:firstLine="420"/>
        <w:jc w:val="left"/>
        <w:rPr>
          <w:rFonts w:ascii="Times New Roman"/>
          <w:sz w:val="28"/>
          <w:szCs w:val="28"/>
        </w:rPr>
      </w:pPr>
    </w:p>
    <w:p w14:paraId="2A05C5A7">
      <w:pPr>
        <w:widowControl/>
        <w:spacing w:line="440" w:lineRule="exact"/>
        <w:ind w:left="210" w:right="210" w:firstLine="420"/>
        <w:jc w:val="left"/>
        <w:rPr>
          <w:rFonts w:ascii="Times New Roman"/>
          <w:sz w:val="28"/>
          <w:szCs w:val="28"/>
        </w:rPr>
      </w:pPr>
    </w:p>
    <w:p w14:paraId="50B319C7">
      <w:pPr>
        <w:widowControl/>
        <w:spacing w:line="440" w:lineRule="exact"/>
        <w:ind w:left="210" w:right="210" w:firstLine="420"/>
        <w:jc w:val="left"/>
        <w:rPr>
          <w:rFonts w:ascii="Times New Roman"/>
          <w:sz w:val="28"/>
          <w:szCs w:val="28"/>
        </w:rPr>
      </w:pPr>
    </w:p>
    <w:p w14:paraId="6C791C79">
      <w:pPr>
        <w:widowControl/>
        <w:spacing w:line="440" w:lineRule="exact"/>
        <w:ind w:left="210" w:right="210" w:firstLine="4158" w:firstLineChars="1485"/>
        <w:jc w:val="left"/>
        <w:rPr>
          <w:rFonts w:ascii="Times New Roman"/>
          <w:sz w:val="28"/>
          <w:szCs w:val="28"/>
          <w:u w:val="single"/>
        </w:rPr>
      </w:pPr>
      <w:r>
        <w:rPr>
          <w:rFonts w:hint="eastAsia" w:hAnsi="宋体"/>
          <w:kern w:val="2"/>
          <w:sz w:val="28"/>
          <w:szCs w:val="28"/>
        </w:rPr>
        <w:t>服务商</w:t>
      </w:r>
      <w:r>
        <w:rPr>
          <w:rFonts w:ascii="Times New Roman"/>
          <w:sz w:val="28"/>
          <w:szCs w:val="28"/>
        </w:rPr>
        <w:t>名称（盖章）：</w:t>
      </w:r>
      <w:r>
        <w:rPr>
          <w:rFonts w:ascii="Times New Roman"/>
          <w:sz w:val="28"/>
          <w:szCs w:val="28"/>
          <w:u w:val="single"/>
        </w:rPr>
        <w:t xml:space="preserve">                   </w:t>
      </w:r>
    </w:p>
    <w:p w14:paraId="4268B4BA">
      <w:pPr>
        <w:widowControl/>
        <w:spacing w:line="440" w:lineRule="exact"/>
        <w:ind w:left="210" w:right="210" w:firstLine="560" w:firstLineChars="200"/>
        <w:jc w:val="left"/>
        <w:rPr>
          <w:rFonts w:ascii="Times New Roman"/>
          <w:sz w:val="28"/>
          <w:szCs w:val="28"/>
        </w:rPr>
      </w:pPr>
    </w:p>
    <w:p w14:paraId="3E5D44C7">
      <w:pPr>
        <w:widowControl/>
        <w:spacing w:line="440" w:lineRule="exact"/>
        <w:ind w:left="210" w:right="210" w:firstLine="4158" w:firstLineChars="1485"/>
        <w:jc w:val="left"/>
        <w:rPr>
          <w:rFonts w:ascii="Times New Roman"/>
          <w:sz w:val="28"/>
          <w:szCs w:val="28"/>
        </w:rPr>
      </w:pPr>
      <w:r>
        <w:rPr>
          <w:rFonts w:hint="eastAsia" w:hAnsi="宋体"/>
          <w:kern w:val="2"/>
          <w:sz w:val="28"/>
          <w:szCs w:val="28"/>
        </w:rPr>
        <w:t>服务商</w:t>
      </w:r>
      <w:r>
        <w:rPr>
          <w:rFonts w:ascii="Times New Roman"/>
          <w:sz w:val="28"/>
          <w:szCs w:val="28"/>
        </w:rPr>
        <w:t>授权代表</w:t>
      </w:r>
      <w:r>
        <w:rPr>
          <w:rFonts w:hint="eastAsia" w:ascii="Times New Roman"/>
          <w:sz w:val="28"/>
          <w:szCs w:val="28"/>
        </w:rPr>
        <w:t>（</w:t>
      </w:r>
      <w:r>
        <w:rPr>
          <w:rFonts w:ascii="Times New Roman"/>
          <w:sz w:val="28"/>
          <w:szCs w:val="28"/>
        </w:rPr>
        <w:t>签字</w:t>
      </w:r>
      <w:r>
        <w:rPr>
          <w:rFonts w:hint="eastAsia" w:ascii="Times New Roman"/>
          <w:sz w:val="28"/>
          <w:szCs w:val="28"/>
        </w:rPr>
        <w:t>）</w:t>
      </w:r>
      <w:r>
        <w:rPr>
          <w:rFonts w:ascii="Times New Roman"/>
          <w:sz w:val="28"/>
          <w:szCs w:val="28"/>
        </w:rPr>
        <w:t>：</w:t>
      </w:r>
      <w:r>
        <w:rPr>
          <w:rFonts w:ascii="Times New Roman"/>
          <w:sz w:val="28"/>
          <w:szCs w:val="28"/>
          <w:u w:val="single"/>
        </w:rPr>
        <w:t xml:space="preserve">                    </w:t>
      </w:r>
    </w:p>
    <w:p w14:paraId="20CFD5E1">
      <w:pPr>
        <w:widowControl/>
        <w:spacing w:line="440" w:lineRule="exact"/>
        <w:ind w:left="210" w:right="210" w:firstLine="560" w:firstLineChars="200"/>
        <w:jc w:val="left"/>
        <w:rPr>
          <w:rFonts w:ascii="Times New Roman"/>
          <w:sz w:val="28"/>
          <w:szCs w:val="28"/>
        </w:rPr>
      </w:pPr>
    </w:p>
    <w:p w14:paraId="54B7DC84">
      <w:pPr>
        <w:widowControl/>
        <w:wordWrap w:val="0"/>
        <w:spacing w:line="440" w:lineRule="exact"/>
        <w:ind w:left="210" w:right="210" w:firstLine="560" w:firstLineChars="200"/>
        <w:jc w:val="right"/>
        <w:rPr>
          <w:rFonts w:ascii="Times New Roman"/>
          <w:sz w:val="28"/>
          <w:szCs w:val="28"/>
        </w:rPr>
      </w:pPr>
      <w:r>
        <w:rPr>
          <w:rFonts w:ascii="Times New Roman"/>
          <w:sz w:val="28"/>
          <w:szCs w:val="28"/>
        </w:rPr>
        <w:t>年      月     日</w:t>
      </w:r>
    </w:p>
    <w:p w14:paraId="1EED1FA7">
      <w:pPr>
        <w:widowControl/>
        <w:spacing w:line="440" w:lineRule="exact"/>
        <w:ind w:left="210" w:right="210"/>
        <w:jc w:val="left"/>
        <w:rPr>
          <w:rFonts w:ascii="Times New Roman"/>
          <w:sz w:val="28"/>
          <w:szCs w:val="28"/>
        </w:rPr>
      </w:pPr>
      <w:r>
        <w:rPr>
          <w:rFonts w:ascii="Times New Roman"/>
          <w:sz w:val="28"/>
          <w:szCs w:val="28"/>
        </w:rPr>
        <w:tab/>
      </w:r>
    </w:p>
    <w:p w14:paraId="48B9EA21">
      <w:pPr>
        <w:widowControl/>
        <w:spacing w:line="440" w:lineRule="exact"/>
        <w:ind w:left="210" w:right="210"/>
        <w:jc w:val="left"/>
        <w:rPr>
          <w:rFonts w:ascii="Times New Roman"/>
          <w:b/>
          <w:sz w:val="28"/>
          <w:szCs w:val="28"/>
        </w:rPr>
      </w:pPr>
      <w:r>
        <w:rPr>
          <w:rFonts w:ascii="Times New Roman"/>
          <w:b/>
          <w:sz w:val="28"/>
          <w:szCs w:val="28"/>
        </w:rPr>
        <w:br w:type="page"/>
      </w:r>
    </w:p>
    <w:p w14:paraId="54D5A5B7">
      <w:pPr>
        <w:pStyle w:val="26"/>
        <w:spacing w:line="440" w:lineRule="exact"/>
        <w:ind w:left="0" w:leftChars="0" w:firstLine="843" w:firstLineChars="300"/>
        <w:rPr>
          <w:b/>
          <w:bCs/>
          <w:sz w:val="28"/>
          <w:szCs w:val="28"/>
        </w:rPr>
      </w:pPr>
      <w:r>
        <w:rPr>
          <w:rFonts w:hint="eastAsia"/>
          <w:b/>
          <w:bCs/>
          <w:sz w:val="28"/>
          <w:szCs w:val="28"/>
        </w:rPr>
        <w:t>附件八</w:t>
      </w:r>
    </w:p>
    <w:p w14:paraId="1E421263">
      <w:pPr>
        <w:widowControl/>
        <w:spacing w:line="440" w:lineRule="exact"/>
        <w:ind w:right="210"/>
        <w:jc w:val="center"/>
        <w:rPr>
          <w:rFonts w:asciiTheme="minorEastAsia" w:hAnsiTheme="minorEastAsia" w:eastAsiaTheme="minorEastAsia"/>
          <w:bCs/>
          <w:sz w:val="44"/>
          <w:szCs w:val="44"/>
        </w:rPr>
      </w:pPr>
      <w:r>
        <w:rPr>
          <w:rFonts w:hint="eastAsia" w:asciiTheme="minorEastAsia" w:hAnsiTheme="minorEastAsia" w:eastAsiaTheme="minorEastAsia"/>
          <w:bCs/>
          <w:sz w:val="44"/>
          <w:szCs w:val="44"/>
        </w:rPr>
        <w:t>重庆医科大学附属第一医院</w:t>
      </w:r>
    </w:p>
    <w:p w14:paraId="427D4E19">
      <w:pPr>
        <w:widowControl/>
        <w:spacing w:line="440" w:lineRule="exact"/>
        <w:ind w:left="210" w:right="210"/>
        <w:jc w:val="center"/>
        <w:outlineLvl w:val="1"/>
        <w:rPr>
          <w:rFonts w:ascii="Times New Roman"/>
          <w:bCs/>
          <w:sz w:val="28"/>
          <w:szCs w:val="28"/>
        </w:rPr>
      </w:pPr>
      <w:r>
        <w:rPr>
          <w:rFonts w:ascii="Times New Roman"/>
          <w:bCs/>
          <w:sz w:val="44"/>
          <w:szCs w:val="44"/>
        </w:rPr>
        <w:t>企业</w:t>
      </w:r>
      <w:r>
        <w:rPr>
          <w:rFonts w:hint="eastAsia" w:ascii="Times New Roman"/>
          <w:bCs/>
          <w:sz w:val="44"/>
          <w:szCs w:val="44"/>
        </w:rPr>
        <w:t>保密协议</w:t>
      </w:r>
    </w:p>
    <w:p w14:paraId="51861244">
      <w:pPr>
        <w:widowControl/>
        <w:spacing w:line="440" w:lineRule="exact"/>
        <w:ind w:left="210" w:right="210"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“重庆医科大学附属第一医院”（下面简称“医院”）委托“__________________ ”（下面简称“服务商”）进行 __________________服务。为了在具体实施的过程中，使医院的保密信息（包括局域网内所有服务器和个人电脑内存储的信息）和知识产权等相关信息不受到侵害。为此医院在提供相关资料时，服务商均应遵守《中华人民共和国保守国家秘密法》和《中华人民共和国反不正当竞争法》等法律规定，并严格按照以下条款规规定开展工作：</w:t>
      </w:r>
    </w:p>
    <w:p w14:paraId="0F86AAE9">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第一条：保密信息 </w:t>
      </w:r>
    </w:p>
    <w:p w14:paraId="3EA24E6C">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本协议中所指的保密信息包括了医院在方案决定前期以及实施过程中向服务商提供的任何技术上、商业上或贸易上的具有经济价值的以书面、口头或任何其他方式提供给服务商的所有非公开资料。</w:t>
      </w:r>
    </w:p>
    <w:p w14:paraId="35B3546C">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第二条：保密处理方法</w:t>
      </w:r>
    </w:p>
    <w:p w14:paraId="3988FEBA">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在本项目执行过程中，服务商在未获得对方书面同意的条件下，不得将从医院获得的保密信息泄露给第三方。服务商不得将保密信息利用于与本项目无关的任何方面。获得信息的服务商只能向有必要知道保密信息的双方雇员透露，并且仅透露相关必要内容。</w:t>
      </w:r>
    </w:p>
    <w:p w14:paraId="2FEEEFA5">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依据此条款，双方需要与知道保密信息的雇员同时签订保密协议。如果服务商雇员违反此协议，向未经授权的第三方泄露保密信息或者把保密信息用于执行项目以外的用途，雇主同雇员需要承担连带责任。</w:t>
      </w:r>
    </w:p>
    <w:p w14:paraId="0D4E372A">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第三条：被迫公开</w:t>
      </w:r>
    </w:p>
    <w:p w14:paraId="495FE479">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如果服务商由于法律要求被迫公开对方的保密信息，则应该及时通知医院，使得医院能与做出法定强制行为的机构进行协商处理。</w:t>
      </w:r>
    </w:p>
    <w:p w14:paraId="713A1B1E">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第四条：协商内容 </w:t>
      </w:r>
    </w:p>
    <w:p w14:paraId="09F16DD3">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 xml:space="preserve">除了法律要求或得到医院书面许可外，服务商讨论或谈判都在双方之间进行，服务商不得向任何个人或团体透露双方讨论、协商的任何内容，以及条件和条款中涉及符合保密要求的内容。 </w:t>
      </w:r>
    </w:p>
    <w:p w14:paraId="6D146890">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第五条：条款期限和终止</w:t>
      </w:r>
    </w:p>
    <w:p w14:paraId="551BF4A2">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如果双方无法达成该项目的合意协议，此协议将自动终止。在此种情况下，根据本协议规定所提供的所有书面或有形的数据或拷贝都仍属于医院自用的产权，并且相关书面或有形的数据或拷贝必须及时退回给医院或者根据医院的书面意见由服务商销毁。然而，尽管协议终止，在协议中关于保密义务是永久性的，除非上述保密信息已成为公知信息。</w:t>
      </w:r>
    </w:p>
    <w:p w14:paraId="44F8BE28">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第六条：更改</w:t>
      </w:r>
    </w:p>
    <w:p w14:paraId="4611EEDF">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本协议在没有双方书面签字的情况下不得修改或调整。本协议由双方共同执行，文件由双方共同制订并约束。</w:t>
      </w:r>
    </w:p>
    <w:p w14:paraId="455595BE">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第七条：违约识别与责任承担</w:t>
      </w:r>
    </w:p>
    <w:p w14:paraId="2D20B2B5">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任何服务商违反保密义务泄露对方保密信息的，应向医院支付违约金壹万元人民币；若因此给医院造成的损失超过违约金金额的，违约方还应就差额承担赔偿。前述损失包括但不限于实际损失、可得利益损失，对第三方承担的赔偿，因主张权利支出的律师费、调查费、诉讼费等。任何一方违反保密义务的，对方亦有权立即解除协议。</w:t>
      </w:r>
    </w:p>
    <w:p w14:paraId="6B991B72">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任何一方不得因对方的违约或侵权行为而泄露对方的保密信息。</w:t>
      </w:r>
    </w:p>
    <w:p w14:paraId="6AAFB124">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第八条：管辖</w:t>
      </w:r>
    </w:p>
    <w:p w14:paraId="56CB5F59">
      <w:pPr>
        <w:widowControl/>
        <w:spacing w:line="440" w:lineRule="exact"/>
        <w:ind w:left="210" w:right="210"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双方应尽最大努力友好协商解决与协议或与协议执行有关所产生的任何争议。如果未能友好解决，双方可向医院所在地有管辖权的人民法院提起诉讼。</w:t>
      </w:r>
    </w:p>
    <w:p w14:paraId="1D805C97">
      <w:pPr>
        <w:widowControl/>
        <w:spacing w:line="440" w:lineRule="exact"/>
        <w:ind w:right="210"/>
        <w:jc w:val="left"/>
        <w:rPr>
          <w:rFonts w:asciiTheme="minorEastAsia" w:hAnsiTheme="minorEastAsia" w:eastAsiaTheme="minorEastAsia"/>
          <w:bCs/>
          <w:sz w:val="28"/>
          <w:szCs w:val="28"/>
        </w:rPr>
      </w:pPr>
    </w:p>
    <w:p w14:paraId="1960B764">
      <w:pPr>
        <w:widowControl/>
        <w:spacing w:line="440" w:lineRule="exact"/>
        <w:ind w:left="210" w:right="210" w:firstLine="4158" w:firstLineChars="1485"/>
        <w:jc w:val="left"/>
        <w:rPr>
          <w:rFonts w:ascii="Times New Roman"/>
          <w:sz w:val="28"/>
          <w:szCs w:val="28"/>
          <w:u w:val="single"/>
        </w:rPr>
      </w:pPr>
      <w:r>
        <w:rPr>
          <w:rFonts w:hint="eastAsia" w:hAnsi="宋体"/>
          <w:kern w:val="2"/>
          <w:sz w:val="28"/>
          <w:szCs w:val="28"/>
        </w:rPr>
        <w:t>服务商</w:t>
      </w:r>
      <w:r>
        <w:rPr>
          <w:rFonts w:ascii="Times New Roman"/>
          <w:sz w:val="28"/>
          <w:szCs w:val="28"/>
        </w:rPr>
        <w:t>名称（盖章）：</w:t>
      </w:r>
      <w:r>
        <w:rPr>
          <w:rFonts w:ascii="Times New Roman"/>
          <w:sz w:val="28"/>
          <w:szCs w:val="28"/>
          <w:u w:val="single"/>
        </w:rPr>
        <w:t xml:space="preserve">                   </w:t>
      </w:r>
    </w:p>
    <w:p w14:paraId="2407D300">
      <w:pPr>
        <w:widowControl/>
        <w:spacing w:line="440" w:lineRule="exact"/>
        <w:ind w:left="210" w:right="210" w:firstLine="560" w:firstLineChars="200"/>
        <w:jc w:val="left"/>
        <w:rPr>
          <w:rFonts w:ascii="Times New Roman"/>
          <w:sz w:val="28"/>
          <w:szCs w:val="28"/>
        </w:rPr>
      </w:pPr>
    </w:p>
    <w:p w14:paraId="772DD2BA">
      <w:pPr>
        <w:widowControl/>
        <w:spacing w:line="440" w:lineRule="exact"/>
        <w:ind w:left="210" w:right="210" w:firstLine="4158" w:firstLineChars="1485"/>
        <w:jc w:val="left"/>
        <w:rPr>
          <w:rFonts w:ascii="Times New Roman"/>
          <w:sz w:val="28"/>
          <w:szCs w:val="28"/>
        </w:rPr>
      </w:pPr>
      <w:r>
        <w:rPr>
          <w:rFonts w:hint="eastAsia" w:hAnsi="宋体"/>
          <w:kern w:val="2"/>
          <w:sz w:val="28"/>
          <w:szCs w:val="28"/>
        </w:rPr>
        <w:t>服务商</w:t>
      </w:r>
      <w:r>
        <w:rPr>
          <w:rFonts w:ascii="Times New Roman"/>
          <w:sz w:val="28"/>
          <w:szCs w:val="28"/>
        </w:rPr>
        <w:t>授权代表</w:t>
      </w:r>
      <w:r>
        <w:rPr>
          <w:rFonts w:hint="eastAsia" w:ascii="Times New Roman"/>
          <w:sz w:val="28"/>
          <w:szCs w:val="28"/>
        </w:rPr>
        <w:t>（</w:t>
      </w:r>
      <w:r>
        <w:rPr>
          <w:rFonts w:ascii="Times New Roman"/>
          <w:sz w:val="28"/>
          <w:szCs w:val="28"/>
        </w:rPr>
        <w:t>签字</w:t>
      </w:r>
      <w:r>
        <w:rPr>
          <w:rFonts w:hint="eastAsia" w:ascii="Times New Roman"/>
          <w:sz w:val="28"/>
          <w:szCs w:val="28"/>
        </w:rPr>
        <w:t>）</w:t>
      </w:r>
      <w:r>
        <w:rPr>
          <w:rFonts w:ascii="Times New Roman"/>
          <w:sz w:val="28"/>
          <w:szCs w:val="28"/>
        </w:rPr>
        <w:t>：</w:t>
      </w:r>
      <w:r>
        <w:rPr>
          <w:rFonts w:ascii="Times New Roman"/>
          <w:sz w:val="28"/>
          <w:szCs w:val="28"/>
          <w:u w:val="single"/>
        </w:rPr>
        <w:t xml:space="preserve">                    </w:t>
      </w:r>
    </w:p>
    <w:p w14:paraId="5A56EF04">
      <w:pPr>
        <w:widowControl/>
        <w:spacing w:line="440" w:lineRule="exact"/>
        <w:ind w:left="210" w:right="210" w:firstLine="560" w:firstLineChars="200"/>
        <w:jc w:val="left"/>
        <w:rPr>
          <w:rFonts w:ascii="Times New Roman"/>
          <w:sz w:val="28"/>
          <w:szCs w:val="28"/>
        </w:rPr>
      </w:pPr>
    </w:p>
    <w:p w14:paraId="7AE80130">
      <w:pPr>
        <w:widowControl/>
        <w:wordWrap w:val="0"/>
        <w:spacing w:line="440" w:lineRule="exact"/>
        <w:ind w:left="210" w:right="210" w:firstLine="560" w:firstLineChars="200"/>
        <w:jc w:val="right"/>
        <w:rPr>
          <w:rFonts w:ascii="Times New Roman"/>
          <w:sz w:val="28"/>
          <w:szCs w:val="28"/>
        </w:rPr>
      </w:pPr>
      <w:r>
        <w:rPr>
          <w:rFonts w:ascii="Times New Roman"/>
          <w:sz w:val="28"/>
          <w:szCs w:val="28"/>
        </w:rPr>
        <w:t>年      月     日</w:t>
      </w:r>
    </w:p>
    <w:p w14:paraId="11676196">
      <w:pPr>
        <w:widowControl/>
        <w:spacing w:line="440" w:lineRule="exact"/>
        <w:ind w:left="210" w:right="210" w:firstLine="562" w:firstLineChars="200"/>
        <w:jc w:val="left"/>
        <w:rPr>
          <w:rFonts w:ascii="Times New Roman"/>
          <w:b/>
          <w:sz w:val="28"/>
          <w:szCs w:val="28"/>
        </w:rPr>
      </w:pPr>
    </w:p>
    <w:p w14:paraId="3F5086CB">
      <w:pPr>
        <w:widowControl/>
        <w:spacing w:line="440" w:lineRule="exact"/>
        <w:ind w:left="210" w:right="210" w:firstLine="562" w:firstLineChars="200"/>
        <w:jc w:val="left"/>
        <w:rPr>
          <w:rFonts w:ascii="Times New Roman"/>
          <w:b/>
          <w:sz w:val="28"/>
          <w:szCs w:val="28"/>
        </w:rPr>
      </w:pPr>
    </w:p>
    <w:p w14:paraId="25AB4DBB">
      <w:pPr>
        <w:widowControl/>
        <w:spacing w:line="440" w:lineRule="exact"/>
        <w:ind w:left="210" w:right="210" w:firstLine="562" w:firstLineChars="200"/>
        <w:jc w:val="left"/>
        <w:rPr>
          <w:rFonts w:ascii="Times New Roman"/>
          <w:b/>
          <w:sz w:val="28"/>
          <w:szCs w:val="28"/>
        </w:rPr>
      </w:pPr>
    </w:p>
    <w:p w14:paraId="641B0A0C">
      <w:pPr>
        <w:widowControl/>
        <w:spacing w:line="440" w:lineRule="exact"/>
        <w:ind w:left="210" w:right="210" w:firstLine="562" w:firstLineChars="200"/>
        <w:jc w:val="left"/>
        <w:rPr>
          <w:rFonts w:ascii="Times New Roman"/>
          <w:b/>
          <w:sz w:val="28"/>
          <w:szCs w:val="28"/>
        </w:rPr>
      </w:pPr>
    </w:p>
    <w:p w14:paraId="5AF99475">
      <w:pPr>
        <w:widowControl/>
        <w:spacing w:line="440" w:lineRule="exact"/>
        <w:ind w:left="210" w:right="210" w:firstLine="562" w:firstLineChars="200"/>
        <w:jc w:val="left"/>
        <w:rPr>
          <w:rFonts w:ascii="Times New Roman"/>
          <w:b/>
          <w:sz w:val="28"/>
          <w:szCs w:val="28"/>
        </w:rPr>
      </w:pPr>
    </w:p>
    <w:p w14:paraId="5B5CCBB5">
      <w:pPr>
        <w:widowControl/>
        <w:spacing w:line="440" w:lineRule="exact"/>
        <w:ind w:left="210" w:right="210" w:firstLine="562" w:firstLineChars="200"/>
        <w:jc w:val="left"/>
        <w:rPr>
          <w:rFonts w:ascii="Times New Roman"/>
          <w:b/>
          <w:sz w:val="28"/>
          <w:szCs w:val="28"/>
        </w:rPr>
      </w:pPr>
    </w:p>
    <w:p w14:paraId="56F5BD6C">
      <w:pPr>
        <w:widowControl/>
        <w:spacing w:line="440" w:lineRule="exact"/>
        <w:ind w:left="210" w:right="210" w:firstLine="562" w:firstLineChars="200"/>
        <w:jc w:val="left"/>
        <w:rPr>
          <w:rFonts w:ascii="Times New Roman"/>
          <w:b/>
          <w:sz w:val="28"/>
          <w:szCs w:val="28"/>
        </w:rPr>
      </w:pPr>
    </w:p>
    <w:p w14:paraId="5A8DDCD3">
      <w:pPr>
        <w:widowControl/>
        <w:spacing w:line="440" w:lineRule="exact"/>
        <w:ind w:left="210" w:right="210" w:firstLine="562" w:firstLineChars="200"/>
        <w:jc w:val="left"/>
        <w:rPr>
          <w:rFonts w:ascii="Times New Roman"/>
          <w:b/>
          <w:sz w:val="28"/>
          <w:szCs w:val="28"/>
        </w:rPr>
      </w:pPr>
    </w:p>
    <w:p w14:paraId="4826FEE0">
      <w:pPr>
        <w:widowControl/>
        <w:spacing w:line="440" w:lineRule="exact"/>
        <w:ind w:left="210" w:right="210" w:firstLine="562" w:firstLineChars="200"/>
        <w:jc w:val="left"/>
        <w:rPr>
          <w:rFonts w:ascii="Times New Roman"/>
          <w:b/>
          <w:sz w:val="28"/>
          <w:szCs w:val="28"/>
        </w:rPr>
      </w:pPr>
      <w:r>
        <w:rPr>
          <w:rFonts w:ascii="Times New Roman"/>
          <w:b/>
          <w:sz w:val="28"/>
          <w:szCs w:val="28"/>
        </w:rPr>
        <w:t>附件</w:t>
      </w:r>
      <w:r>
        <w:rPr>
          <w:rFonts w:hint="eastAsia" w:ascii="Times New Roman"/>
          <w:b/>
          <w:sz w:val="28"/>
          <w:szCs w:val="28"/>
        </w:rPr>
        <w:t>九</w:t>
      </w:r>
    </w:p>
    <w:p w14:paraId="42D3CBD3">
      <w:pPr>
        <w:widowControl/>
        <w:spacing w:line="440" w:lineRule="exact"/>
        <w:ind w:left="210" w:right="210" w:firstLine="883" w:firstLineChars="200"/>
        <w:jc w:val="center"/>
        <w:outlineLvl w:val="1"/>
        <w:rPr>
          <w:rFonts w:ascii="Times New Roman"/>
          <w:b/>
          <w:sz w:val="44"/>
          <w:szCs w:val="44"/>
        </w:rPr>
      </w:pPr>
      <w:r>
        <w:rPr>
          <w:rFonts w:ascii="Times New Roman"/>
          <w:b/>
          <w:sz w:val="44"/>
          <w:szCs w:val="44"/>
        </w:rPr>
        <w:t>承诺函</w:t>
      </w:r>
    </w:p>
    <w:p w14:paraId="526CEAF9">
      <w:pPr>
        <w:pStyle w:val="53"/>
        <w:widowControl/>
        <w:numPr>
          <w:ilvl w:val="0"/>
          <w:numId w:val="14"/>
        </w:numPr>
        <w:spacing w:line="440" w:lineRule="exact"/>
        <w:ind w:left="630" w:right="210" w:firstLineChars="0"/>
        <w:jc w:val="left"/>
        <w:rPr>
          <w:rFonts w:ascii="Times New Roman"/>
          <w:sz w:val="28"/>
          <w:szCs w:val="28"/>
        </w:rPr>
      </w:pPr>
      <w:r>
        <w:rPr>
          <w:rFonts w:hint="eastAsia" w:ascii="Times New Roman"/>
          <w:sz w:val="28"/>
          <w:szCs w:val="28"/>
        </w:rPr>
        <w:t>完成本项目所需信息系统、工具等</w:t>
      </w:r>
      <w:r>
        <w:rPr>
          <w:rFonts w:ascii="Times New Roman"/>
          <w:sz w:val="28"/>
          <w:szCs w:val="28"/>
        </w:rPr>
        <w:t>正版化承诺</w:t>
      </w:r>
      <w:r>
        <w:rPr>
          <w:rFonts w:hint="eastAsia" w:ascii="Times New Roman"/>
          <w:sz w:val="28"/>
          <w:szCs w:val="28"/>
        </w:rPr>
        <w:t>函</w:t>
      </w:r>
    </w:p>
    <w:p w14:paraId="578FD63F">
      <w:pPr>
        <w:pStyle w:val="53"/>
        <w:widowControl/>
        <w:numPr>
          <w:ilvl w:val="0"/>
          <w:numId w:val="14"/>
        </w:numPr>
        <w:spacing w:line="440" w:lineRule="exact"/>
        <w:ind w:left="630" w:right="210" w:firstLineChars="0"/>
        <w:jc w:val="left"/>
        <w:rPr>
          <w:rFonts w:ascii="Times New Roman"/>
          <w:sz w:val="28"/>
          <w:szCs w:val="28"/>
        </w:rPr>
      </w:pPr>
      <w:r>
        <w:rPr>
          <w:rFonts w:hint="eastAsia" w:ascii="Times New Roman"/>
          <w:sz w:val="28"/>
          <w:szCs w:val="28"/>
        </w:rPr>
        <w:t>服务人员资质真实性承诺函</w:t>
      </w:r>
    </w:p>
    <w:sectPr>
      <w:pgSz w:w="11906" w:h="16838"/>
      <w:pgMar w:top="1247" w:right="1531" w:bottom="1134" w:left="1531" w:header="851" w:footer="992" w:gutter="0"/>
      <w:cols w:space="720" w:num="1"/>
      <w:docGrid w:type="lines" w:linePitch="4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cript"/>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24E77">
    <w:pPr>
      <w:pStyle w:val="17"/>
      <w:framePr w:wrap="around" w:vAnchor="text" w:hAnchor="margin" w:xAlign="center" w:y="1"/>
      <w:ind w:left="210" w:right="210"/>
      <w:jc w:val="center"/>
      <w:rPr>
        <w:rStyle w:val="30"/>
      </w:rPr>
    </w:pPr>
    <w:r>
      <w:fldChar w:fldCharType="begin"/>
    </w:r>
    <w:r>
      <w:rPr>
        <w:rStyle w:val="30"/>
      </w:rPr>
      <w:instrText xml:space="preserve">PAGE  </w:instrText>
    </w:r>
    <w:r>
      <w:fldChar w:fldCharType="separate"/>
    </w:r>
    <w:r>
      <w:rPr>
        <w:rStyle w:val="30"/>
      </w:rPr>
      <w:t>10</w:t>
    </w:r>
    <w:r>
      <w:fldChar w:fldCharType="end"/>
    </w:r>
  </w:p>
  <w:p w14:paraId="3AC3DD8C">
    <w:pPr>
      <w:pStyle w:val="17"/>
      <w:ind w:left="210" w:right="2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C9B08">
    <w:pPr>
      <w:pStyle w:val="18"/>
      <w:pBdr>
        <w:bottom w:val="none" w:color="auto" w:sz="0" w:space="1"/>
      </w:pBdr>
      <w:rPr>
        <w:sz w:val="28"/>
        <w:szCs w:val="44"/>
      </w:rPr>
    </w:pPr>
    <w:r>
      <w:rPr>
        <w:rFonts w:hint="eastAsia"/>
        <w:sz w:val="28"/>
        <w:szCs w:val="44"/>
      </w:rPr>
      <w:t>严禁外传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A15A9">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1BB0DE"/>
    <w:multiLevelType w:val="singleLevel"/>
    <w:tmpl w:val="981BB0DE"/>
    <w:lvl w:ilvl="0" w:tentative="0">
      <w:start w:val="1"/>
      <w:numFmt w:val="decimal"/>
      <w:suff w:val="space"/>
      <w:lvlText w:val="%1."/>
      <w:lvlJc w:val="left"/>
    </w:lvl>
  </w:abstractNum>
  <w:abstractNum w:abstractNumId="1">
    <w:nsid w:val="A5C1B503"/>
    <w:multiLevelType w:val="multilevel"/>
    <w:tmpl w:val="A5C1B50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AD485900"/>
    <w:multiLevelType w:val="singleLevel"/>
    <w:tmpl w:val="AD485900"/>
    <w:lvl w:ilvl="0" w:tentative="0">
      <w:start w:val="1"/>
      <w:numFmt w:val="decimal"/>
      <w:suff w:val="space"/>
      <w:lvlText w:val="(%1)"/>
      <w:lvlJc w:val="left"/>
      <w:pPr>
        <w:ind w:left="0" w:firstLine="40"/>
      </w:pPr>
      <w:rPr>
        <w:rFonts w:hint="default"/>
      </w:rPr>
    </w:lvl>
  </w:abstractNum>
  <w:abstractNum w:abstractNumId="3">
    <w:nsid w:val="C07F2CF2"/>
    <w:multiLevelType w:val="singleLevel"/>
    <w:tmpl w:val="C07F2CF2"/>
    <w:lvl w:ilvl="0" w:tentative="0">
      <w:start w:val="1"/>
      <w:numFmt w:val="chineseCounting"/>
      <w:suff w:val="nothing"/>
      <w:lvlText w:val="%1、"/>
      <w:lvlJc w:val="left"/>
      <w:pPr>
        <w:ind w:left="-420" w:firstLine="420"/>
      </w:pPr>
      <w:rPr>
        <w:rFonts w:hint="eastAsia"/>
      </w:rPr>
    </w:lvl>
  </w:abstractNum>
  <w:abstractNum w:abstractNumId="4">
    <w:nsid w:val="C16BB5B7"/>
    <w:multiLevelType w:val="singleLevel"/>
    <w:tmpl w:val="C16BB5B7"/>
    <w:lvl w:ilvl="0" w:tentative="0">
      <w:start w:val="1"/>
      <w:numFmt w:val="decimal"/>
      <w:suff w:val="space"/>
      <w:lvlText w:val="%1."/>
      <w:lvlJc w:val="left"/>
      <w:pPr>
        <w:ind w:left="0" w:firstLine="40"/>
      </w:pPr>
      <w:rPr>
        <w:rFonts w:hint="default"/>
      </w:rPr>
    </w:lvl>
  </w:abstractNum>
  <w:abstractNum w:abstractNumId="5">
    <w:nsid w:val="EF7E394F"/>
    <w:multiLevelType w:val="singleLevel"/>
    <w:tmpl w:val="EF7E394F"/>
    <w:lvl w:ilvl="0" w:tentative="0">
      <w:start w:val="1"/>
      <w:numFmt w:val="decimal"/>
      <w:suff w:val="space"/>
      <w:lvlText w:val="%1."/>
      <w:lvlJc w:val="left"/>
      <w:pPr>
        <w:ind w:left="0" w:firstLine="40"/>
      </w:pPr>
      <w:rPr>
        <w:rFonts w:hint="default"/>
      </w:rPr>
    </w:lvl>
  </w:abstractNum>
  <w:abstractNum w:abstractNumId="6">
    <w:nsid w:val="00000002"/>
    <w:multiLevelType w:val="multilevel"/>
    <w:tmpl w:val="00000002"/>
    <w:lvl w:ilvl="0" w:tentative="0">
      <w:start w:val="1"/>
      <w:numFmt w:val="japaneseCounting"/>
      <w:lvlText w:val="第%1章"/>
      <w:lvlJc w:val="left"/>
      <w:pPr>
        <w:ind w:left="4265" w:hanging="720"/>
      </w:pPr>
      <w:rPr>
        <w:rFonts w:hint="eastAsia"/>
        <w:b/>
        <w:sz w:val="44"/>
        <w:szCs w:val="44"/>
      </w:rPr>
    </w:lvl>
    <w:lvl w:ilvl="1" w:tentative="0">
      <w:start w:val="1"/>
      <w:numFmt w:val="lowerLetter"/>
      <w:lvlText w:val="%2)"/>
      <w:lvlJc w:val="left"/>
      <w:pPr>
        <w:ind w:left="4385" w:hanging="420"/>
      </w:pPr>
    </w:lvl>
    <w:lvl w:ilvl="2" w:tentative="0">
      <w:start w:val="1"/>
      <w:numFmt w:val="lowerRoman"/>
      <w:lvlText w:val="%3."/>
      <w:lvlJc w:val="right"/>
      <w:pPr>
        <w:ind w:left="4805" w:hanging="420"/>
      </w:pPr>
    </w:lvl>
    <w:lvl w:ilvl="3" w:tentative="0">
      <w:start w:val="1"/>
      <w:numFmt w:val="decimal"/>
      <w:lvlText w:val="%4."/>
      <w:lvlJc w:val="left"/>
      <w:pPr>
        <w:ind w:left="5225" w:hanging="420"/>
      </w:pPr>
    </w:lvl>
    <w:lvl w:ilvl="4" w:tentative="0">
      <w:start w:val="1"/>
      <w:numFmt w:val="lowerLetter"/>
      <w:lvlText w:val="%5)"/>
      <w:lvlJc w:val="left"/>
      <w:pPr>
        <w:ind w:left="5645" w:hanging="420"/>
      </w:pPr>
    </w:lvl>
    <w:lvl w:ilvl="5" w:tentative="0">
      <w:start w:val="1"/>
      <w:numFmt w:val="lowerRoman"/>
      <w:lvlText w:val="%6."/>
      <w:lvlJc w:val="right"/>
      <w:pPr>
        <w:ind w:left="6065" w:hanging="420"/>
      </w:pPr>
    </w:lvl>
    <w:lvl w:ilvl="6" w:tentative="0">
      <w:start w:val="1"/>
      <w:numFmt w:val="decimal"/>
      <w:lvlText w:val="%7."/>
      <w:lvlJc w:val="left"/>
      <w:pPr>
        <w:ind w:left="6485" w:hanging="420"/>
      </w:pPr>
    </w:lvl>
    <w:lvl w:ilvl="7" w:tentative="0">
      <w:start w:val="1"/>
      <w:numFmt w:val="lowerLetter"/>
      <w:lvlText w:val="%8)"/>
      <w:lvlJc w:val="left"/>
      <w:pPr>
        <w:ind w:left="6905" w:hanging="420"/>
      </w:pPr>
    </w:lvl>
    <w:lvl w:ilvl="8" w:tentative="0">
      <w:start w:val="1"/>
      <w:numFmt w:val="lowerRoman"/>
      <w:lvlText w:val="%9."/>
      <w:lvlJc w:val="right"/>
      <w:pPr>
        <w:ind w:left="7325" w:hanging="420"/>
      </w:pPr>
    </w:lvl>
  </w:abstractNum>
  <w:abstractNum w:abstractNumId="7">
    <w:nsid w:val="00000007"/>
    <w:multiLevelType w:val="multilevel"/>
    <w:tmpl w:val="00000007"/>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7DF284C"/>
    <w:multiLevelType w:val="multilevel"/>
    <w:tmpl w:val="07DF284C"/>
    <w:lvl w:ilvl="0" w:tentative="0">
      <w:start w:val="1"/>
      <w:numFmt w:val="decimal"/>
      <w:lvlText w:val="%1."/>
      <w:lvlJc w:val="left"/>
      <w:pPr>
        <w:ind w:left="842" w:hanging="420"/>
      </w:pPr>
      <w:rPr>
        <w:rFonts w:hint="eastAsia"/>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9">
    <w:nsid w:val="0B402A82"/>
    <w:multiLevelType w:val="singleLevel"/>
    <w:tmpl w:val="0B402A82"/>
    <w:lvl w:ilvl="0" w:tentative="0">
      <w:start w:val="1"/>
      <w:numFmt w:val="decimal"/>
      <w:suff w:val="space"/>
      <w:lvlText w:val="%1."/>
      <w:lvlJc w:val="left"/>
      <w:pPr>
        <w:ind w:left="0" w:firstLine="40"/>
      </w:pPr>
      <w:rPr>
        <w:rFonts w:hint="default"/>
      </w:rPr>
    </w:lvl>
  </w:abstractNum>
  <w:abstractNum w:abstractNumId="10">
    <w:nsid w:val="10B9F697"/>
    <w:multiLevelType w:val="singleLevel"/>
    <w:tmpl w:val="10B9F697"/>
    <w:lvl w:ilvl="0" w:tentative="0">
      <w:start w:val="1"/>
      <w:numFmt w:val="decimal"/>
      <w:suff w:val="space"/>
      <w:lvlText w:val="%1."/>
      <w:lvlJc w:val="left"/>
      <w:pPr>
        <w:ind w:left="0" w:firstLine="40"/>
      </w:pPr>
      <w:rPr>
        <w:rFonts w:hint="default"/>
      </w:rPr>
    </w:lvl>
  </w:abstractNum>
  <w:abstractNum w:abstractNumId="11">
    <w:nsid w:val="1CCE936A"/>
    <w:multiLevelType w:val="singleLevel"/>
    <w:tmpl w:val="1CCE936A"/>
    <w:lvl w:ilvl="0" w:tentative="0">
      <w:start w:val="1"/>
      <w:numFmt w:val="decimal"/>
      <w:suff w:val="space"/>
      <w:lvlText w:val="(%1)"/>
      <w:lvlJc w:val="left"/>
      <w:pPr>
        <w:ind w:left="0" w:firstLine="40"/>
      </w:pPr>
      <w:rPr>
        <w:rFonts w:hint="default"/>
      </w:rPr>
    </w:lvl>
  </w:abstractNum>
  <w:abstractNum w:abstractNumId="12">
    <w:nsid w:val="73E84BB7"/>
    <w:multiLevelType w:val="singleLevel"/>
    <w:tmpl w:val="73E84BB7"/>
    <w:lvl w:ilvl="0" w:tentative="0">
      <w:start w:val="1"/>
      <w:numFmt w:val="chineseCounting"/>
      <w:suff w:val="nothing"/>
      <w:lvlText w:val="（%1）"/>
      <w:lvlJc w:val="left"/>
      <w:pPr>
        <w:ind w:left="0" w:firstLine="420"/>
      </w:pPr>
      <w:rPr>
        <w:rFonts w:hint="eastAsia"/>
      </w:rPr>
    </w:lvl>
  </w:abstractNum>
  <w:abstractNum w:abstractNumId="13">
    <w:nsid w:val="7B4F2F2C"/>
    <w:multiLevelType w:val="singleLevel"/>
    <w:tmpl w:val="7B4F2F2C"/>
    <w:lvl w:ilvl="0" w:tentative="0">
      <w:start w:val="1"/>
      <w:numFmt w:val="chineseCounting"/>
      <w:suff w:val="nothing"/>
      <w:lvlText w:val="%1、"/>
      <w:lvlJc w:val="left"/>
      <w:rPr>
        <w:rFonts w:hint="eastAsia"/>
      </w:rPr>
    </w:lvl>
  </w:abstractNum>
  <w:num w:numId="1">
    <w:abstractNumId w:val="6"/>
  </w:num>
  <w:num w:numId="2">
    <w:abstractNumId w:val="3"/>
  </w:num>
  <w:num w:numId="3">
    <w:abstractNumId w:val="9"/>
  </w:num>
  <w:num w:numId="4">
    <w:abstractNumId w:val="10"/>
  </w:num>
  <w:num w:numId="5">
    <w:abstractNumId w:val="12"/>
  </w:num>
  <w:num w:numId="6">
    <w:abstractNumId w:val="0"/>
  </w:num>
  <w:num w:numId="7">
    <w:abstractNumId w:val="2"/>
  </w:num>
  <w:num w:numId="8">
    <w:abstractNumId w:val="11"/>
  </w:num>
  <w:num w:numId="9">
    <w:abstractNumId w:val="4"/>
  </w:num>
  <w:num w:numId="10">
    <w:abstractNumId w:val="13"/>
  </w:num>
  <w:num w:numId="11">
    <w:abstractNumId w:val="5"/>
  </w:num>
  <w:num w:numId="12">
    <w:abstractNumId w:val="7"/>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GNhNmFkYjBmMzNlMWYxNDllZTBlZTk1YzRmNmIifQ=="/>
    <w:docVar w:name="KSO_WPS_MARK_KEY" w:val="f53fda84-842c-4169-9a12-dec08ca78538"/>
  </w:docVars>
  <w:rsids>
    <w:rsidRoot w:val="00135FAD"/>
    <w:rsid w:val="00000092"/>
    <w:rsid w:val="00000C8F"/>
    <w:rsid w:val="00001183"/>
    <w:rsid w:val="000032EF"/>
    <w:rsid w:val="0000414D"/>
    <w:rsid w:val="00004577"/>
    <w:rsid w:val="00004D9D"/>
    <w:rsid w:val="000054C5"/>
    <w:rsid w:val="00005649"/>
    <w:rsid w:val="00006212"/>
    <w:rsid w:val="0000623A"/>
    <w:rsid w:val="0000654B"/>
    <w:rsid w:val="00007519"/>
    <w:rsid w:val="00007839"/>
    <w:rsid w:val="00011263"/>
    <w:rsid w:val="0001294E"/>
    <w:rsid w:val="00013BAB"/>
    <w:rsid w:val="0001401C"/>
    <w:rsid w:val="0001425A"/>
    <w:rsid w:val="0001468B"/>
    <w:rsid w:val="00014BA5"/>
    <w:rsid w:val="00014E75"/>
    <w:rsid w:val="000158E7"/>
    <w:rsid w:val="00017C54"/>
    <w:rsid w:val="00017DE8"/>
    <w:rsid w:val="000230D2"/>
    <w:rsid w:val="0002352D"/>
    <w:rsid w:val="000235C6"/>
    <w:rsid w:val="000248CC"/>
    <w:rsid w:val="00024EFE"/>
    <w:rsid w:val="000254C4"/>
    <w:rsid w:val="00025E74"/>
    <w:rsid w:val="00026B6D"/>
    <w:rsid w:val="00026BE9"/>
    <w:rsid w:val="00027810"/>
    <w:rsid w:val="000310D6"/>
    <w:rsid w:val="00031394"/>
    <w:rsid w:val="00032491"/>
    <w:rsid w:val="00032A4F"/>
    <w:rsid w:val="00032DC3"/>
    <w:rsid w:val="00033410"/>
    <w:rsid w:val="000360DC"/>
    <w:rsid w:val="0003795C"/>
    <w:rsid w:val="00040ACB"/>
    <w:rsid w:val="00041AC9"/>
    <w:rsid w:val="000430A7"/>
    <w:rsid w:val="000450C6"/>
    <w:rsid w:val="0004571F"/>
    <w:rsid w:val="0004595B"/>
    <w:rsid w:val="0004764A"/>
    <w:rsid w:val="00051407"/>
    <w:rsid w:val="0005153A"/>
    <w:rsid w:val="00051FA4"/>
    <w:rsid w:val="00052373"/>
    <w:rsid w:val="00054354"/>
    <w:rsid w:val="00054D3E"/>
    <w:rsid w:val="00054D64"/>
    <w:rsid w:val="0005525B"/>
    <w:rsid w:val="00056555"/>
    <w:rsid w:val="00060672"/>
    <w:rsid w:val="000627CE"/>
    <w:rsid w:val="00063734"/>
    <w:rsid w:val="00065950"/>
    <w:rsid w:val="00066066"/>
    <w:rsid w:val="00066093"/>
    <w:rsid w:val="0006647D"/>
    <w:rsid w:val="00067469"/>
    <w:rsid w:val="0007052F"/>
    <w:rsid w:val="0007547B"/>
    <w:rsid w:val="000754E9"/>
    <w:rsid w:val="00075BD7"/>
    <w:rsid w:val="000761CC"/>
    <w:rsid w:val="00077545"/>
    <w:rsid w:val="00077AD2"/>
    <w:rsid w:val="00077DFA"/>
    <w:rsid w:val="000801B7"/>
    <w:rsid w:val="0008419F"/>
    <w:rsid w:val="000850E5"/>
    <w:rsid w:val="000851A2"/>
    <w:rsid w:val="0008640D"/>
    <w:rsid w:val="00086D2A"/>
    <w:rsid w:val="00087467"/>
    <w:rsid w:val="000903DA"/>
    <w:rsid w:val="00091032"/>
    <w:rsid w:val="000912D4"/>
    <w:rsid w:val="00091DDE"/>
    <w:rsid w:val="000968E6"/>
    <w:rsid w:val="00097AF3"/>
    <w:rsid w:val="000A16CF"/>
    <w:rsid w:val="000A3A1B"/>
    <w:rsid w:val="000A4151"/>
    <w:rsid w:val="000A5BC1"/>
    <w:rsid w:val="000A7BD3"/>
    <w:rsid w:val="000B1C98"/>
    <w:rsid w:val="000B31F7"/>
    <w:rsid w:val="000B36CE"/>
    <w:rsid w:val="000B3A77"/>
    <w:rsid w:val="000B64EC"/>
    <w:rsid w:val="000C36FD"/>
    <w:rsid w:val="000C49B6"/>
    <w:rsid w:val="000C4B68"/>
    <w:rsid w:val="000C4BA2"/>
    <w:rsid w:val="000C4C9E"/>
    <w:rsid w:val="000C68ED"/>
    <w:rsid w:val="000C7127"/>
    <w:rsid w:val="000D086B"/>
    <w:rsid w:val="000D0A47"/>
    <w:rsid w:val="000D1D0A"/>
    <w:rsid w:val="000D636C"/>
    <w:rsid w:val="000D6965"/>
    <w:rsid w:val="000D6DB6"/>
    <w:rsid w:val="000D6DE7"/>
    <w:rsid w:val="000D7507"/>
    <w:rsid w:val="000E13F1"/>
    <w:rsid w:val="000E189D"/>
    <w:rsid w:val="000E21AE"/>
    <w:rsid w:val="000E2936"/>
    <w:rsid w:val="000E3967"/>
    <w:rsid w:val="000E3C5A"/>
    <w:rsid w:val="000E5C0A"/>
    <w:rsid w:val="000E5F66"/>
    <w:rsid w:val="000E75E5"/>
    <w:rsid w:val="000E7C80"/>
    <w:rsid w:val="000F08EB"/>
    <w:rsid w:val="000F1967"/>
    <w:rsid w:val="000F4F8B"/>
    <w:rsid w:val="000F4FCC"/>
    <w:rsid w:val="000F54E5"/>
    <w:rsid w:val="000F6696"/>
    <w:rsid w:val="000F70A0"/>
    <w:rsid w:val="00100491"/>
    <w:rsid w:val="001005A7"/>
    <w:rsid w:val="0010060A"/>
    <w:rsid w:val="00102DBF"/>
    <w:rsid w:val="00102E0A"/>
    <w:rsid w:val="001049D6"/>
    <w:rsid w:val="00105694"/>
    <w:rsid w:val="001064F3"/>
    <w:rsid w:val="00106B4B"/>
    <w:rsid w:val="001072FF"/>
    <w:rsid w:val="00107330"/>
    <w:rsid w:val="00107C9D"/>
    <w:rsid w:val="001110B5"/>
    <w:rsid w:val="00111E09"/>
    <w:rsid w:val="001155EC"/>
    <w:rsid w:val="00115FBC"/>
    <w:rsid w:val="00116351"/>
    <w:rsid w:val="0011670F"/>
    <w:rsid w:val="001169F1"/>
    <w:rsid w:val="001175A7"/>
    <w:rsid w:val="001175FD"/>
    <w:rsid w:val="001179BF"/>
    <w:rsid w:val="00117DC2"/>
    <w:rsid w:val="0012003B"/>
    <w:rsid w:val="00120411"/>
    <w:rsid w:val="00121867"/>
    <w:rsid w:val="0012195B"/>
    <w:rsid w:val="001227B5"/>
    <w:rsid w:val="001241CB"/>
    <w:rsid w:val="00126CF6"/>
    <w:rsid w:val="0012736C"/>
    <w:rsid w:val="0012739F"/>
    <w:rsid w:val="00130C27"/>
    <w:rsid w:val="00130D86"/>
    <w:rsid w:val="00131075"/>
    <w:rsid w:val="00134638"/>
    <w:rsid w:val="00134F77"/>
    <w:rsid w:val="00135FAD"/>
    <w:rsid w:val="00136FE4"/>
    <w:rsid w:val="00137EB9"/>
    <w:rsid w:val="0014160E"/>
    <w:rsid w:val="00141974"/>
    <w:rsid w:val="001430D9"/>
    <w:rsid w:val="0014368A"/>
    <w:rsid w:val="00143987"/>
    <w:rsid w:val="00143D0E"/>
    <w:rsid w:val="001442C5"/>
    <w:rsid w:val="001443C1"/>
    <w:rsid w:val="00144C21"/>
    <w:rsid w:val="0014610A"/>
    <w:rsid w:val="00146DCB"/>
    <w:rsid w:val="00146FBF"/>
    <w:rsid w:val="00147935"/>
    <w:rsid w:val="0015120C"/>
    <w:rsid w:val="0015282C"/>
    <w:rsid w:val="001542F0"/>
    <w:rsid w:val="00154377"/>
    <w:rsid w:val="00157B0F"/>
    <w:rsid w:val="00157CB7"/>
    <w:rsid w:val="001600B5"/>
    <w:rsid w:val="00161221"/>
    <w:rsid w:val="00163A5D"/>
    <w:rsid w:val="00163F6B"/>
    <w:rsid w:val="001646AF"/>
    <w:rsid w:val="0016570D"/>
    <w:rsid w:val="001657B8"/>
    <w:rsid w:val="00167FEC"/>
    <w:rsid w:val="0017122C"/>
    <w:rsid w:val="00172A5E"/>
    <w:rsid w:val="001734BC"/>
    <w:rsid w:val="00173597"/>
    <w:rsid w:val="00173801"/>
    <w:rsid w:val="00176A13"/>
    <w:rsid w:val="00177447"/>
    <w:rsid w:val="00180593"/>
    <w:rsid w:val="00180D31"/>
    <w:rsid w:val="001814E1"/>
    <w:rsid w:val="00181B52"/>
    <w:rsid w:val="001828C8"/>
    <w:rsid w:val="00184B0B"/>
    <w:rsid w:val="00185578"/>
    <w:rsid w:val="00191EE8"/>
    <w:rsid w:val="00192587"/>
    <w:rsid w:val="001934BD"/>
    <w:rsid w:val="00193BD3"/>
    <w:rsid w:val="001944AE"/>
    <w:rsid w:val="00196ADA"/>
    <w:rsid w:val="00197CC2"/>
    <w:rsid w:val="00197DEA"/>
    <w:rsid w:val="001A0179"/>
    <w:rsid w:val="001A24B3"/>
    <w:rsid w:val="001A2875"/>
    <w:rsid w:val="001A38ED"/>
    <w:rsid w:val="001A45E4"/>
    <w:rsid w:val="001A4E06"/>
    <w:rsid w:val="001A5EB9"/>
    <w:rsid w:val="001A634E"/>
    <w:rsid w:val="001A70EC"/>
    <w:rsid w:val="001B04BC"/>
    <w:rsid w:val="001B06EB"/>
    <w:rsid w:val="001B0F84"/>
    <w:rsid w:val="001B14E9"/>
    <w:rsid w:val="001B1EB8"/>
    <w:rsid w:val="001B2584"/>
    <w:rsid w:val="001B3178"/>
    <w:rsid w:val="001B3ADB"/>
    <w:rsid w:val="001B47A9"/>
    <w:rsid w:val="001B5B72"/>
    <w:rsid w:val="001C02FD"/>
    <w:rsid w:val="001C150D"/>
    <w:rsid w:val="001C28B7"/>
    <w:rsid w:val="001C4696"/>
    <w:rsid w:val="001C4C07"/>
    <w:rsid w:val="001C56B9"/>
    <w:rsid w:val="001D05D4"/>
    <w:rsid w:val="001D0B0B"/>
    <w:rsid w:val="001D2A6D"/>
    <w:rsid w:val="001D37E3"/>
    <w:rsid w:val="001D41CA"/>
    <w:rsid w:val="001D5B32"/>
    <w:rsid w:val="001D5E98"/>
    <w:rsid w:val="001D6AD4"/>
    <w:rsid w:val="001D72DA"/>
    <w:rsid w:val="001D7942"/>
    <w:rsid w:val="001D7EA9"/>
    <w:rsid w:val="001E0B68"/>
    <w:rsid w:val="001E2C5E"/>
    <w:rsid w:val="001E39C6"/>
    <w:rsid w:val="001E3D59"/>
    <w:rsid w:val="001E3F03"/>
    <w:rsid w:val="001E606A"/>
    <w:rsid w:val="001E6080"/>
    <w:rsid w:val="001E60C5"/>
    <w:rsid w:val="001E634D"/>
    <w:rsid w:val="001E7AEB"/>
    <w:rsid w:val="001F00C2"/>
    <w:rsid w:val="001F0444"/>
    <w:rsid w:val="001F28B1"/>
    <w:rsid w:val="001F29F0"/>
    <w:rsid w:val="001F3EBF"/>
    <w:rsid w:val="001F41D3"/>
    <w:rsid w:val="001F432A"/>
    <w:rsid w:val="001F44B6"/>
    <w:rsid w:val="001F4BFA"/>
    <w:rsid w:val="001F59CF"/>
    <w:rsid w:val="001F6056"/>
    <w:rsid w:val="001F6959"/>
    <w:rsid w:val="002000C9"/>
    <w:rsid w:val="00202123"/>
    <w:rsid w:val="002027DE"/>
    <w:rsid w:val="00202CB6"/>
    <w:rsid w:val="00202F94"/>
    <w:rsid w:val="00203F6B"/>
    <w:rsid w:val="00205179"/>
    <w:rsid w:val="00205388"/>
    <w:rsid w:val="002055EC"/>
    <w:rsid w:val="00206B1E"/>
    <w:rsid w:val="00206CEE"/>
    <w:rsid w:val="002075D9"/>
    <w:rsid w:val="002077C0"/>
    <w:rsid w:val="00207B69"/>
    <w:rsid w:val="00210D19"/>
    <w:rsid w:val="00211A8F"/>
    <w:rsid w:val="002122BB"/>
    <w:rsid w:val="00212679"/>
    <w:rsid w:val="00212799"/>
    <w:rsid w:val="00213C08"/>
    <w:rsid w:val="00213E1C"/>
    <w:rsid w:val="002140B6"/>
    <w:rsid w:val="00214371"/>
    <w:rsid w:val="002143A3"/>
    <w:rsid w:val="002147D9"/>
    <w:rsid w:val="00214C56"/>
    <w:rsid w:val="0021585D"/>
    <w:rsid w:val="00216352"/>
    <w:rsid w:val="00221265"/>
    <w:rsid w:val="00221C9F"/>
    <w:rsid w:val="00221FA5"/>
    <w:rsid w:val="00222302"/>
    <w:rsid w:val="002225CA"/>
    <w:rsid w:val="00222A63"/>
    <w:rsid w:val="00223C07"/>
    <w:rsid w:val="00223CBA"/>
    <w:rsid w:val="00224143"/>
    <w:rsid w:val="00224210"/>
    <w:rsid w:val="00225AC2"/>
    <w:rsid w:val="00225BA2"/>
    <w:rsid w:val="002264FF"/>
    <w:rsid w:val="00226AAC"/>
    <w:rsid w:val="002270EB"/>
    <w:rsid w:val="00230554"/>
    <w:rsid w:val="00230C79"/>
    <w:rsid w:val="0023196A"/>
    <w:rsid w:val="00231F94"/>
    <w:rsid w:val="00232321"/>
    <w:rsid w:val="0023284F"/>
    <w:rsid w:val="00233D6D"/>
    <w:rsid w:val="00234246"/>
    <w:rsid w:val="00234620"/>
    <w:rsid w:val="002350A8"/>
    <w:rsid w:val="00235EAB"/>
    <w:rsid w:val="002361FA"/>
    <w:rsid w:val="00237AD0"/>
    <w:rsid w:val="00237C59"/>
    <w:rsid w:val="00240CBE"/>
    <w:rsid w:val="00241102"/>
    <w:rsid w:val="0024143C"/>
    <w:rsid w:val="0024205D"/>
    <w:rsid w:val="002424A4"/>
    <w:rsid w:val="00242662"/>
    <w:rsid w:val="002436D8"/>
    <w:rsid w:val="002446E6"/>
    <w:rsid w:val="00244FB2"/>
    <w:rsid w:val="00246B72"/>
    <w:rsid w:val="00250570"/>
    <w:rsid w:val="00250887"/>
    <w:rsid w:val="00251010"/>
    <w:rsid w:val="00252313"/>
    <w:rsid w:val="002524C5"/>
    <w:rsid w:val="00252A5B"/>
    <w:rsid w:val="00254EAD"/>
    <w:rsid w:val="00256AFE"/>
    <w:rsid w:val="00256D70"/>
    <w:rsid w:val="00257DE7"/>
    <w:rsid w:val="002610B0"/>
    <w:rsid w:val="00261482"/>
    <w:rsid w:val="00262CEB"/>
    <w:rsid w:val="00263D36"/>
    <w:rsid w:val="00264571"/>
    <w:rsid w:val="002652B4"/>
    <w:rsid w:val="00267E25"/>
    <w:rsid w:val="002705CC"/>
    <w:rsid w:val="00271363"/>
    <w:rsid w:val="00271410"/>
    <w:rsid w:val="00272C9C"/>
    <w:rsid w:val="00273731"/>
    <w:rsid w:val="00275244"/>
    <w:rsid w:val="00275661"/>
    <w:rsid w:val="00275888"/>
    <w:rsid w:val="002759FA"/>
    <w:rsid w:val="002807B6"/>
    <w:rsid w:val="00280EBB"/>
    <w:rsid w:val="00281D4D"/>
    <w:rsid w:val="0028330D"/>
    <w:rsid w:val="0028392B"/>
    <w:rsid w:val="00283FCC"/>
    <w:rsid w:val="0028678C"/>
    <w:rsid w:val="0028720B"/>
    <w:rsid w:val="00287AB9"/>
    <w:rsid w:val="0029047C"/>
    <w:rsid w:val="00290D79"/>
    <w:rsid w:val="002914BC"/>
    <w:rsid w:val="00292051"/>
    <w:rsid w:val="0029349F"/>
    <w:rsid w:val="00293FB4"/>
    <w:rsid w:val="00294BE7"/>
    <w:rsid w:val="00294F52"/>
    <w:rsid w:val="0029530A"/>
    <w:rsid w:val="00295BEA"/>
    <w:rsid w:val="002972EC"/>
    <w:rsid w:val="00297523"/>
    <w:rsid w:val="002A045D"/>
    <w:rsid w:val="002A0B58"/>
    <w:rsid w:val="002A11FB"/>
    <w:rsid w:val="002A13DA"/>
    <w:rsid w:val="002A16DF"/>
    <w:rsid w:val="002A34C0"/>
    <w:rsid w:val="002A3A13"/>
    <w:rsid w:val="002A48B5"/>
    <w:rsid w:val="002A4AFA"/>
    <w:rsid w:val="002B070A"/>
    <w:rsid w:val="002B34BB"/>
    <w:rsid w:val="002B35BB"/>
    <w:rsid w:val="002B3D05"/>
    <w:rsid w:val="002B4C4C"/>
    <w:rsid w:val="002B585D"/>
    <w:rsid w:val="002B6990"/>
    <w:rsid w:val="002B750E"/>
    <w:rsid w:val="002C1573"/>
    <w:rsid w:val="002C2162"/>
    <w:rsid w:val="002C217A"/>
    <w:rsid w:val="002C2573"/>
    <w:rsid w:val="002C2F55"/>
    <w:rsid w:val="002C3A84"/>
    <w:rsid w:val="002C4521"/>
    <w:rsid w:val="002C4794"/>
    <w:rsid w:val="002C484B"/>
    <w:rsid w:val="002C6F96"/>
    <w:rsid w:val="002C74B4"/>
    <w:rsid w:val="002D3223"/>
    <w:rsid w:val="002D3A53"/>
    <w:rsid w:val="002D545D"/>
    <w:rsid w:val="002D593E"/>
    <w:rsid w:val="002E00D2"/>
    <w:rsid w:val="002E07EF"/>
    <w:rsid w:val="002E0BAF"/>
    <w:rsid w:val="002E26B7"/>
    <w:rsid w:val="002E4502"/>
    <w:rsid w:val="002E4981"/>
    <w:rsid w:val="002E77B5"/>
    <w:rsid w:val="002E7CA3"/>
    <w:rsid w:val="002F0715"/>
    <w:rsid w:val="002F2F0B"/>
    <w:rsid w:val="002F36B1"/>
    <w:rsid w:val="002F484E"/>
    <w:rsid w:val="002F6533"/>
    <w:rsid w:val="00301EA7"/>
    <w:rsid w:val="00302793"/>
    <w:rsid w:val="003033A5"/>
    <w:rsid w:val="00303E8F"/>
    <w:rsid w:val="00304A28"/>
    <w:rsid w:val="0030546C"/>
    <w:rsid w:val="00310CF2"/>
    <w:rsid w:val="00311CA0"/>
    <w:rsid w:val="00312600"/>
    <w:rsid w:val="00315D86"/>
    <w:rsid w:val="00315F1F"/>
    <w:rsid w:val="00316082"/>
    <w:rsid w:val="0031609F"/>
    <w:rsid w:val="00316A00"/>
    <w:rsid w:val="00317519"/>
    <w:rsid w:val="00317856"/>
    <w:rsid w:val="0032169D"/>
    <w:rsid w:val="00321AFE"/>
    <w:rsid w:val="0032483E"/>
    <w:rsid w:val="00326D67"/>
    <w:rsid w:val="003277F6"/>
    <w:rsid w:val="00331710"/>
    <w:rsid w:val="00331D4C"/>
    <w:rsid w:val="00332BD3"/>
    <w:rsid w:val="0033307E"/>
    <w:rsid w:val="003337DC"/>
    <w:rsid w:val="003341B3"/>
    <w:rsid w:val="0033566E"/>
    <w:rsid w:val="00335A69"/>
    <w:rsid w:val="003361C9"/>
    <w:rsid w:val="00336865"/>
    <w:rsid w:val="00340F70"/>
    <w:rsid w:val="00341FCF"/>
    <w:rsid w:val="003421EE"/>
    <w:rsid w:val="00342CE4"/>
    <w:rsid w:val="0034303B"/>
    <w:rsid w:val="0034349D"/>
    <w:rsid w:val="00343A21"/>
    <w:rsid w:val="00344348"/>
    <w:rsid w:val="00344983"/>
    <w:rsid w:val="00344D5E"/>
    <w:rsid w:val="00344DB8"/>
    <w:rsid w:val="00345E56"/>
    <w:rsid w:val="00346599"/>
    <w:rsid w:val="003467F4"/>
    <w:rsid w:val="00347296"/>
    <w:rsid w:val="003473DC"/>
    <w:rsid w:val="00350A44"/>
    <w:rsid w:val="00351CEC"/>
    <w:rsid w:val="0035205A"/>
    <w:rsid w:val="00352495"/>
    <w:rsid w:val="003529B4"/>
    <w:rsid w:val="00353B86"/>
    <w:rsid w:val="00353DC8"/>
    <w:rsid w:val="00354EC8"/>
    <w:rsid w:val="00355F2F"/>
    <w:rsid w:val="003568C2"/>
    <w:rsid w:val="00357D3F"/>
    <w:rsid w:val="00360199"/>
    <w:rsid w:val="00361D27"/>
    <w:rsid w:val="003626C2"/>
    <w:rsid w:val="00362BCE"/>
    <w:rsid w:val="00362E3E"/>
    <w:rsid w:val="003630B6"/>
    <w:rsid w:val="00364D07"/>
    <w:rsid w:val="00365A85"/>
    <w:rsid w:val="00367349"/>
    <w:rsid w:val="0037009E"/>
    <w:rsid w:val="00371395"/>
    <w:rsid w:val="003729EF"/>
    <w:rsid w:val="00372D56"/>
    <w:rsid w:val="00373F14"/>
    <w:rsid w:val="00373F95"/>
    <w:rsid w:val="0037534E"/>
    <w:rsid w:val="00375443"/>
    <w:rsid w:val="003758CB"/>
    <w:rsid w:val="003767BD"/>
    <w:rsid w:val="00381444"/>
    <w:rsid w:val="003815DF"/>
    <w:rsid w:val="00383443"/>
    <w:rsid w:val="003848F1"/>
    <w:rsid w:val="00384A47"/>
    <w:rsid w:val="003854E6"/>
    <w:rsid w:val="003855A7"/>
    <w:rsid w:val="00385693"/>
    <w:rsid w:val="00385A62"/>
    <w:rsid w:val="0038601E"/>
    <w:rsid w:val="00390116"/>
    <w:rsid w:val="00391CD5"/>
    <w:rsid w:val="00391D99"/>
    <w:rsid w:val="003921F8"/>
    <w:rsid w:val="00392495"/>
    <w:rsid w:val="003938EF"/>
    <w:rsid w:val="00393CF7"/>
    <w:rsid w:val="00393FF0"/>
    <w:rsid w:val="00393FF3"/>
    <w:rsid w:val="0039420B"/>
    <w:rsid w:val="00394714"/>
    <w:rsid w:val="00394730"/>
    <w:rsid w:val="00394F51"/>
    <w:rsid w:val="003951CB"/>
    <w:rsid w:val="00396030"/>
    <w:rsid w:val="00397D10"/>
    <w:rsid w:val="003A0352"/>
    <w:rsid w:val="003A0525"/>
    <w:rsid w:val="003A0B67"/>
    <w:rsid w:val="003A15E5"/>
    <w:rsid w:val="003A22DE"/>
    <w:rsid w:val="003A2B63"/>
    <w:rsid w:val="003A4E50"/>
    <w:rsid w:val="003A74D6"/>
    <w:rsid w:val="003A7C94"/>
    <w:rsid w:val="003B3411"/>
    <w:rsid w:val="003B4E8D"/>
    <w:rsid w:val="003B5E58"/>
    <w:rsid w:val="003B5E5D"/>
    <w:rsid w:val="003B6CAD"/>
    <w:rsid w:val="003B7447"/>
    <w:rsid w:val="003C13F7"/>
    <w:rsid w:val="003C27EF"/>
    <w:rsid w:val="003C45A2"/>
    <w:rsid w:val="003C7446"/>
    <w:rsid w:val="003C77C8"/>
    <w:rsid w:val="003C7E8F"/>
    <w:rsid w:val="003D0B93"/>
    <w:rsid w:val="003D22AA"/>
    <w:rsid w:val="003D2AAB"/>
    <w:rsid w:val="003D4A83"/>
    <w:rsid w:val="003D4BD3"/>
    <w:rsid w:val="003D4D52"/>
    <w:rsid w:val="003D56D8"/>
    <w:rsid w:val="003D5DD5"/>
    <w:rsid w:val="003D6D28"/>
    <w:rsid w:val="003D76A6"/>
    <w:rsid w:val="003D7ACC"/>
    <w:rsid w:val="003D7E61"/>
    <w:rsid w:val="003D7E9F"/>
    <w:rsid w:val="003E0449"/>
    <w:rsid w:val="003E0C5A"/>
    <w:rsid w:val="003E0CD2"/>
    <w:rsid w:val="003E183E"/>
    <w:rsid w:val="003E1C24"/>
    <w:rsid w:val="003E1CF7"/>
    <w:rsid w:val="003E1DB2"/>
    <w:rsid w:val="003E28B1"/>
    <w:rsid w:val="003E28BD"/>
    <w:rsid w:val="003E2994"/>
    <w:rsid w:val="003E374E"/>
    <w:rsid w:val="003E5A25"/>
    <w:rsid w:val="003E6444"/>
    <w:rsid w:val="003E6C33"/>
    <w:rsid w:val="003E703C"/>
    <w:rsid w:val="003F0FDF"/>
    <w:rsid w:val="003F16E9"/>
    <w:rsid w:val="003F1828"/>
    <w:rsid w:val="003F1C50"/>
    <w:rsid w:val="003F3F01"/>
    <w:rsid w:val="003F59FC"/>
    <w:rsid w:val="003F60D7"/>
    <w:rsid w:val="003F7436"/>
    <w:rsid w:val="00401307"/>
    <w:rsid w:val="00401BD6"/>
    <w:rsid w:val="00402291"/>
    <w:rsid w:val="0040294C"/>
    <w:rsid w:val="00403F1A"/>
    <w:rsid w:val="00404114"/>
    <w:rsid w:val="004041C7"/>
    <w:rsid w:val="0040421A"/>
    <w:rsid w:val="00404CAA"/>
    <w:rsid w:val="004055E7"/>
    <w:rsid w:val="00406215"/>
    <w:rsid w:val="00406EAD"/>
    <w:rsid w:val="004114DB"/>
    <w:rsid w:val="0041292E"/>
    <w:rsid w:val="00415AA4"/>
    <w:rsid w:val="0041792B"/>
    <w:rsid w:val="00417E9C"/>
    <w:rsid w:val="00420500"/>
    <w:rsid w:val="0042139C"/>
    <w:rsid w:val="004219C5"/>
    <w:rsid w:val="00422D6E"/>
    <w:rsid w:val="00423AF6"/>
    <w:rsid w:val="00425B86"/>
    <w:rsid w:val="00426598"/>
    <w:rsid w:val="004276D9"/>
    <w:rsid w:val="00432EAE"/>
    <w:rsid w:val="00433749"/>
    <w:rsid w:val="00433E33"/>
    <w:rsid w:val="004347BD"/>
    <w:rsid w:val="00434DC3"/>
    <w:rsid w:val="004351CC"/>
    <w:rsid w:val="00435208"/>
    <w:rsid w:val="00436CD4"/>
    <w:rsid w:val="00437234"/>
    <w:rsid w:val="004376E1"/>
    <w:rsid w:val="00437828"/>
    <w:rsid w:val="00437F66"/>
    <w:rsid w:val="00440B7B"/>
    <w:rsid w:val="00441522"/>
    <w:rsid w:val="004420A4"/>
    <w:rsid w:val="0044269B"/>
    <w:rsid w:val="004444C6"/>
    <w:rsid w:val="00445DC7"/>
    <w:rsid w:val="004466CA"/>
    <w:rsid w:val="00447EF6"/>
    <w:rsid w:val="004512A1"/>
    <w:rsid w:val="00451C39"/>
    <w:rsid w:val="00451D9E"/>
    <w:rsid w:val="004521F3"/>
    <w:rsid w:val="0045298B"/>
    <w:rsid w:val="00453568"/>
    <w:rsid w:val="004539A7"/>
    <w:rsid w:val="00454CFB"/>
    <w:rsid w:val="00455AB0"/>
    <w:rsid w:val="0045697F"/>
    <w:rsid w:val="00456B44"/>
    <w:rsid w:val="00457B2E"/>
    <w:rsid w:val="004600CC"/>
    <w:rsid w:val="00460493"/>
    <w:rsid w:val="0046161E"/>
    <w:rsid w:val="00464647"/>
    <w:rsid w:val="00464F89"/>
    <w:rsid w:val="0046679E"/>
    <w:rsid w:val="00467E98"/>
    <w:rsid w:val="00470AF6"/>
    <w:rsid w:val="0047200E"/>
    <w:rsid w:val="00474A72"/>
    <w:rsid w:val="00477165"/>
    <w:rsid w:val="00477342"/>
    <w:rsid w:val="004775C0"/>
    <w:rsid w:val="00481702"/>
    <w:rsid w:val="00481DE6"/>
    <w:rsid w:val="00482625"/>
    <w:rsid w:val="00482C9D"/>
    <w:rsid w:val="00482D7A"/>
    <w:rsid w:val="00485182"/>
    <w:rsid w:val="004853F7"/>
    <w:rsid w:val="004860EB"/>
    <w:rsid w:val="004864DA"/>
    <w:rsid w:val="00486E30"/>
    <w:rsid w:val="00487165"/>
    <w:rsid w:val="00487FED"/>
    <w:rsid w:val="004903BE"/>
    <w:rsid w:val="00490A8E"/>
    <w:rsid w:val="00492644"/>
    <w:rsid w:val="004939FE"/>
    <w:rsid w:val="00493A92"/>
    <w:rsid w:val="004955B3"/>
    <w:rsid w:val="004959FA"/>
    <w:rsid w:val="00495ED9"/>
    <w:rsid w:val="00496252"/>
    <w:rsid w:val="00496426"/>
    <w:rsid w:val="004969DF"/>
    <w:rsid w:val="004A01EB"/>
    <w:rsid w:val="004A2431"/>
    <w:rsid w:val="004A306C"/>
    <w:rsid w:val="004A4173"/>
    <w:rsid w:val="004A45D2"/>
    <w:rsid w:val="004A4870"/>
    <w:rsid w:val="004A7630"/>
    <w:rsid w:val="004B153E"/>
    <w:rsid w:val="004B1E49"/>
    <w:rsid w:val="004B37F6"/>
    <w:rsid w:val="004B43B0"/>
    <w:rsid w:val="004B476A"/>
    <w:rsid w:val="004B51C6"/>
    <w:rsid w:val="004B55DF"/>
    <w:rsid w:val="004B5853"/>
    <w:rsid w:val="004B696E"/>
    <w:rsid w:val="004B6FE9"/>
    <w:rsid w:val="004B70E5"/>
    <w:rsid w:val="004B775A"/>
    <w:rsid w:val="004C05CB"/>
    <w:rsid w:val="004C0695"/>
    <w:rsid w:val="004C359B"/>
    <w:rsid w:val="004C3CE5"/>
    <w:rsid w:val="004C3FB8"/>
    <w:rsid w:val="004C4949"/>
    <w:rsid w:val="004C50F7"/>
    <w:rsid w:val="004C617B"/>
    <w:rsid w:val="004D05EA"/>
    <w:rsid w:val="004D1F96"/>
    <w:rsid w:val="004D2C0F"/>
    <w:rsid w:val="004D357F"/>
    <w:rsid w:val="004D42B6"/>
    <w:rsid w:val="004D4580"/>
    <w:rsid w:val="004D48C6"/>
    <w:rsid w:val="004D51B7"/>
    <w:rsid w:val="004D6032"/>
    <w:rsid w:val="004D631F"/>
    <w:rsid w:val="004D6337"/>
    <w:rsid w:val="004D7F44"/>
    <w:rsid w:val="004E0B9C"/>
    <w:rsid w:val="004E192F"/>
    <w:rsid w:val="004E291D"/>
    <w:rsid w:val="004E3A52"/>
    <w:rsid w:val="004E3C04"/>
    <w:rsid w:val="004E4461"/>
    <w:rsid w:val="004E4B67"/>
    <w:rsid w:val="004E52D0"/>
    <w:rsid w:val="004E610E"/>
    <w:rsid w:val="004E6300"/>
    <w:rsid w:val="004E6970"/>
    <w:rsid w:val="004E721A"/>
    <w:rsid w:val="004E778F"/>
    <w:rsid w:val="004E7DC6"/>
    <w:rsid w:val="004F0D73"/>
    <w:rsid w:val="004F0DF2"/>
    <w:rsid w:val="004F0EA2"/>
    <w:rsid w:val="004F0EC2"/>
    <w:rsid w:val="004F1474"/>
    <w:rsid w:val="004F2949"/>
    <w:rsid w:val="004F34C6"/>
    <w:rsid w:val="004F3993"/>
    <w:rsid w:val="004F3FED"/>
    <w:rsid w:val="004F65B7"/>
    <w:rsid w:val="004F71FA"/>
    <w:rsid w:val="004F7896"/>
    <w:rsid w:val="00502A8E"/>
    <w:rsid w:val="00503A04"/>
    <w:rsid w:val="00503B67"/>
    <w:rsid w:val="00503ED7"/>
    <w:rsid w:val="00506DC4"/>
    <w:rsid w:val="00511062"/>
    <w:rsid w:val="0051146B"/>
    <w:rsid w:val="0051184A"/>
    <w:rsid w:val="00511AB4"/>
    <w:rsid w:val="00512797"/>
    <w:rsid w:val="00512BD1"/>
    <w:rsid w:val="0051312A"/>
    <w:rsid w:val="0051425F"/>
    <w:rsid w:val="00514E40"/>
    <w:rsid w:val="0051538C"/>
    <w:rsid w:val="00515EAE"/>
    <w:rsid w:val="0051662E"/>
    <w:rsid w:val="0051791A"/>
    <w:rsid w:val="00521A13"/>
    <w:rsid w:val="005224F4"/>
    <w:rsid w:val="00522FA9"/>
    <w:rsid w:val="00523090"/>
    <w:rsid w:val="00523126"/>
    <w:rsid w:val="00524222"/>
    <w:rsid w:val="005244DB"/>
    <w:rsid w:val="0052597A"/>
    <w:rsid w:val="005261EB"/>
    <w:rsid w:val="00530112"/>
    <w:rsid w:val="0053167D"/>
    <w:rsid w:val="00532DB9"/>
    <w:rsid w:val="00532EA5"/>
    <w:rsid w:val="00534901"/>
    <w:rsid w:val="00535F02"/>
    <w:rsid w:val="00537CC7"/>
    <w:rsid w:val="00537EA4"/>
    <w:rsid w:val="00540FDD"/>
    <w:rsid w:val="00541B99"/>
    <w:rsid w:val="00542A90"/>
    <w:rsid w:val="00543621"/>
    <w:rsid w:val="0054498D"/>
    <w:rsid w:val="00545BA7"/>
    <w:rsid w:val="00547B44"/>
    <w:rsid w:val="005512BC"/>
    <w:rsid w:val="00551934"/>
    <w:rsid w:val="0055283A"/>
    <w:rsid w:val="00552D05"/>
    <w:rsid w:val="00553682"/>
    <w:rsid w:val="00554C15"/>
    <w:rsid w:val="005569C7"/>
    <w:rsid w:val="00556E30"/>
    <w:rsid w:val="00556EBD"/>
    <w:rsid w:val="00557A1D"/>
    <w:rsid w:val="0056025B"/>
    <w:rsid w:val="00560608"/>
    <w:rsid w:val="00562157"/>
    <w:rsid w:val="00563EA1"/>
    <w:rsid w:val="00564813"/>
    <w:rsid w:val="005650DC"/>
    <w:rsid w:val="005653B5"/>
    <w:rsid w:val="00565713"/>
    <w:rsid w:val="00565FC4"/>
    <w:rsid w:val="0057070B"/>
    <w:rsid w:val="00570F84"/>
    <w:rsid w:val="00571279"/>
    <w:rsid w:val="00572448"/>
    <w:rsid w:val="005729E3"/>
    <w:rsid w:val="0057459D"/>
    <w:rsid w:val="0057523A"/>
    <w:rsid w:val="0057577F"/>
    <w:rsid w:val="00575F0E"/>
    <w:rsid w:val="005805C2"/>
    <w:rsid w:val="005806CD"/>
    <w:rsid w:val="00583871"/>
    <w:rsid w:val="00583A20"/>
    <w:rsid w:val="00587794"/>
    <w:rsid w:val="00587F98"/>
    <w:rsid w:val="005926F9"/>
    <w:rsid w:val="00592C31"/>
    <w:rsid w:val="00593532"/>
    <w:rsid w:val="00593CD3"/>
    <w:rsid w:val="00593F4E"/>
    <w:rsid w:val="005948DF"/>
    <w:rsid w:val="005955D9"/>
    <w:rsid w:val="005958F2"/>
    <w:rsid w:val="00595A57"/>
    <w:rsid w:val="0059603C"/>
    <w:rsid w:val="00597792"/>
    <w:rsid w:val="005977AF"/>
    <w:rsid w:val="00597A42"/>
    <w:rsid w:val="005A0128"/>
    <w:rsid w:val="005A0674"/>
    <w:rsid w:val="005A0973"/>
    <w:rsid w:val="005A0D66"/>
    <w:rsid w:val="005A18BE"/>
    <w:rsid w:val="005A23D3"/>
    <w:rsid w:val="005A2554"/>
    <w:rsid w:val="005A3CDC"/>
    <w:rsid w:val="005A4CCF"/>
    <w:rsid w:val="005A7087"/>
    <w:rsid w:val="005A742F"/>
    <w:rsid w:val="005B15A0"/>
    <w:rsid w:val="005B3639"/>
    <w:rsid w:val="005B3774"/>
    <w:rsid w:val="005B41DB"/>
    <w:rsid w:val="005B523B"/>
    <w:rsid w:val="005B5CCD"/>
    <w:rsid w:val="005B68D2"/>
    <w:rsid w:val="005C3B4B"/>
    <w:rsid w:val="005C449D"/>
    <w:rsid w:val="005C4A18"/>
    <w:rsid w:val="005C4A7F"/>
    <w:rsid w:val="005C4AFE"/>
    <w:rsid w:val="005C52A4"/>
    <w:rsid w:val="005C5AFB"/>
    <w:rsid w:val="005C5E16"/>
    <w:rsid w:val="005C70AE"/>
    <w:rsid w:val="005C7E76"/>
    <w:rsid w:val="005D071F"/>
    <w:rsid w:val="005D0972"/>
    <w:rsid w:val="005D10B9"/>
    <w:rsid w:val="005D16AB"/>
    <w:rsid w:val="005D17B7"/>
    <w:rsid w:val="005D1F4D"/>
    <w:rsid w:val="005D2A9E"/>
    <w:rsid w:val="005D3106"/>
    <w:rsid w:val="005D3E53"/>
    <w:rsid w:val="005D65D0"/>
    <w:rsid w:val="005D6883"/>
    <w:rsid w:val="005E1A32"/>
    <w:rsid w:val="005E3359"/>
    <w:rsid w:val="005E4ECD"/>
    <w:rsid w:val="005E58EA"/>
    <w:rsid w:val="005E78B3"/>
    <w:rsid w:val="005F0637"/>
    <w:rsid w:val="005F1358"/>
    <w:rsid w:val="005F2FBC"/>
    <w:rsid w:val="005F405F"/>
    <w:rsid w:val="005F54FC"/>
    <w:rsid w:val="005F5CF9"/>
    <w:rsid w:val="005F62EC"/>
    <w:rsid w:val="005F633C"/>
    <w:rsid w:val="006001E2"/>
    <w:rsid w:val="00601CB9"/>
    <w:rsid w:val="006020BE"/>
    <w:rsid w:val="00602708"/>
    <w:rsid w:val="00603D91"/>
    <w:rsid w:val="00605CF0"/>
    <w:rsid w:val="00606A61"/>
    <w:rsid w:val="006070F7"/>
    <w:rsid w:val="006076AB"/>
    <w:rsid w:val="006077C5"/>
    <w:rsid w:val="00607C18"/>
    <w:rsid w:val="0061024C"/>
    <w:rsid w:val="00610678"/>
    <w:rsid w:val="00610A4A"/>
    <w:rsid w:val="00610E90"/>
    <w:rsid w:val="0061192A"/>
    <w:rsid w:val="00611D7C"/>
    <w:rsid w:val="00612E68"/>
    <w:rsid w:val="00612F43"/>
    <w:rsid w:val="00612FC4"/>
    <w:rsid w:val="00613DB9"/>
    <w:rsid w:val="00613FF5"/>
    <w:rsid w:val="00614A97"/>
    <w:rsid w:val="00614EC8"/>
    <w:rsid w:val="00615489"/>
    <w:rsid w:val="00616319"/>
    <w:rsid w:val="00621997"/>
    <w:rsid w:val="006221EB"/>
    <w:rsid w:val="00625554"/>
    <w:rsid w:val="006268EE"/>
    <w:rsid w:val="00627237"/>
    <w:rsid w:val="00630410"/>
    <w:rsid w:val="0063048B"/>
    <w:rsid w:val="00630D9E"/>
    <w:rsid w:val="00632C18"/>
    <w:rsid w:val="006331EB"/>
    <w:rsid w:val="00633278"/>
    <w:rsid w:val="00633857"/>
    <w:rsid w:val="006339BB"/>
    <w:rsid w:val="006339DF"/>
    <w:rsid w:val="006340E7"/>
    <w:rsid w:val="006354E4"/>
    <w:rsid w:val="00636502"/>
    <w:rsid w:val="006379F2"/>
    <w:rsid w:val="0064025A"/>
    <w:rsid w:val="00641321"/>
    <w:rsid w:val="00642728"/>
    <w:rsid w:val="00643CC5"/>
    <w:rsid w:val="0064432C"/>
    <w:rsid w:val="006446BC"/>
    <w:rsid w:val="006447FD"/>
    <w:rsid w:val="00644AC2"/>
    <w:rsid w:val="00646390"/>
    <w:rsid w:val="00647983"/>
    <w:rsid w:val="00651AF2"/>
    <w:rsid w:val="00653512"/>
    <w:rsid w:val="006542FF"/>
    <w:rsid w:val="00655168"/>
    <w:rsid w:val="00655804"/>
    <w:rsid w:val="0065617C"/>
    <w:rsid w:val="00656786"/>
    <w:rsid w:val="00657607"/>
    <w:rsid w:val="00660CD2"/>
    <w:rsid w:val="00661231"/>
    <w:rsid w:val="00661D3B"/>
    <w:rsid w:val="00663AD1"/>
    <w:rsid w:val="006654BB"/>
    <w:rsid w:val="0066770B"/>
    <w:rsid w:val="00672346"/>
    <w:rsid w:val="00673311"/>
    <w:rsid w:val="00674808"/>
    <w:rsid w:val="006753BA"/>
    <w:rsid w:val="00675874"/>
    <w:rsid w:val="00676283"/>
    <w:rsid w:val="00676570"/>
    <w:rsid w:val="006774F2"/>
    <w:rsid w:val="00677F1C"/>
    <w:rsid w:val="0068072F"/>
    <w:rsid w:val="00681309"/>
    <w:rsid w:val="0068137A"/>
    <w:rsid w:val="00681B43"/>
    <w:rsid w:val="00682678"/>
    <w:rsid w:val="00682F5A"/>
    <w:rsid w:val="00685311"/>
    <w:rsid w:val="00685890"/>
    <w:rsid w:val="006863F3"/>
    <w:rsid w:val="00687558"/>
    <w:rsid w:val="006905F7"/>
    <w:rsid w:val="00690AB6"/>
    <w:rsid w:val="006920EA"/>
    <w:rsid w:val="00692663"/>
    <w:rsid w:val="00693BC2"/>
    <w:rsid w:val="00694AE1"/>
    <w:rsid w:val="006958D9"/>
    <w:rsid w:val="0069702C"/>
    <w:rsid w:val="00697D19"/>
    <w:rsid w:val="006A0987"/>
    <w:rsid w:val="006A0CCD"/>
    <w:rsid w:val="006A1C0C"/>
    <w:rsid w:val="006A1F23"/>
    <w:rsid w:val="006A2ABD"/>
    <w:rsid w:val="006A3414"/>
    <w:rsid w:val="006A3B5B"/>
    <w:rsid w:val="006A3DCA"/>
    <w:rsid w:val="006A4D43"/>
    <w:rsid w:val="006A63F1"/>
    <w:rsid w:val="006A661D"/>
    <w:rsid w:val="006A7611"/>
    <w:rsid w:val="006A7F3A"/>
    <w:rsid w:val="006B00EE"/>
    <w:rsid w:val="006B0D21"/>
    <w:rsid w:val="006B208F"/>
    <w:rsid w:val="006B2135"/>
    <w:rsid w:val="006B2561"/>
    <w:rsid w:val="006B3341"/>
    <w:rsid w:val="006B3545"/>
    <w:rsid w:val="006B38C1"/>
    <w:rsid w:val="006B3958"/>
    <w:rsid w:val="006B3E36"/>
    <w:rsid w:val="006B3FC6"/>
    <w:rsid w:val="006B4B73"/>
    <w:rsid w:val="006B7B77"/>
    <w:rsid w:val="006C5CF0"/>
    <w:rsid w:val="006C63D0"/>
    <w:rsid w:val="006C7457"/>
    <w:rsid w:val="006D170D"/>
    <w:rsid w:val="006D3C39"/>
    <w:rsid w:val="006D46AA"/>
    <w:rsid w:val="006D6AC0"/>
    <w:rsid w:val="006D789C"/>
    <w:rsid w:val="006E1786"/>
    <w:rsid w:val="006E1AE4"/>
    <w:rsid w:val="006E22C2"/>
    <w:rsid w:val="006E2F53"/>
    <w:rsid w:val="006E3E36"/>
    <w:rsid w:val="006E4C92"/>
    <w:rsid w:val="006E6966"/>
    <w:rsid w:val="006E6AE3"/>
    <w:rsid w:val="006E7F95"/>
    <w:rsid w:val="006F0483"/>
    <w:rsid w:val="006F0EA1"/>
    <w:rsid w:val="006F0F89"/>
    <w:rsid w:val="006F10C1"/>
    <w:rsid w:val="006F158C"/>
    <w:rsid w:val="006F1D31"/>
    <w:rsid w:val="006F1E53"/>
    <w:rsid w:val="006F482A"/>
    <w:rsid w:val="006F533E"/>
    <w:rsid w:val="006F5848"/>
    <w:rsid w:val="006F60D2"/>
    <w:rsid w:val="006F66CC"/>
    <w:rsid w:val="006F78D9"/>
    <w:rsid w:val="006F7EB9"/>
    <w:rsid w:val="00700A60"/>
    <w:rsid w:val="00703B53"/>
    <w:rsid w:val="007063AC"/>
    <w:rsid w:val="007070E8"/>
    <w:rsid w:val="00707C97"/>
    <w:rsid w:val="0071067E"/>
    <w:rsid w:val="00711308"/>
    <w:rsid w:val="00711D55"/>
    <w:rsid w:val="007126BF"/>
    <w:rsid w:val="0071389A"/>
    <w:rsid w:val="00713973"/>
    <w:rsid w:val="00714BBC"/>
    <w:rsid w:val="00714FA4"/>
    <w:rsid w:val="00716600"/>
    <w:rsid w:val="007176F0"/>
    <w:rsid w:val="007178F2"/>
    <w:rsid w:val="00723211"/>
    <w:rsid w:val="00723720"/>
    <w:rsid w:val="007263E0"/>
    <w:rsid w:val="00726C68"/>
    <w:rsid w:val="00727A98"/>
    <w:rsid w:val="00727AC6"/>
    <w:rsid w:val="00727C9C"/>
    <w:rsid w:val="007305B9"/>
    <w:rsid w:val="00730A2E"/>
    <w:rsid w:val="00730F47"/>
    <w:rsid w:val="00731B96"/>
    <w:rsid w:val="00731F92"/>
    <w:rsid w:val="00732BD4"/>
    <w:rsid w:val="007330A7"/>
    <w:rsid w:val="007332E2"/>
    <w:rsid w:val="0073349F"/>
    <w:rsid w:val="00733AAF"/>
    <w:rsid w:val="0073428F"/>
    <w:rsid w:val="00734ACB"/>
    <w:rsid w:val="007352A7"/>
    <w:rsid w:val="00735C19"/>
    <w:rsid w:val="00736C08"/>
    <w:rsid w:val="00741770"/>
    <w:rsid w:val="00742015"/>
    <w:rsid w:val="00742A7B"/>
    <w:rsid w:val="00743A9B"/>
    <w:rsid w:val="007443F2"/>
    <w:rsid w:val="007464DF"/>
    <w:rsid w:val="00751208"/>
    <w:rsid w:val="00752FC7"/>
    <w:rsid w:val="00753BED"/>
    <w:rsid w:val="00753CE4"/>
    <w:rsid w:val="00754185"/>
    <w:rsid w:val="007550A7"/>
    <w:rsid w:val="007556B2"/>
    <w:rsid w:val="00755962"/>
    <w:rsid w:val="00756EF3"/>
    <w:rsid w:val="00760C85"/>
    <w:rsid w:val="00761D70"/>
    <w:rsid w:val="00763D13"/>
    <w:rsid w:val="00765432"/>
    <w:rsid w:val="00765A56"/>
    <w:rsid w:val="00765AB7"/>
    <w:rsid w:val="00765AE2"/>
    <w:rsid w:val="00765D8F"/>
    <w:rsid w:val="00766516"/>
    <w:rsid w:val="00766DE9"/>
    <w:rsid w:val="007674CA"/>
    <w:rsid w:val="007704DF"/>
    <w:rsid w:val="0077108F"/>
    <w:rsid w:val="00771650"/>
    <w:rsid w:val="0077223E"/>
    <w:rsid w:val="00774260"/>
    <w:rsid w:val="007751DE"/>
    <w:rsid w:val="00775B9C"/>
    <w:rsid w:val="0077614E"/>
    <w:rsid w:val="007762CD"/>
    <w:rsid w:val="00777EB2"/>
    <w:rsid w:val="00780DA4"/>
    <w:rsid w:val="00781082"/>
    <w:rsid w:val="007812EF"/>
    <w:rsid w:val="007821C5"/>
    <w:rsid w:val="0078414B"/>
    <w:rsid w:val="00786A17"/>
    <w:rsid w:val="00786B01"/>
    <w:rsid w:val="007876EE"/>
    <w:rsid w:val="00787849"/>
    <w:rsid w:val="00790744"/>
    <w:rsid w:val="00792EC8"/>
    <w:rsid w:val="00795026"/>
    <w:rsid w:val="00796860"/>
    <w:rsid w:val="0079705A"/>
    <w:rsid w:val="007A02C6"/>
    <w:rsid w:val="007A3F3B"/>
    <w:rsid w:val="007A4E29"/>
    <w:rsid w:val="007A5615"/>
    <w:rsid w:val="007A5D9C"/>
    <w:rsid w:val="007A75B2"/>
    <w:rsid w:val="007B0AD9"/>
    <w:rsid w:val="007B23E0"/>
    <w:rsid w:val="007B4D20"/>
    <w:rsid w:val="007B50E0"/>
    <w:rsid w:val="007B5BF9"/>
    <w:rsid w:val="007B623B"/>
    <w:rsid w:val="007B65BA"/>
    <w:rsid w:val="007C03A1"/>
    <w:rsid w:val="007C03ED"/>
    <w:rsid w:val="007C1344"/>
    <w:rsid w:val="007C137D"/>
    <w:rsid w:val="007C14AE"/>
    <w:rsid w:val="007C162B"/>
    <w:rsid w:val="007C1EA8"/>
    <w:rsid w:val="007C24CE"/>
    <w:rsid w:val="007C4C20"/>
    <w:rsid w:val="007C65CB"/>
    <w:rsid w:val="007C6FDD"/>
    <w:rsid w:val="007D060C"/>
    <w:rsid w:val="007D11BE"/>
    <w:rsid w:val="007D1592"/>
    <w:rsid w:val="007D1EAD"/>
    <w:rsid w:val="007D30BE"/>
    <w:rsid w:val="007D3653"/>
    <w:rsid w:val="007D3AD2"/>
    <w:rsid w:val="007D4603"/>
    <w:rsid w:val="007D6912"/>
    <w:rsid w:val="007D6E65"/>
    <w:rsid w:val="007D7E4E"/>
    <w:rsid w:val="007E0499"/>
    <w:rsid w:val="007E0EC5"/>
    <w:rsid w:val="007E242E"/>
    <w:rsid w:val="007E2855"/>
    <w:rsid w:val="007E34BA"/>
    <w:rsid w:val="007E47D1"/>
    <w:rsid w:val="007E4E8B"/>
    <w:rsid w:val="007E7090"/>
    <w:rsid w:val="007E745C"/>
    <w:rsid w:val="007E7ADC"/>
    <w:rsid w:val="007E7E5D"/>
    <w:rsid w:val="007F0100"/>
    <w:rsid w:val="007F0754"/>
    <w:rsid w:val="007F0FF5"/>
    <w:rsid w:val="007F196C"/>
    <w:rsid w:val="007F4114"/>
    <w:rsid w:val="008004DA"/>
    <w:rsid w:val="00802364"/>
    <w:rsid w:val="0080248B"/>
    <w:rsid w:val="00803376"/>
    <w:rsid w:val="00804A14"/>
    <w:rsid w:val="00804A6C"/>
    <w:rsid w:val="00807034"/>
    <w:rsid w:val="0080746F"/>
    <w:rsid w:val="00807670"/>
    <w:rsid w:val="00810B14"/>
    <w:rsid w:val="0081120D"/>
    <w:rsid w:val="00811A7C"/>
    <w:rsid w:val="00812191"/>
    <w:rsid w:val="0081316E"/>
    <w:rsid w:val="00815465"/>
    <w:rsid w:val="008161DB"/>
    <w:rsid w:val="00816235"/>
    <w:rsid w:val="00821027"/>
    <w:rsid w:val="008212E0"/>
    <w:rsid w:val="008214AC"/>
    <w:rsid w:val="00824C8B"/>
    <w:rsid w:val="00824CEB"/>
    <w:rsid w:val="00825A1A"/>
    <w:rsid w:val="00825CA2"/>
    <w:rsid w:val="008278C7"/>
    <w:rsid w:val="00830487"/>
    <w:rsid w:val="00833E7C"/>
    <w:rsid w:val="0083611D"/>
    <w:rsid w:val="00836370"/>
    <w:rsid w:val="008366DB"/>
    <w:rsid w:val="00836D6F"/>
    <w:rsid w:val="008405CB"/>
    <w:rsid w:val="008409C3"/>
    <w:rsid w:val="00842C2D"/>
    <w:rsid w:val="0084517E"/>
    <w:rsid w:val="008462D8"/>
    <w:rsid w:val="00846744"/>
    <w:rsid w:val="00850944"/>
    <w:rsid w:val="00851F11"/>
    <w:rsid w:val="008531E5"/>
    <w:rsid w:val="008534BB"/>
    <w:rsid w:val="0085549B"/>
    <w:rsid w:val="00855F71"/>
    <w:rsid w:val="00856E0B"/>
    <w:rsid w:val="008600AF"/>
    <w:rsid w:val="00860314"/>
    <w:rsid w:val="00861980"/>
    <w:rsid w:val="00862396"/>
    <w:rsid w:val="00862566"/>
    <w:rsid w:val="00862DA1"/>
    <w:rsid w:val="00863F63"/>
    <w:rsid w:val="008644AC"/>
    <w:rsid w:val="0086514A"/>
    <w:rsid w:val="00865313"/>
    <w:rsid w:val="00867688"/>
    <w:rsid w:val="00870455"/>
    <w:rsid w:val="00870FB8"/>
    <w:rsid w:val="00871AAC"/>
    <w:rsid w:val="0087294D"/>
    <w:rsid w:val="008740D0"/>
    <w:rsid w:val="00874AEA"/>
    <w:rsid w:val="0087710A"/>
    <w:rsid w:val="008771EE"/>
    <w:rsid w:val="00877EE1"/>
    <w:rsid w:val="008801C0"/>
    <w:rsid w:val="00880841"/>
    <w:rsid w:val="0088117C"/>
    <w:rsid w:val="00881C36"/>
    <w:rsid w:val="00884C42"/>
    <w:rsid w:val="00884DBB"/>
    <w:rsid w:val="0088572C"/>
    <w:rsid w:val="00885E02"/>
    <w:rsid w:val="00890EB0"/>
    <w:rsid w:val="00894472"/>
    <w:rsid w:val="00894584"/>
    <w:rsid w:val="00894B48"/>
    <w:rsid w:val="008960C8"/>
    <w:rsid w:val="00897F64"/>
    <w:rsid w:val="008A012E"/>
    <w:rsid w:val="008A0611"/>
    <w:rsid w:val="008A0B76"/>
    <w:rsid w:val="008A1864"/>
    <w:rsid w:val="008A1AB9"/>
    <w:rsid w:val="008A1CE1"/>
    <w:rsid w:val="008A235F"/>
    <w:rsid w:val="008A26A6"/>
    <w:rsid w:val="008A2830"/>
    <w:rsid w:val="008A3126"/>
    <w:rsid w:val="008A3841"/>
    <w:rsid w:val="008A3A89"/>
    <w:rsid w:val="008A41FC"/>
    <w:rsid w:val="008A593A"/>
    <w:rsid w:val="008A6AB5"/>
    <w:rsid w:val="008A766B"/>
    <w:rsid w:val="008A7B9E"/>
    <w:rsid w:val="008B3A59"/>
    <w:rsid w:val="008B4281"/>
    <w:rsid w:val="008B4C36"/>
    <w:rsid w:val="008B5516"/>
    <w:rsid w:val="008B753B"/>
    <w:rsid w:val="008B7B28"/>
    <w:rsid w:val="008B7C1F"/>
    <w:rsid w:val="008C0D0C"/>
    <w:rsid w:val="008C1532"/>
    <w:rsid w:val="008C15DD"/>
    <w:rsid w:val="008C483E"/>
    <w:rsid w:val="008C52E3"/>
    <w:rsid w:val="008C6734"/>
    <w:rsid w:val="008C712C"/>
    <w:rsid w:val="008C75ED"/>
    <w:rsid w:val="008D0DA4"/>
    <w:rsid w:val="008D0E38"/>
    <w:rsid w:val="008D153B"/>
    <w:rsid w:val="008D2309"/>
    <w:rsid w:val="008D24E1"/>
    <w:rsid w:val="008D2C0A"/>
    <w:rsid w:val="008D2CE3"/>
    <w:rsid w:val="008D394E"/>
    <w:rsid w:val="008D46F7"/>
    <w:rsid w:val="008D4741"/>
    <w:rsid w:val="008D5077"/>
    <w:rsid w:val="008D508A"/>
    <w:rsid w:val="008D5651"/>
    <w:rsid w:val="008D586E"/>
    <w:rsid w:val="008E015E"/>
    <w:rsid w:val="008E06B0"/>
    <w:rsid w:val="008E0928"/>
    <w:rsid w:val="008E09BD"/>
    <w:rsid w:val="008E23AF"/>
    <w:rsid w:val="008E3174"/>
    <w:rsid w:val="008E34F0"/>
    <w:rsid w:val="008E420D"/>
    <w:rsid w:val="008E55ED"/>
    <w:rsid w:val="008E5C5B"/>
    <w:rsid w:val="008E76D5"/>
    <w:rsid w:val="008E7CE6"/>
    <w:rsid w:val="008F2D19"/>
    <w:rsid w:val="008F4CEC"/>
    <w:rsid w:val="008F5636"/>
    <w:rsid w:val="008F5BC5"/>
    <w:rsid w:val="008F612A"/>
    <w:rsid w:val="008F634F"/>
    <w:rsid w:val="008F7441"/>
    <w:rsid w:val="008F7E79"/>
    <w:rsid w:val="009002A6"/>
    <w:rsid w:val="00902466"/>
    <w:rsid w:val="009027FA"/>
    <w:rsid w:val="0090332F"/>
    <w:rsid w:val="00903368"/>
    <w:rsid w:val="00903733"/>
    <w:rsid w:val="00903F0B"/>
    <w:rsid w:val="00903FB1"/>
    <w:rsid w:val="00904378"/>
    <w:rsid w:val="009045B5"/>
    <w:rsid w:val="00906E95"/>
    <w:rsid w:val="00910899"/>
    <w:rsid w:val="0091305C"/>
    <w:rsid w:val="0091601C"/>
    <w:rsid w:val="0091632F"/>
    <w:rsid w:val="00916413"/>
    <w:rsid w:val="00916DFA"/>
    <w:rsid w:val="009205E4"/>
    <w:rsid w:val="00920D1E"/>
    <w:rsid w:val="00922573"/>
    <w:rsid w:val="00923334"/>
    <w:rsid w:val="00923569"/>
    <w:rsid w:val="0092555C"/>
    <w:rsid w:val="009260C6"/>
    <w:rsid w:val="0092693A"/>
    <w:rsid w:val="00926A56"/>
    <w:rsid w:val="00930F81"/>
    <w:rsid w:val="00930FCF"/>
    <w:rsid w:val="009345B7"/>
    <w:rsid w:val="00935081"/>
    <w:rsid w:val="00935A0F"/>
    <w:rsid w:val="009368FE"/>
    <w:rsid w:val="00936FC1"/>
    <w:rsid w:val="009408F6"/>
    <w:rsid w:val="00941FAB"/>
    <w:rsid w:val="0094427F"/>
    <w:rsid w:val="00944B52"/>
    <w:rsid w:val="00947A24"/>
    <w:rsid w:val="00950AC2"/>
    <w:rsid w:val="0095244D"/>
    <w:rsid w:val="00953A72"/>
    <w:rsid w:val="00953B76"/>
    <w:rsid w:val="00953C85"/>
    <w:rsid w:val="00953D9C"/>
    <w:rsid w:val="00954B07"/>
    <w:rsid w:val="00955047"/>
    <w:rsid w:val="00955EFD"/>
    <w:rsid w:val="00961044"/>
    <w:rsid w:val="0096133C"/>
    <w:rsid w:val="00963512"/>
    <w:rsid w:val="0096404D"/>
    <w:rsid w:val="00964583"/>
    <w:rsid w:val="00964F62"/>
    <w:rsid w:val="009659E0"/>
    <w:rsid w:val="00965B6F"/>
    <w:rsid w:val="00966CF7"/>
    <w:rsid w:val="0096780E"/>
    <w:rsid w:val="00972CAB"/>
    <w:rsid w:val="00973D99"/>
    <w:rsid w:val="00973E43"/>
    <w:rsid w:val="009778D6"/>
    <w:rsid w:val="00977A28"/>
    <w:rsid w:val="009805BB"/>
    <w:rsid w:val="00980838"/>
    <w:rsid w:val="0098098F"/>
    <w:rsid w:val="00981425"/>
    <w:rsid w:val="009825EC"/>
    <w:rsid w:val="009827BF"/>
    <w:rsid w:val="009830CD"/>
    <w:rsid w:val="00984E09"/>
    <w:rsid w:val="00985336"/>
    <w:rsid w:val="0098608F"/>
    <w:rsid w:val="00986523"/>
    <w:rsid w:val="00986FB4"/>
    <w:rsid w:val="0099020C"/>
    <w:rsid w:val="00991497"/>
    <w:rsid w:val="009916ED"/>
    <w:rsid w:val="00991B77"/>
    <w:rsid w:val="00992178"/>
    <w:rsid w:val="00992411"/>
    <w:rsid w:val="009924B2"/>
    <w:rsid w:val="009953FE"/>
    <w:rsid w:val="00995C8B"/>
    <w:rsid w:val="00995E54"/>
    <w:rsid w:val="00995F71"/>
    <w:rsid w:val="009969F4"/>
    <w:rsid w:val="00997DCB"/>
    <w:rsid w:val="009A00CE"/>
    <w:rsid w:val="009A042A"/>
    <w:rsid w:val="009A0A02"/>
    <w:rsid w:val="009A1254"/>
    <w:rsid w:val="009A1DC0"/>
    <w:rsid w:val="009A2266"/>
    <w:rsid w:val="009A5E24"/>
    <w:rsid w:val="009A5FBD"/>
    <w:rsid w:val="009A67F7"/>
    <w:rsid w:val="009B0DFD"/>
    <w:rsid w:val="009B1269"/>
    <w:rsid w:val="009B14BF"/>
    <w:rsid w:val="009B1BB6"/>
    <w:rsid w:val="009B23A5"/>
    <w:rsid w:val="009B240A"/>
    <w:rsid w:val="009B25CB"/>
    <w:rsid w:val="009B40C2"/>
    <w:rsid w:val="009B425E"/>
    <w:rsid w:val="009B4B73"/>
    <w:rsid w:val="009B5581"/>
    <w:rsid w:val="009B5AAB"/>
    <w:rsid w:val="009B6C79"/>
    <w:rsid w:val="009B6E9B"/>
    <w:rsid w:val="009C08DC"/>
    <w:rsid w:val="009C12A2"/>
    <w:rsid w:val="009C17B8"/>
    <w:rsid w:val="009C2D3E"/>
    <w:rsid w:val="009C37C2"/>
    <w:rsid w:val="009C4447"/>
    <w:rsid w:val="009C47AF"/>
    <w:rsid w:val="009C4BD3"/>
    <w:rsid w:val="009C501A"/>
    <w:rsid w:val="009C58D2"/>
    <w:rsid w:val="009C633C"/>
    <w:rsid w:val="009D06DB"/>
    <w:rsid w:val="009D2349"/>
    <w:rsid w:val="009D35B9"/>
    <w:rsid w:val="009D401C"/>
    <w:rsid w:val="009D4625"/>
    <w:rsid w:val="009D4E31"/>
    <w:rsid w:val="009D4FFE"/>
    <w:rsid w:val="009D6D69"/>
    <w:rsid w:val="009D79DB"/>
    <w:rsid w:val="009D7E7F"/>
    <w:rsid w:val="009E1B76"/>
    <w:rsid w:val="009E2F37"/>
    <w:rsid w:val="009E478D"/>
    <w:rsid w:val="009E61F7"/>
    <w:rsid w:val="009E6FFD"/>
    <w:rsid w:val="009E734C"/>
    <w:rsid w:val="009F0CDB"/>
    <w:rsid w:val="009F0F90"/>
    <w:rsid w:val="009F2D37"/>
    <w:rsid w:val="009F3314"/>
    <w:rsid w:val="009F3BCE"/>
    <w:rsid w:val="009F3C6B"/>
    <w:rsid w:val="009F4B81"/>
    <w:rsid w:val="009F524D"/>
    <w:rsid w:val="009F78FF"/>
    <w:rsid w:val="00A00553"/>
    <w:rsid w:val="00A022ED"/>
    <w:rsid w:val="00A0275F"/>
    <w:rsid w:val="00A02C3F"/>
    <w:rsid w:val="00A03FAB"/>
    <w:rsid w:val="00A05596"/>
    <w:rsid w:val="00A06683"/>
    <w:rsid w:val="00A07F68"/>
    <w:rsid w:val="00A10DE7"/>
    <w:rsid w:val="00A125CA"/>
    <w:rsid w:val="00A12881"/>
    <w:rsid w:val="00A13352"/>
    <w:rsid w:val="00A1335C"/>
    <w:rsid w:val="00A14976"/>
    <w:rsid w:val="00A15AB9"/>
    <w:rsid w:val="00A15CF3"/>
    <w:rsid w:val="00A1746B"/>
    <w:rsid w:val="00A21B82"/>
    <w:rsid w:val="00A22117"/>
    <w:rsid w:val="00A23C2E"/>
    <w:rsid w:val="00A23EB6"/>
    <w:rsid w:val="00A23FF8"/>
    <w:rsid w:val="00A25362"/>
    <w:rsid w:val="00A2706B"/>
    <w:rsid w:val="00A30223"/>
    <w:rsid w:val="00A333C2"/>
    <w:rsid w:val="00A344B3"/>
    <w:rsid w:val="00A351FC"/>
    <w:rsid w:val="00A35C61"/>
    <w:rsid w:val="00A432F7"/>
    <w:rsid w:val="00A44A47"/>
    <w:rsid w:val="00A451E9"/>
    <w:rsid w:val="00A452AC"/>
    <w:rsid w:val="00A45763"/>
    <w:rsid w:val="00A46FC6"/>
    <w:rsid w:val="00A478D6"/>
    <w:rsid w:val="00A50041"/>
    <w:rsid w:val="00A51A9B"/>
    <w:rsid w:val="00A51EFA"/>
    <w:rsid w:val="00A52B8B"/>
    <w:rsid w:val="00A52EFA"/>
    <w:rsid w:val="00A530D7"/>
    <w:rsid w:val="00A53FFF"/>
    <w:rsid w:val="00A54996"/>
    <w:rsid w:val="00A54AFD"/>
    <w:rsid w:val="00A57B5F"/>
    <w:rsid w:val="00A57DC9"/>
    <w:rsid w:val="00A607BC"/>
    <w:rsid w:val="00A609D2"/>
    <w:rsid w:val="00A6380A"/>
    <w:rsid w:val="00A63BF2"/>
    <w:rsid w:val="00A64503"/>
    <w:rsid w:val="00A647E0"/>
    <w:rsid w:val="00A654EB"/>
    <w:rsid w:val="00A65ADC"/>
    <w:rsid w:val="00A67378"/>
    <w:rsid w:val="00A70F0A"/>
    <w:rsid w:val="00A711CF"/>
    <w:rsid w:val="00A72D81"/>
    <w:rsid w:val="00A72F80"/>
    <w:rsid w:val="00A73F6D"/>
    <w:rsid w:val="00A74029"/>
    <w:rsid w:val="00A756BD"/>
    <w:rsid w:val="00A75821"/>
    <w:rsid w:val="00A820F9"/>
    <w:rsid w:val="00A821FD"/>
    <w:rsid w:val="00A82BBA"/>
    <w:rsid w:val="00A83461"/>
    <w:rsid w:val="00A838E5"/>
    <w:rsid w:val="00A8407C"/>
    <w:rsid w:val="00A867D5"/>
    <w:rsid w:val="00A86AB4"/>
    <w:rsid w:val="00A91693"/>
    <w:rsid w:val="00A91857"/>
    <w:rsid w:val="00A93607"/>
    <w:rsid w:val="00A94494"/>
    <w:rsid w:val="00A95537"/>
    <w:rsid w:val="00A96E46"/>
    <w:rsid w:val="00A97A9A"/>
    <w:rsid w:val="00AA0124"/>
    <w:rsid w:val="00AA02F3"/>
    <w:rsid w:val="00AA078C"/>
    <w:rsid w:val="00AA1083"/>
    <w:rsid w:val="00AA2160"/>
    <w:rsid w:val="00AA27DB"/>
    <w:rsid w:val="00AA3D7F"/>
    <w:rsid w:val="00AA5A37"/>
    <w:rsid w:val="00AA62E4"/>
    <w:rsid w:val="00AA7876"/>
    <w:rsid w:val="00AB0965"/>
    <w:rsid w:val="00AB0C70"/>
    <w:rsid w:val="00AB2BDF"/>
    <w:rsid w:val="00AB2F83"/>
    <w:rsid w:val="00AB330D"/>
    <w:rsid w:val="00AB481D"/>
    <w:rsid w:val="00AB5584"/>
    <w:rsid w:val="00AB58F4"/>
    <w:rsid w:val="00AB5918"/>
    <w:rsid w:val="00AB6BA0"/>
    <w:rsid w:val="00AB6EAB"/>
    <w:rsid w:val="00AB7036"/>
    <w:rsid w:val="00AB76DF"/>
    <w:rsid w:val="00AC0B0B"/>
    <w:rsid w:val="00AC1286"/>
    <w:rsid w:val="00AC2307"/>
    <w:rsid w:val="00AC2985"/>
    <w:rsid w:val="00AC2D2F"/>
    <w:rsid w:val="00AC2F54"/>
    <w:rsid w:val="00AC3DAF"/>
    <w:rsid w:val="00AC40EC"/>
    <w:rsid w:val="00AC5ACF"/>
    <w:rsid w:val="00AC6355"/>
    <w:rsid w:val="00AC6B4D"/>
    <w:rsid w:val="00AC7ADA"/>
    <w:rsid w:val="00AC7EF4"/>
    <w:rsid w:val="00AD085E"/>
    <w:rsid w:val="00AD1322"/>
    <w:rsid w:val="00AD173E"/>
    <w:rsid w:val="00AD1C6D"/>
    <w:rsid w:val="00AD20AE"/>
    <w:rsid w:val="00AD22B6"/>
    <w:rsid w:val="00AD4DDF"/>
    <w:rsid w:val="00AD7BDA"/>
    <w:rsid w:val="00AD7FD7"/>
    <w:rsid w:val="00AE00E8"/>
    <w:rsid w:val="00AE41FD"/>
    <w:rsid w:val="00AE477A"/>
    <w:rsid w:val="00AE5B21"/>
    <w:rsid w:val="00AE5FA0"/>
    <w:rsid w:val="00AE6075"/>
    <w:rsid w:val="00AE6516"/>
    <w:rsid w:val="00AE675D"/>
    <w:rsid w:val="00AE6E3E"/>
    <w:rsid w:val="00AE7A00"/>
    <w:rsid w:val="00AF0FF8"/>
    <w:rsid w:val="00AF16B3"/>
    <w:rsid w:val="00AF19E1"/>
    <w:rsid w:val="00AF1B53"/>
    <w:rsid w:val="00AF1E92"/>
    <w:rsid w:val="00AF21DA"/>
    <w:rsid w:val="00AF2320"/>
    <w:rsid w:val="00AF3B13"/>
    <w:rsid w:val="00AF4106"/>
    <w:rsid w:val="00AF6657"/>
    <w:rsid w:val="00AF686B"/>
    <w:rsid w:val="00AF69AD"/>
    <w:rsid w:val="00AF7547"/>
    <w:rsid w:val="00AF782D"/>
    <w:rsid w:val="00B006E4"/>
    <w:rsid w:val="00B0072A"/>
    <w:rsid w:val="00B00785"/>
    <w:rsid w:val="00B01428"/>
    <w:rsid w:val="00B021FB"/>
    <w:rsid w:val="00B039C9"/>
    <w:rsid w:val="00B11130"/>
    <w:rsid w:val="00B114E1"/>
    <w:rsid w:val="00B12429"/>
    <w:rsid w:val="00B14378"/>
    <w:rsid w:val="00B1441F"/>
    <w:rsid w:val="00B144A0"/>
    <w:rsid w:val="00B151EF"/>
    <w:rsid w:val="00B1644C"/>
    <w:rsid w:val="00B20A7C"/>
    <w:rsid w:val="00B20BC8"/>
    <w:rsid w:val="00B21DCA"/>
    <w:rsid w:val="00B22A00"/>
    <w:rsid w:val="00B22E19"/>
    <w:rsid w:val="00B23DC2"/>
    <w:rsid w:val="00B2420D"/>
    <w:rsid w:val="00B24C9F"/>
    <w:rsid w:val="00B256DC"/>
    <w:rsid w:val="00B25FF4"/>
    <w:rsid w:val="00B26061"/>
    <w:rsid w:val="00B30CE4"/>
    <w:rsid w:val="00B30F0C"/>
    <w:rsid w:val="00B322F5"/>
    <w:rsid w:val="00B32911"/>
    <w:rsid w:val="00B34A54"/>
    <w:rsid w:val="00B3701B"/>
    <w:rsid w:val="00B411F2"/>
    <w:rsid w:val="00B413A5"/>
    <w:rsid w:val="00B41589"/>
    <w:rsid w:val="00B42992"/>
    <w:rsid w:val="00B4300F"/>
    <w:rsid w:val="00B44129"/>
    <w:rsid w:val="00B44945"/>
    <w:rsid w:val="00B44A7D"/>
    <w:rsid w:val="00B469D6"/>
    <w:rsid w:val="00B46BB5"/>
    <w:rsid w:val="00B46C37"/>
    <w:rsid w:val="00B50861"/>
    <w:rsid w:val="00B5113B"/>
    <w:rsid w:val="00B52624"/>
    <w:rsid w:val="00B527BD"/>
    <w:rsid w:val="00B52C48"/>
    <w:rsid w:val="00B52CAD"/>
    <w:rsid w:val="00B53AFA"/>
    <w:rsid w:val="00B53DDE"/>
    <w:rsid w:val="00B53EF9"/>
    <w:rsid w:val="00B54439"/>
    <w:rsid w:val="00B55345"/>
    <w:rsid w:val="00B55500"/>
    <w:rsid w:val="00B6021D"/>
    <w:rsid w:val="00B6024E"/>
    <w:rsid w:val="00B608EF"/>
    <w:rsid w:val="00B60A15"/>
    <w:rsid w:val="00B60DDE"/>
    <w:rsid w:val="00B60F48"/>
    <w:rsid w:val="00B62434"/>
    <w:rsid w:val="00B62733"/>
    <w:rsid w:val="00B63348"/>
    <w:rsid w:val="00B63B18"/>
    <w:rsid w:val="00B64A74"/>
    <w:rsid w:val="00B64C10"/>
    <w:rsid w:val="00B656DF"/>
    <w:rsid w:val="00B730F5"/>
    <w:rsid w:val="00B76ACD"/>
    <w:rsid w:val="00B76DA0"/>
    <w:rsid w:val="00B76DC1"/>
    <w:rsid w:val="00B76E65"/>
    <w:rsid w:val="00B8024E"/>
    <w:rsid w:val="00B80599"/>
    <w:rsid w:val="00B8067F"/>
    <w:rsid w:val="00B80FA4"/>
    <w:rsid w:val="00B812AB"/>
    <w:rsid w:val="00B813E0"/>
    <w:rsid w:val="00B8140F"/>
    <w:rsid w:val="00B8237B"/>
    <w:rsid w:val="00B83D2B"/>
    <w:rsid w:val="00B84358"/>
    <w:rsid w:val="00B85A50"/>
    <w:rsid w:val="00B85D4F"/>
    <w:rsid w:val="00B86784"/>
    <w:rsid w:val="00B86B13"/>
    <w:rsid w:val="00B86BB1"/>
    <w:rsid w:val="00B87690"/>
    <w:rsid w:val="00B90476"/>
    <w:rsid w:val="00B91A3A"/>
    <w:rsid w:val="00B926EA"/>
    <w:rsid w:val="00B92AD1"/>
    <w:rsid w:val="00B930B0"/>
    <w:rsid w:val="00B93FE7"/>
    <w:rsid w:val="00B944E6"/>
    <w:rsid w:val="00B961AA"/>
    <w:rsid w:val="00B968DF"/>
    <w:rsid w:val="00B97A0D"/>
    <w:rsid w:val="00BA0E6B"/>
    <w:rsid w:val="00BA4D3F"/>
    <w:rsid w:val="00BA52EF"/>
    <w:rsid w:val="00BA5C9B"/>
    <w:rsid w:val="00BA5E8C"/>
    <w:rsid w:val="00BA6FDA"/>
    <w:rsid w:val="00BB18EA"/>
    <w:rsid w:val="00BB37C8"/>
    <w:rsid w:val="00BB3CF2"/>
    <w:rsid w:val="00BB541E"/>
    <w:rsid w:val="00BB54F2"/>
    <w:rsid w:val="00BB6449"/>
    <w:rsid w:val="00BB7701"/>
    <w:rsid w:val="00BC08EB"/>
    <w:rsid w:val="00BC0A51"/>
    <w:rsid w:val="00BC25F9"/>
    <w:rsid w:val="00BC2F25"/>
    <w:rsid w:val="00BC5509"/>
    <w:rsid w:val="00BD030C"/>
    <w:rsid w:val="00BD0AB8"/>
    <w:rsid w:val="00BD0D6C"/>
    <w:rsid w:val="00BD0FFB"/>
    <w:rsid w:val="00BD23D5"/>
    <w:rsid w:val="00BD2CA9"/>
    <w:rsid w:val="00BD40FB"/>
    <w:rsid w:val="00BD5598"/>
    <w:rsid w:val="00BD6226"/>
    <w:rsid w:val="00BD6B63"/>
    <w:rsid w:val="00BD703C"/>
    <w:rsid w:val="00BE0F28"/>
    <w:rsid w:val="00BE3DE4"/>
    <w:rsid w:val="00BE4E4A"/>
    <w:rsid w:val="00BE72FE"/>
    <w:rsid w:val="00BF0CC3"/>
    <w:rsid w:val="00BF16E3"/>
    <w:rsid w:val="00BF1A4D"/>
    <w:rsid w:val="00BF595D"/>
    <w:rsid w:val="00BF5EA4"/>
    <w:rsid w:val="00BF5EE6"/>
    <w:rsid w:val="00BF664E"/>
    <w:rsid w:val="00BF7294"/>
    <w:rsid w:val="00BF78C4"/>
    <w:rsid w:val="00BF7AE3"/>
    <w:rsid w:val="00C00836"/>
    <w:rsid w:val="00C030E5"/>
    <w:rsid w:val="00C03F6C"/>
    <w:rsid w:val="00C04138"/>
    <w:rsid w:val="00C058D1"/>
    <w:rsid w:val="00C06053"/>
    <w:rsid w:val="00C061B9"/>
    <w:rsid w:val="00C06CB6"/>
    <w:rsid w:val="00C07BF7"/>
    <w:rsid w:val="00C10609"/>
    <w:rsid w:val="00C11451"/>
    <w:rsid w:val="00C131C5"/>
    <w:rsid w:val="00C16868"/>
    <w:rsid w:val="00C206E7"/>
    <w:rsid w:val="00C20845"/>
    <w:rsid w:val="00C21ACD"/>
    <w:rsid w:val="00C228B6"/>
    <w:rsid w:val="00C22A0D"/>
    <w:rsid w:val="00C231CE"/>
    <w:rsid w:val="00C2446C"/>
    <w:rsid w:val="00C249E7"/>
    <w:rsid w:val="00C257B1"/>
    <w:rsid w:val="00C305AD"/>
    <w:rsid w:val="00C320E9"/>
    <w:rsid w:val="00C3322B"/>
    <w:rsid w:val="00C338A0"/>
    <w:rsid w:val="00C34B4C"/>
    <w:rsid w:val="00C3594F"/>
    <w:rsid w:val="00C3629B"/>
    <w:rsid w:val="00C3688C"/>
    <w:rsid w:val="00C37DF1"/>
    <w:rsid w:val="00C40640"/>
    <w:rsid w:val="00C41BA9"/>
    <w:rsid w:val="00C4221A"/>
    <w:rsid w:val="00C43D5E"/>
    <w:rsid w:val="00C45E00"/>
    <w:rsid w:val="00C462A5"/>
    <w:rsid w:val="00C51E49"/>
    <w:rsid w:val="00C52556"/>
    <w:rsid w:val="00C526EA"/>
    <w:rsid w:val="00C52A60"/>
    <w:rsid w:val="00C53B16"/>
    <w:rsid w:val="00C569E2"/>
    <w:rsid w:val="00C57DCC"/>
    <w:rsid w:val="00C614E0"/>
    <w:rsid w:val="00C61E6D"/>
    <w:rsid w:val="00C62D8A"/>
    <w:rsid w:val="00C63437"/>
    <w:rsid w:val="00C6594B"/>
    <w:rsid w:val="00C66CF9"/>
    <w:rsid w:val="00C710A6"/>
    <w:rsid w:val="00C72733"/>
    <w:rsid w:val="00C737E2"/>
    <w:rsid w:val="00C73F6A"/>
    <w:rsid w:val="00C74062"/>
    <w:rsid w:val="00C74576"/>
    <w:rsid w:val="00C74754"/>
    <w:rsid w:val="00C757F3"/>
    <w:rsid w:val="00C75898"/>
    <w:rsid w:val="00C76B27"/>
    <w:rsid w:val="00C76FAE"/>
    <w:rsid w:val="00C80626"/>
    <w:rsid w:val="00C80832"/>
    <w:rsid w:val="00C80B9C"/>
    <w:rsid w:val="00C81A3D"/>
    <w:rsid w:val="00C81A48"/>
    <w:rsid w:val="00C82694"/>
    <w:rsid w:val="00C82B55"/>
    <w:rsid w:val="00C835A1"/>
    <w:rsid w:val="00C83C18"/>
    <w:rsid w:val="00C8489C"/>
    <w:rsid w:val="00C8533E"/>
    <w:rsid w:val="00C8534A"/>
    <w:rsid w:val="00C857F4"/>
    <w:rsid w:val="00C902D2"/>
    <w:rsid w:val="00C904D8"/>
    <w:rsid w:val="00C90A9D"/>
    <w:rsid w:val="00C90DEA"/>
    <w:rsid w:val="00C90EAB"/>
    <w:rsid w:val="00C90F4B"/>
    <w:rsid w:val="00C911C3"/>
    <w:rsid w:val="00C91302"/>
    <w:rsid w:val="00C918B8"/>
    <w:rsid w:val="00C92028"/>
    <w:rsid w:val="00C928D5"/>
    <w:rsid w:val="00C93574"/>
    <w:rsid w:val="00C9416D"/>
    <w:rsid w:val="00C94E08"/>
    <w:rsid w:val="00C95518"/>
    <w:rsid w:val="00C95AD9"/>
    <w:rsid w:val="00C9688C"/>
    <w:rsid w:val="00CA002E"/>
    <w:rsid w:val="00CA005D"/>
    <w:rsid w:val="00CA066D"/>
    <w:rsid w:val="00CA1B8F"/>
    <w:rsid w:val="00CA1C10"/>
    <w:rsid w:val="00CA2644"/>
    <w:rsid w:val="00CA2BAE"/>
    <w:rsid w:val="00CA33F7"/>
    <w:rsid w:val="00CA4C40"/>
    <w:rsid w:val="00CA4DC2"/>
    <w:rsid w:val="00CA5A9E"/>
    <w:rsid w:val="00CA6008"/>
    <w:rsid w:val="00CA6902"/>
    <w:rsid w:val="00CA6B06"/>
    <w:rsid w:val="00CA6CED"/>
    <w:rsid w:val="00CA6D02"/>
    <w:rsid w:val="00CA6EB3"/>
    <w:rsid w:val="00CA79C3"/>
    <w:rsid w:val="00CB0374"/>
    <w:rsid w:val="00CB111F"/>
    <w:rsid w:val="00CB38AC"/>
    <w:rsid w:val="00CB5E3D"/>
    <w:rsid w:val="00CB60A6"/>
    <w:rsid w:val="00CB6DCC"/>
    <w:rsid w:val="00CC03C8"/>
    <w:rsid w:val="00CC0B77"/>
    <w:rsid w:val="00CC1E1E"/>
    <w:rsid w:val="00CC2BD2"/>
    <w:rsid w:val="00CC2C7C"/>
    <w:rsid w:val="00CC4852"/>
    <w:rsid w:val="00CC60A2"/>
    <w:rsid w:val="00CC648A"/>
    <w:rsid w:val="00CD03E0"/>
    <w:rsid w:val="00CD2235"/>
    <w:rsid w:val="00CD226E"/>
    <w:rsid w:val="00CD2D8F"/>
    <w:rsid w:val="00CD3246"/>
    <w:rsid w:val="00CD4175"/>
    <w:rsid w:val="00CD4BFF"/>
    <w:rsid w:val="00CD5506"/>
    <w:rsid w:val="00CD5ADE"/>
    <w:rsid w:val="00CD5E19"/>
    <w:rsid w:val="00CD63F1"/>
    <w:rsid w:val="00CE0614"/>
    <w:rsid w:val="00CE06A5"/>
    <w:rsid w:val="00CE2D05"/>
    <w:rsid w:val="00CE2D4B"/>
    <w:rsid w:val="00CE3200"/>
    <w:rsid w:val="00CE3673"/>
    <w:rsid w:val="00CE697D"/>
    <w:rsid w:val="00CF03F6"/>
    <w:rsid w:val="00CF0A2C"/>
    <w:rsid w:val="00CF0C17"/>
    <w:rsid w:val="00CF115B"/>
    <w:rsid w:val="00CF1AA2"/>
    <w:rsid w:val="00CF1B8D"/>
    <w:rsid w:val="00CF326D"/>
    <w:rsid w:val="00CF347B"/>
    <w:rsid w:val="00CF775A"/>
    <w:rsid w:val="00CF7D56"/>
    <w:rsid w:val="00D011EC"/>
    <w:rsid w:val="00D036F1"/>
    <w:rsid w:val="00D04A0C"/>
    <w:rsid w:val="00D051FD"/>
    <w:rsid w:val="00D0558E"/>
    <w:rsid w:val="00D060D6"/>
    <w:rsid w:val="00D06365"/>
    <w:rsid w:val="00D06443"/>
    <w:rsid w:val="00D07872"/>
    <w:rsid w:val="00D10D34"/>
    <w:rsid w:val="00D117F9"/>
    <w:rsid w:val="00D125CE"/>
    <w:rsid w:val="00D12AF6"/>
    <w:rsid w:val="00D13B2B"/>
    <w:rsid w:val="00D13E7A"/>
    <w:rsid w:val="00D149E7"/>
    <w:rsid w:val="00D1554F"/>
    <w:rsid w:val="00D165EC"/>
    <w:rsid w:val="00D16CA9"/>
    <w:rsid w:val="00D16DE7"/>
    <w:rsid w:val="00D2074A"/>
    <w:rsid w:val="00D207C4"/>
    <w:rsid w:val="00D216D5"/>
    <w:rsid w:val="00D21846"/>
    <w:rsid w:val="00D21CBC"/>
    <w:rsid w:val="00D236D5"/>
    <w:rsid w:val="00D23E94"/>
    <w:rsid w:val="00D2414F"/>
    <w:rsid w:val="00D24F44"/>
    <w:rsid w:val="00D258FD"/>
    <w:rsid w:val="00D25B17"/>
    <w:rsid w:val="00D262E3"/>
    <w:rsid w:val="00D26BF9"/>
    <w:rsid w:val="00D2745C"/>
    <w:rsid w:val="00D27D30"/>
    <w:rsid w:val="00D322EB"/>
    <w:rsid w:val="00D32500"/>
    <w:rsid w:val="00D327D3"/>
    <w:rsid w:val="00D402F2"/>
    <w:rsid w:val="00D40AA4"/>
    <w:rsid w:val="00D40C7E"/>
    <w:rsid w:val="00D40C8F"/>
    <w:rsid w:val="00D4112C"/>
    <w:rsid w:val="00D42003"/>
    <w:rsid w:val="00D4302B"/>
    <w:rsid w:val="00D433AA"/>
    <w:rsid w:val="00D4402A"/>
    <w:rsid w:val="00D44754"/>
    <w:rsid w:val="00D449D6"/>
    <w:rsid w:val="00D44A6E"/>
    <w:rsid w:val="00D44CD2"/>
    <w:rsid w:val="00D45790"/>
    <w:rsid w:val="00D45833"/>
    <w:rsid w:val="00D470C7"/>
    <w:rsid w:val="00D51344"/>
    <w:rsid w:val="00D51C50"/>
    <w:rsid w:val="00D521A8"/>
    <w:rsid w:val="00D522F3"/>
    <w:rsid w:val="00D53C8E"/>
    <w:rsid w:val="00D53DE3"/>
    <w:rsid w:val="00D55F98"/>
    <w:rsid w:val="00D57518"/>
    <w:rsid w:val="00D60E87"/>
    <w:rsid w:val="00D60EDF"/>
    <w:rsid w:val="00D61889"/>
    <w:rsid w:val="00D63917"/>
    <w:rsid w:val="00D63EE0"/>
    <w:rsid w:val="00D64049"/>
    <w:rsid w:val="00D648B6"/>
    <w:rsid w:val="00D65AEC"/>
    <w:rsid w:val="00D66F86"/>
    <w:rsid w:val="00D67228"/>
    <w:rsid w:val="00D6756D"/>
    <w:rsid w:val="00D67992"/>
    <w:rsid w:val="00D71143"/>
    <w:rsid w:val="00D72693"/>
    <w:rsid w:val="00D73542"/>
    <w:rsid w:val="00D772DA"/>
    <w:rsid w:val="00D77492"/>
    <w:rsid w:val="00D81B23"/>
    <w:rsid w:val="00D83379"/>
    <w:rsid w:val="00D836BD"/>
    <w:rsid w:val="00D838E8"/>
    <w:rsid w:val="00D853B1"/>
    <w:rsid w:val="00D8576C"/>
    <w:rsid w:val="00D874B7"/>
    <w:rsid w:val="00D92C37"/>
    <w:rsid w:val="00D92C85"/>
    <w:rsid w:val="00D93C5E"/>
    <w:rsid w:val="00D94988"/>
    <w:rsid w:val="00D979D3"/>
    <w:rsid w:val="00DA025D"/>
    <w:rsid w:val="00DA31EE"/>
    <w:rsid w:val="00DA3270"/>
    <w:rsid w:val="00DA48C1"/>
    <w:rsid w:val="00DA5CB7"/>
    <w:rsid w:val="00DA6530"/>
    <w:rsid w:val="00DA6A3D"/>
    <w:rsid w:val="00DA7103"/>
    <w:rsid w:val="00DA7767"/>
    <w:rsid w:val="00DB01DC"/>
    <w:rsid w:val="00DB06BF"/>
    <w:rsid w:val="00DB119F"/>
    <w:rsid w:val="00DB1266"/>
    <w:rsid w:val="00DB253C"/>
    <w:rsid w:val="00DB4132"/>
    <w:rsid w:val="00DB43A9"/>
    <w:rsid w:val="00DB45FA"/>
    <w:rsid w:val="00DB4FB9"/>
    <w:rsid w:val="00DB5875"/>
    <w:rsid w:val="00DB75C7"/>
    <w:rsid w:val="00DC3149"/>
    <w:rsid w:val="00DC5A1B"/>
    <w:rsid w:val="00DC5F8B"/>
    <w:rsid w:val="00DC62C2"/>
    <w:rsid w:val="00DC65E7"/>
    <w:rsid w:val="00DC66AE"/>
    <w:rsid w:val="00DD0156"/>
    <w:rsid w:val="00DD1931"/>
    <w:rsid w:val="00DD1BF9"/>
    <w:rsid w:val="00DD1D26"/>
    <w:rsid w:val="00DD43C4"/>
    <w:rsid w:val="00DD4CC4"/>
    <w:rsid w:val="00DD63D1"/>
    <w:rsid w:val="00DD75A0"/>
    <w:rsid w:val="00DD78FB"/>
    <w:rsid w:val="00DE015C"/>
    <w:rsid w:val="00DE03DB"/>
    <w:rsid w:val="00DE056D"/>
    <w:rsid w:val="00DE05C8"/>
    <w:rsid w:val="00DE0EF5"/>
    <w:rsid w:val="00DE308A"/>
    <w:rsid w:val="00DE3267"/>
    <w:rsid w:val="00DE3D57"/>
    <w:rsid w:val="00DE5AB1"/>
    <w:rsid w:val="00DE61CE"/>
    <w:rsid w:val="00DE6D65"/>
    <w:rsid w:val="00DE6F3F"/>
    <w:rsid w:val="00DF016E"/>
    <w:rsid w:val="00DF0B98"/>
    <w:rsid w:val="00DF0CE7"/>
    <w:rsid w:val="00DF1516"/>
    <w:rsid w:val="00DF46EB"/>
    <w:rsid w:val="00DF6450"/>
    <w:rsid w:val="00DF6735"/>
    <w:rsid w:val="00DF703E"/>
    <w:rsid w:val="00DF7F41"/>
    <w:rsid w:val="00E003E7"/>
    <w:rsid w:val="00E0091B"/>
    <w:rsid w:val="00E02794"/>
    <w:rsid w:val="00E02CC3"/>
    <w:rsid w:val="00E02E97"/>
    <w:rsid w:val="00E02EA4"/>
    <w:rsid w:val="00E02FE9"/>
    <w:rsid w:val="00E03BAC"/>
    <w:rsid w:val="00E04220"/>
    <w:rsid w:val="00E04FEC"/>
    <w:rsid w:val="00E05A6C"/>
    <w:rsid w:val="00E05FFA"/>
    <w:rsid w:val="00E062F3"/>
    <w:rsid w:val="00E06B14"/>
    <w:rsid w:val="00E0793A"/>
    <w:rsid w:val="00E130AE"/>
    <w:rsid w:val="00E13E62"/>
    <w:rsid w:val="00E155F6"/>
    <w:rsid w:val="00E157A5"/>
    <w:rsid w:val="00E16C72"/>
    <w:rsid w:val="00E17CFA"/>
    <w:rsid w:val="00E20CED"/>
    <w:rsid w:val="00E212BA"/>
    <w:rsid w:val="00E24929"/>
    <w:rsid w:val="00E2512D"/>
    <w:rsid w:val="00E271A1"/>
    <w:rsid w:val="00E2755F"/>
    <w:rsid w:val="00E300F2"/>
    <w:rsid w:val="00E3055E"/>
    <w:rsid w:val="00E3058E"/>
    <w:rsid w:val="00E30C20"/>
    <w:rsid w:val="00E30E11"/>
    <w:rsid w:val="00E325AD"/>
    <w:rsid w:val="00E3406C"/>
    <w:rsid w:val="00E3486B"/>
    <w:rsid w:val="00E3557B"/>
    <w:rsid w:val="00E35B39"/>
    <w:rsid w:val="00E36598"/>
    <w:rsid w:val="00E36BA9"/>
    <w:rsid w:val="00E4208E"/>
    <w:rsid w:val="00E4333C"/>
    <w:rsid w:val="00E43AB9"/>
    <w:rsid w:val="00E44326"/>
    <w:rsid w:val="00E44839"/>
    <w:rsid w:val="00E45895"/>
    <w:rsid w:val="00E47789"/>
    <w:rsid w:val="00E50141"/>
    <w:rsid w:val="00E504EC"/>
    <w:rsid w:val="00E509E6"/>
    <w:rsid w:val="00E522CF"/>
    <w:rsid w:val="00E53BBC"/>
    <w:rsid w:val="00E540DF"/>
    <w:rsid w:val="00E5759A"/>
    <w:rsid w:val="00E57A40"/>
    <w:rsid w:val="00E57CBF"/>
    <w:rsid w:val="00E60A06"/>
    <w:rsid w:val="00E612B2"/>
    <w:rsid w:val="00E62BCE"/>
    <w:rsid w:val="00E63630"/>
    <w:rsid w:val="00E64426"/>
    <w:rsid w:val="00E668C4"/>
    <w:rsid w:val="00E67E8E"/>
    <w:rsid w:val="00E67E98"/>
    <w:rsid w:val="00E702CB"/>
    <w:rsid w:val="00E70B9C"/>
    <w:rsid w:val="00E72352"/>
    <w:rsid w:val="00E7251F"/>
    <w:rsid w:val="00E72630"/>
    <w:rsid w:val="00E72759"/>
    <w:rsid w:val="00E748AB"/>
    <w:rsid w:val="00E74C28"/>
    <w:rsid w:val="00E7522F"/>
    <w:rsid w:val="00E7540F"/>
    <w:rsid w:val="00E76647"/>
    <w:rsid w:val="00E77CDD"/>
    <w:rsid w:val="00E805B5"/>
    <w:rsid w:val="00E81420"/>
    <w:rsid w:val="00E830DB"/>
    <w:rsid w:val="00E8359C"/>
    <w:rsid w:val="00E8426F"/>
    <w:rsid w:val="00E85308"/>
    <w:rsid w:val="00E860EF"/>
    <w:rsid w:val="00E872D3"/>
    <w:rsid w:val="00E87B7C"/>
    <w:rsid w:val="00E87F48"/>
    <w:rsid w:val="00E90820"/>
    <w:rsid w:val="00E914A6"/>
    <w:rsid w:val="00E9174D"/>
    <w:rsid w:val="00E93F3E"/>
    <w:rsid w:val="00E9492D"/>
    <w:rsid w:val="00E95104"/>
    <w:rsid w:val="00E95933"/>
    <w:rsid w:val="00EA02E9"/>
    <w:rsid w:val="00EA096E"/>
    <w:rsid w:val="00EA40FE"/>
    <w:rsid w:val="00EA4248"/>
    <w:rsid w:val="00EA4C74"/>
    <w:rsid w:val="00EA5A7C"/>
    <w:rsid w:val="00EB0C0E"/>
    <w:rsid w:val="00EB1198"/>
    <w:rsid w:val="00EB2CA5"/>
    <w:rsid w:val="00EB3BD0"/>
    <w:rsid w:val="00EB3C89"/>
    <w:rsid w:val="00EB488B"/>
    <w:rsid w:val="00EB4EF2"/>
    <w:rsid w:val="00EB6B27"/>
    <w:rsid w:val="00EC0398"/>
    <w:rsid w:val="00EC0740"/>
    <w:rsid w:val="00EC1C74"/>
    <w:rsid w:val="00EC2344"/>
    <w:rsid w:val="00EC2730"/>
    <w:rsid w:val="00EC2B39"/>
    <w:rsid w:val="00EC2B64"/>
    <w:rsid w:val="00EC3074"/>
    <w:rsid w:val="00EC4CC4"/>
    <w:rsid w:val="00EC4CE6"/>
    <w:rsid w:val="00EC5FFE"/>
    <w:rsid w:val="00EC6810"/>
    <w:rsid w:val="00EC6CD8"/>
    <w:rsid w:val="00EC7B38"/>
    <w:rsid w:val="00ED0249"/>
    <w:rsid w:val="00ED0610"/>
    <w:rsid w:val="00ED0D23"/>
    <w:rsid w:val="00ED206B"/>
    <w:rsid w:val="00ED4220"/>
    <w:rsid w:val="00ED54FF"/>
    <w:rsid w:val="00ED6617"/>
    <w:rsid w:val="00ED687B"/>
    <w:rsid w:val="00EE02F8"/>
    <w:rsid w:val="00EE1F29"/>
    <w:rsid w:val="00EE2707"/>
    <w:rsid w:val="00EE2F88"/>
    <w:rsid w:val="00EE3ABE"/>
    <w:rsid w:val="00EE61BC"/>
    <w:rsid w:val="00EE6B2E"/>
    <w:rsid w:val="00EF0347"/>
    <w:rsid w:val="00EF0A90"/>
    <w:rsid w:val="00EF12E9"/>
    <w:rsid w:val="00EF3B04"/>
    <w:rsid w:val="00EF5AB5"/>
    <w:rsid w:val="00EF6BAE"/>
    <w:rsid w:val="00EF6D76"/>
    <w:rsid w:val="00EF6DE7"/>
    <w:rsid w:val="00EF739E"/>
    <w:rsid w:val="00F014A5"/>
    <w:rsid w:val="00F0254A"/>
    <w:rsid w:val="00F03DE9"/>
    <w:rsid w:val="00F05885"/>
    <w:rsid w:val="00F07CB2"/>
    <w:rsid w:val="00F1147E"/>
    <w:rsid w:val="00F124D6"/>
    <w:rsid w:val="00F132A6"/>
    <w:rsid w:val="00F1333B"/>
    <w:rsid w:val="00F13A19"/>
    <w:rsid w:val="00F1425D"/>
    <w:rsid w:val="00F149A1"/>
    <w:rsid w:val="00F14DF7"/>
    <w:rsid w:val="00F1511E"/>
    <w:rsid w:val="00F15C8C"/>
    <w:rsid w:val="00F16853"/>
    <w:rsid w:val="00F16D3B"/>
    <w:rsid w:val="00F1781E"/>
    <w:rsid w:val="00F205E8"/>
    <w:rsid w:val="00F239E5"/>
    <w:rsid w:val="00F24908"/>
    <w:rsid w:val="00F24E7D"/>
    <w:rsid w:val="00F26468"/>
    <w:rsid w:val="00F26F47"/>
    <w:rsid w:val="00F274DE"/>
    <w:rsid w:val="00F27692"/>
    <w:rsid w:val="00F3018B"/>
    <w:rsid w:val="00F32DD9"/>
    <w:rsid w:val="00F339D2"/>
    <w:rsid w:val="00F33B98"/>
    <w:rsid w:val="00F34FA4"/>
    <w:rsid w:val="00F35143"/>
    <w:rsid w:val="00F37527"/>
    <w:rsid w:val="00F406DE"/>
    <w:rsid w:val="00F41626"/>
    <w:rsid w:val="00F41676"/>
    <w:rsid w:val="00F416C5"/>
    <w:rsid w:val="00F418E6"/>
    <w:rsid w:val="00F42092"/>
    <w:rsid w:val="00F42A7C"/>
    <w:rsid w:val="00F4442E"/>
    <w:rsid w:val="00F44549"/>
    <w:rsid w:val="00F451D5"/>
    <w:rsid w:val="00F45256"/>
    <w:rsid w:val="00F45886"/>
    <w:rsid w:val="00F46384"/>
    <w:rsid w:val="00F4768C"/>
    <w:rsid w:val="00F478F7"/>
    <w:rsid w:val="00F50F96"/>
    <w:rsid w:val="00F5203B"/>
    <w:rsid w:val="00F544F8"/>
    <w:rsid w:val="00F54894"/>
    <w:rsid w:val="00F558B5"/>
    <w:rsid w:val="00F55A1E"/>
    <w:rsid w:val="00F56437"/>
    <w:rsid w:val="00F568BF"/>
    <w:rsid w:val="00F56C0D"/>
    <w:rsid w:val="00F5702A"/>
    <w:rsid w:val="00F60445"/>
    <w:rsid w:val="00F6054B"/>
    <w:rsid w:val="00F61A18"/>
    <w:rsid w:val="00F61AD4"/>
    <w:rsid w:val="00F61B18"/>
    <w:rsid w:val="00F61D77"/>
    <w:rsid w:val="00F62824"/>
    <w:rsid w:val="00F62DCF"/>
    <w:rsid w:val="00F63459"/>
    <w:rsid w:val="00F64561"/>
    <w:rsid w:val="00F64645"/>
    <w:rsid w:val="00F64BCB"/>
    <w:rsid w:val="00F65CA2"/>
    <w:rsid w:val="00F66CB2"/>
    <w:rsid w:val="00F66CC2"/>
    <w:rsid w:val="00F67717"/>
    <w:rsid w:val="00F7017F"/>
    <w:rsid w:val="00F703E8"/>
    <w:rsid w:val="00F70410"/>
    <w:rsid w:val="00F72B90"/>
    <w:rsid w:val="00F743FF"/>
    <w:rsid w:val="00F74402"/>
    <w:rsid w:val="00F74937"/>
    <w:rsid w:val="00F756D4"/>
    <w:rsid w:val="00F77887"/>
    <w:rsid w:val="00F805B3"/>
    <w:rsid w:val="00F80F75"/>
    <w:rsid w:val="00F832C4"/>
    <w:rsid w:val="00F83362"/>
    <w:rsid w:val="00F8428F"/>
    <w:rsid w:val="00F847FB"/>
    <w:rsid w:val="00F85FA4"/>
    <w:rsid w:val="00F90747"/>
    <w:rsid w:val="00F91438"/>
    <w:rsid w:val="00F93241"/>
    <w:rsid w:val="00F93B9A"/>
    <w:rsid w:val="00F93E40"/>
    <w:rsid w:val="00F964B7"/>
    <w:rsid w:val="00F96701"/>
    <w:rsid w:val="00F9746A"/>
    <w:rsid w:val="00F979DB"/>
    <w:rsid w:val="00FA0FDF"/>
    <w:rsid w:val="00FA10BA"/>
    <w:rsid w:val="00FA1D68"/>
    <w:rsid w:val="00FA2170"/>
    <w:rsid w:val="00FA2A48"/>
    <w:rsid w:val="00FA32BE"/>
    <w:rsid w:val="00FA39FA"/>
    <w:rsid w:val="00FA3B23"/>
    <w:rsid w:val="00FA42AC"/>
    <w:rsid w:val="00FA4DA7"/>
    <w:rsid w:val="00FA5BCD"/>
    <w:rsid w:val="00FA6653"/>
    <w:rsid w:val="00FA6A74"/>
    <w:rsid w:val="00FB2FEC"/>
    <w:rsid w:val="00FB3837"/>
    <w:rsid w:val="00FB418C"/>
    <w:rsid w:val="00FB551A"/>
    <w:rsid w:val="00FB55F4"/>
    <w:rsid w:val="00FB5B86"/>
    <w:rsid w:val="00FB6212"/>
    <w:rsid w:val="00FB633A"/>
    <w:rsid w:val="00FB6C45"/>
    <w:rsid w:val="00FB7C5F"/>
    <w:rsid w:val="00FB7D7B"/>
    <w:rsid w:val="00FC0EC7"/>
    <w:rsid w:val="00FC15D6"/>
    <w:rsid w:val="00FC1B3C"/>
    <w:rsid w:val="00FC1E19"/>
    <w:rsid w:val="00FC28B7"/>
    <w:rsid w:val="00FC45DA"/>
    <w:rsid w:val="00FC569A"/>
    <w:rsid w:val="00FC5E5A"/>
    <w:rsid w:val="00FD10BA"/>
    <w:rsid w:val="00FD1349"/>
    <w:rsid w:val="00FD1EAF"/>
    <w:rsid w:val="00FD208E"/>
    <w:rsid w:val="00FD2936"/>
    <w:rsid w:val="00FD2CB6"/>
    <w:rsid w:val="00FD3BFA"/>
    <w:rsid w:val="00FD48A1"/>
    <w:rsid w:val="00FD49C1"/>
    <w:rsid w:val="00FD66D0"/>
    <w:rsid w:val="00FD7008"/>
    <w:rsid w:val="00FD7040"/>
    <w:rsid w:val="00FE1941"/>
    <w:rsid w:val="00FE4A21"/>
    <w:rsid w:val="00FE51EB"/>
    <w:rsid w:val="00FE6F46"/>
    <w:rsid w:val="00FE76BE"/>
    <w:rsid w:val="00FE77E2"/>
    <w:rsid w:val="00FE7DAE"/>
    <w:rsid w:val="00FF0CDF"/>
    <w:rsid w:val="00FF1F82"/>
    <w:rsid w:val="00FF27EC"/>
    <w:rsid w:val="00FF2BE9"/>
    <w:rsid w:val="00FF2E9B"/>
    <w:rsid w:val="00FF37F4"/>
    <w:rsid w:val="00FF48EE"/>
    <w:rsid w:val="00FF53B8"/>
    <w:rsid w:val="00FF553A"/>
    <w:rsid w:val="00FF6337"/>
    <w:rsid w:val="00FF65E4"/>
    <w:rsid w:val="00FF7434"/>
    <w:rsid w:val="00FF7779"/>
    <w:rsid w:val="012845F2"/>
    <w:rsid w:val="013627B1"/>
    <w:rsid w:val="01DB45E3"/>
    <w:rsid w:val="01E95377"/>
    <w:rsid w:val="02265339"/>
    <w:rsid w:val="02496748"/>
    <w:rsid w:val="026532D9"/>
    <w:rsid w:val="02781025"/>
    <w:rsid w:val="027F2F56"/>
    <w:rsid w:val="028B52CA"/>
    <w:rsid w:val="02A21BC3"/>
    <w:rsid w:val="02C866AB"/>
    <w:rsid w:val="02E22B2D"/>
    <w:rsid w:val="02FF302F"/>
    <w:rsid w:val="0309038A"/>
    <w:rsid w:val="035225A0"/>
    <w:rsid w:val="03A70DBA"/>
    <w:rsid w:val="03AB0BD1"/>
    <w:rsid w:val="04176962"/>
    <w:rsid w:val="044E519E"/>
    <w:rsid w:val="048D315A"/>
    <w:rsid w:val="04A721EC"/>
    <w:rsid w:val="04DA32A9"/>
    <w:rsid w:val="04E74098"/>
    <w:rsid w:val="050B2919"/>
    <w:rsid w:val="0515292B"/>
    <w:rsid w:val="056D739F"/>
    <w:rsid w:val="0583779A"/>
    <w:rsid w:val="05A4078A"/>
    <w:rsid w:val="05AA27EC"/>
    <w:rsid w:val="05C97B8D"/>
    <w:rsid w:val="05CE4396"/>
    <w:rsid w:val="061158BB"/>
    <w:rsid w:val="06284754"/>
    <w:rsid w:val="06AD0181"/>
    <w:rsid w:val="06DF2215"/>
    <w:rsid w:val="06F10DBA"/>
    <w:rsid w:val="07317CC4"/>
    <w:rsid w:val="073A1202"/>
    <w:rsid w:val="076747F7"/>
    <w:rsid w:val="07693CAC"/>
    <w:rsid w:val="07990616"/>
    <w:rsid w:val="07AE3C8A"/>
    <w:rsid w:val="07E62897"/>
    <w:rsid w:val="07E72487"/>
    <w:rsid w:val="07F76E9E"/>
    <w:rsid w:val="082F2AF8"/>
    <w:rsid w:val="08516F3C"/>
    <w:rsid w:val="087F1538"/>
    <w:rsid w:val="088E0769"/>
    <w:rsid w:val="088F5FF0"/>
    <w:rsid w:val="08BB04F8"/>
    <w:rsid w:val="093223D0"/>
    <w:rsid w:val="094D3E34"/>
    <w:rsid w:val="09594BA6"/>
    <w:rsid w:val="0976663B"/>
    <w:rsid w:val="09826973"/>
    <w:rsid w:val="09A73B92"/>
    <w:rsid w:val="09BE680A"/>
    <w:rsid w:val="09CA4B06"/>
    <w:rsid w:val="09ED7715"/>
    <w:rsid w:val="0A131DE6"/>
    <w:rsid w:val="0A2E2341"/>
    <w:rsid w:val="0A4F111E"/>
    <w:rsid w:val="0A682522"/>
    <w:rsid w:val="0A7669ED"/>
    <w:rsid w:val="0A7E4759"/>
    <w:rsid w:val="0A8B04DC"/>
    <w:rsid w:val="0A986BCC"/>
    <w:rsid w:val="0ADC2046"/>
    <w:rsid w:val="0B116715"/>
    <w:rsid w:val="0B2F47A5"/>
    <w:rsid w:val="0B3B72DE"/>
    <w:rsid w:val="0B445EA7"/>
    <w:rsid w:val="0B6025A7"/>
    <w:rsid w:val="0B863BF7"/>
    <w:rsid w:val="0BB9206F"/>
    <w:rsid w:val="0BC42157"/>
    <w:rsid w:val="0BC51B90"/>
    <w:rsid w:val="0BCB720C"/>
    <w:rsid w:val="0BEF7DA3"/>
    <w:rsid w:val="0C152235"/>
    <w:rsid w:val="0C213C3E"/>
    <w:rsid w:val="0C2416CE"/>
    <w:rsid w:val="0CA21D1B"/>
    <w:rsid w:val="0CB14164"/>
    <w:rsid w:val="0CFA7A0D"/>
    <w:rsid w:val="0D132C19"/>
    <w:rsid w:val="0D3E3B25"/>
    <w:rsid w:val="0D5450EC"/>
    <w:rsid w:val="0D5F67C1"/>
    <w:rsid w:val="0D924DFD"/>
    <w:rsid w:val="0D926295"/>
    <w:rsid w:val="0D967EA3"/>
    <w:rsid w:val="0DD71021"/>
    <w:rsid w:val="0DDF7712"/>
    <w:rsid w:val="0DFF6FEC"/>
    <w:rsid w:val="0E1032AB"/>
    <w:rsid w:val="0E56086D"/>
    <w:rsid w:val="0E77198B"/>
    <w:rsid w:val="0E79445A"/>
    <w:rsid w:val="0E802CFD"/>
    <w:rsid w:val="0E9C272C"/>
    <w:rsid w:val="0EAC1ED1"/>
    <w:rsid w:val="0EC87A33"/>
    <w:rsid w:val="0ED04C83"/>
    <w:rsid w:val="0ED42D22"/>
    <w:rsid w:val="0EF6125A"/>
    <w:rsid w:val="0F114F36"/>
    <w:rsid w:val="0F274759"/>
    <w:rsid w:val="0F2F360E"/>
    <w:rsid w:val="0F7B02F4"/>
    <w:rsid w:val="0F8361F9"/>
    <w:rsid w:val="0FC34147"/>
    <w:rsid w:val="0FEF446A"/>
    <w:rsid w:val="108B6001"/>
    <w:rsid w:val="109F29D5"/>
    <w:rsid w:val="10B94FC8"/>
    <w:rsid w:val="10C06C14"/>
    <w:rsid w:val="10DD5A17"/>
    <w:rsid w:val="10FD58C3"/>
    <w:rsid w:val="115A1D0E"/>
    <w:rsid w:val="11D60FAA"/>
    <w:rsid w:val="120A637F"/>
    <w:rsid w:val="121015B2"/>
    <w:rsid w:val="125A7953"/>
    <w:rsid w:val="12A40CF2"/>
    <w:rsid w:val="12D61969"/>
    <w:rsid w:val="132C13C6"/>
    <w:rsid w:val="133951CF"/>
    <w:rsid w:val="13465FE5"/>
    <w:rsid w:val="134C5335"/>
    <w:rsid w:val="13C20E60"/>
    <w:rsid w:val="13CC730A"/>
    <w:rsid w:val="13D15990"/>
    <w:rsid w:val="13DD1F55"/>
    <w:rsid w:val="141E4B3D"/>
    <w:rsid w:val="14833235"/>
    <w:rsid w:val="14BB2A8D"/>
    <w:rsid w:val="14C22242"/>
    <w:rsid w:val="14C70CEB"/>
    <w:rsid w:val="14D83B64"/>
    <w:rsid w:val="14E530ED"/>
    <w:rsid w:val="15115C90"/>
    <w:rsid w:val="151B07AF"/>
    <w:rsid w:val="15673B02"/>
    <w:rsid w:val="157B6D33"/>
    <w:rsid w:val="15E271E4"/>
    <w:rsid w:val="15EB47D4"/>
    <w:rsid w:val="15EC2259"/>
    <w:rsid w:val="16025A59"/>
    <w:rsid w:val="163A2FC4"/>
    <w:rsid w:val="16A536EB"/>
    <w:rsid w:val="16A84922"/>
    <w:rsid w:val="16B02545"/>
    <w:rsid w:val="1728616F"/>
    <w:rsid w:val="17461D41"/>
    <w:rsid w:val="1777081D"/>
    <w:rsid w:val="17EB6C6C"/>
    <w:rsid w:val="17F33EC1"/>
    <w:rsid w:val="182432D1"/>
    <w:rsid w:val="18384D20"/>
    <w:rsid w:val="18656713"/>
    <w:rsid w:val="18831547"/>
    <w:rsid w:val="18897533"/>
    <w:rsid w:val="19497CEB"/>
    <w:rsid w:val="19564E7F"/>
    <w:rsid w:val="196B4E39"/>
    <w:rsid w:val="19B97B1E"/>
    <w:rsid w:val="1A072326"/>
    <w:rsid w:val="1A1C1D72"/>
    <w:rsid w:val="1A4A30B1"/>
    <w:rsid w:val="1A8F4699"/>
    <w:rsid w:val="1B265804"/>
    <w:rsid w:val="1B57161C"/>
    <w:rsid w:val="1B9A6687"/>
    <w:rsid w:val="1BC03F6C"/>
    <w:rsid w:val="1BC7001F"/>
    <w:rsid w:val="1BF85DCA"/>
    <w:rsid w:val="1C2509C3"/>
    <w:rsid w:val="1C3438EA"/>
    <w:rsid w:val="1C500993"/>
    <w:rsid w:val="1C605D63"/>
    <w:rsid w:val="1C665D8D"/>
    <w:rsid w:val="1CC60030"/>
    <w:rsid w:val="1CE863D7"/>
    <w:rsid w:val="1CF470C1"/>
    <w:rsid w:val="1D413FD3"/>
    <w:rsid w:val="1D553FAD"/>
    <w:rsid w:val="1D5E6CF8"/>
    <w:rsid w:val="1DA5166B"/>
    <w:rsid w:val="1DD80B8D"/>
    <w:rsid w:val="1DDB0066"/>
    <w:rsid w:val="1E2C078D"/>
    <w:rsid w:val="1E3F45EF"/>
    <w:rsid w:val="1E555442"/>
    <w:rsid w:val="1E57048B"/>
    <w:rsid w:val="1E5807B5"/>
    <w:rsid w:val="1E711D7D"/>
    <w:rsid w:val="1ED87C40"/>
    <w:rsid w:val="1EE739AF"/>
    <w:rsid w:val="1EEE159F"/>
    <w:rsid w:val="1EF50131"/>
    <w:rsid w:val="1F22296E"/>
    <w:rsid w:val="1F400D0D"/>
    <w:rsid w:val="1FB2188E"/>
    <w:rsid w:val="1FB72055"/>
    <w:rsid w:val="1FE05A44"/>
    <w:rsid w:val="1FEF73FC"/>
    <w:rsid w:val="201A1511"/>
    <w:rsid w:val="201B3E0D"/>
    <w:rsid w:val="202A22FB"/>
    <w:rsid w:val="207728D1"/>
    <w:rsid w:val="208C7996"/>
    <w:rsid w:val="20AB78A8"/>
    <w:rsid w:val="20BA463F"/>
    <w:rsid w:val="20EC7109"/>
    <w:rsid w:val="216E68F1"/>
    <w:rsid w:val="21A47E8B"/>
    <w:rsid w:val="21BE1C2E"/>
    <w:rsid w:val="22067C5B"/>
    <w:rsid w:val="22201614"/>
    <w:rsid w:val="224A024D"/>
    <w:rsid w:val="22601D6A"/>
    <w:rsid w:val="22617DCB"/>
    <w:rsid w:val="226F5A7B"/>
    <w:rsid w:val="228201CD"/>
    <w:rsid w:val="22AD02F2"/>
    <w:rsid w:val="22B97967"/>
    <w:rsid w:val="22FD7629"/>
    <w:rsid w:val="231E2A49"/>
    <w:rsid w:val="23640D98"/>
    <w:rsid w:val="238C43AD"/>
    <w:rsid w:val="23BD056B"/>
    <w:rsid w:val="23C2260D"/>
    <w:rsid w:val="23DB5E73"/>
    <w:rsid w:val="23E2706A"/>
    <w:rsid w:val="23F23179"/>
    <w:rsid w:val="240F5951"/>
    <w:rsid w:val="24156E0E"/>
    <w:rsid w:val="24171AC2"/>
    <w:rsid w:val="246F29A9"/>
    <w:rsid w:val="2472454B"/>
    <w:rsid w:val="2480073C"/>
    <w:rsid w:val="24BE168D"/>
    <w:rsid w:val="24D51674"/>
    <w:rsid w:val="25333A00"/>
    <w:rsid w:val="253963F2"/>
    <w:rsid w:val="25513E86"/>
    <w:rsid w:val="255933D3"/>
    <w:rsid w:val="25853E5C"/>
    <w:rsid w:val="25891329"/>
    <w:rsid w:val="25E710D1"/>
    <w:rsid w:val="263456AB"/>
    <w:rsid w:val="263B4193"/>
    <w:rsid w:val="26931472"/>
    <w:rsid w:val="269F744F"/>
    <w:rsid w:val="26A67A62"/>
    <w:rsid w:val="2728358F"/>
    <w:rsid w:val="27370147"/>
    <w:rsid w:val="274D290A"/>
    <w:rsid w:val="274F5FAF"/>
    <w:rsid w:val="276E51C4"/>
    <w:rsid w:val="285551E3"/>
    <w:rsid w:val="287B5408"/>
    <w:rsid w:val="288E2FF6"/>
    <w:rsid w:val="28D86EEA"/>
    <w:rsid w:val="291845D9"/>
    <w:rsid w:val="29254E87"/>
    <w:rsid w:val="29461407"/>
    <w:rsid w:val="29772E93"/>
    <w:rsid w:val="299407E6"/>
    <w:rsid w:val="29E74DB9"/>
    <w:rsid w:val="2A0107DD"/>
    <w:rsid w:val="2A065A74"/>
    <w:rsid w:val="2A3753FF"/>
    <w:rsid w:val="2A4F30FD"/>
    <w:rsid w:val="2A9A3EE5"/>
    <w:rsid w:val="2AA03CAF"/>
    <w:rsid w:val="2AA12153"/>
    <w:rsid w:val="2ADE4D64"/>
    <w:rsid w:val="2B15316F"/>
    <w:rsid w:val="2B186958"/>
    <w:rsid w:val="2B4F2C16"/>
    <w:rsid w:val="2B890FA6"/>
    <w:rsid w:val="2B8F0168"/>
    <w:rsid w:val="2BAF7B4B"/>
    <w:rsid w:val="2BB24D3C"/>
    <w:rsid w:val="2BDE5A01"/>
    <w:rsid w:val="2BEC1054"/>
    <w:rsid w:val="2C341A92"/>
    <w:rsid w:val="2C445179"/>
    <w:rsid w:val="2C4654AD"/>
    <w:rsid w:val="2C4A63AA"/>
    <w:rsid w:val="2C4F1320"/>
    <w:rsid w:val="2C71566E"/>
    <w:rsid w:val="2CF2447A"/>
    <w:rsid w:val="2CF60BD8"/>
    <w:rsid w:val="2D9D35E3"/>
    <w:rsid w:val="2DD14D37"/>
    <w:rsid w:val="2DE37063"/>
    <w:rsid w:val="2DEA4E78"/>
    <w:rsid w:val="2E0F02C9"/>
    <w:rsid w:val="2E1935E8"/>
    <w:rsid w:val="2E3C0552"/>
    <w:rsid w:val="2EC71E96"/>
    <w:rsid w:val="2EF754FE"/>
    <w:rsid w:val="2F0E760F"/>
    <w:rsid w:val="2F46606E"/>
    <w:rsid w:val="2F6F6D61"/>
    <w:rsid w:val="2F961C90"/>
    <w:rsid w:val="2FBD105F"/>
    <w:rsid w:val="2FE21CBA"/>
    <w:rsid w:val="2FF355E0"/>
    <w:rsid w:val="30066208"/>
    <w:rsid w:val="300E41D8"/>
    <w:rsid w:val="302C79CA"/>
    <w:rsid w:val="30466CDD"/>
    <w:rsid w:val="30565D45"/>
    <w:rsid w:val="305D0053"/>
    <w:rsid w:val="306F76A3"/>
    <w:rsid w:val="30861EAB"/>
    <w:rsid w:val="308C7876"/>
    <w:rsid w:val="3096436C"/>
    <w:rsid w:val="30A91F61"/>
    <w:rsid w:val="30DB7B17"/>
    <w:rsid w:val="31602042"/>
    <w:rsid w:val="31774210"/>
    <w:rsid w:val="31797B99"/>
    <w:rsid w:val="31E42843"/>
    <w:rsid w:val="31F67A05"/>
    <w:rsid w:val="326F6C31"/>
    <w:rsid w:val="32EF3524"/>
    <w:rsid w:val="32F4774F"/>
    <w:rsid w:val="33324AE2"/>
    <w:rsid w:val="3333740C"/>
    <w:rsid w:val="338046AD"/>
    <w:rsid w:val="33B51257"/>
    <w:rsid w:val="33B63D56"/>
    <w:rsid w:val="33C21668"/>
    <w:rsid w:val="33DA023F"/>
    <w:rsid w:val="341F5D90"/>
    <w:rsid w:val="34272982"/>
    <w:rsid w:val="34527549"/>
    <w:rsid w:val="34654A1A"/>
    <w:rsid w:val="34BF0E0C"/>
    <w:rsid w:val="34D36666"/>
    <w:rsid w:val="35023B55"/>
    <w:rsid w:val="351F18AB"/>
    <w:rsid w:val="35654390"/>
    <w:rsid w:val="358412E0"/>
    <w:rsid w:val="35967A2C"/>
    <w:rsid w:val="3598526D"/>
    <w:rsid w:val="35C71571"/>
    <w:rsid w:val="361374C5"/>
    <w:rsid w:val="362529C5"/>
    <w:rsid w:val="36385729"/>
    <w:rsid w:val="366D0E58"/>
    <w:rsid w:val="366F29B8"/>
    <w:rsid w:val="367D2D2D"/>
    <w:rsid w:val="373A4238"/>
    <w:rsid w:val="37455A65"/>
    <w:rsid w:val="374B616B"/>
    <w:rsid w:val="3770747C"/>
    <w:rsid w:val="37775503"/>
    <w:rsid w:val="37811944"/>
    <w:rsid w:val="37E354F4"/>
    <w:rsid w:val="38077176"/>
    <w:rsid w:val="38391546"/>
    <w:rsid w:val="38514ACD"/>
    <w:rsid w:val="387E793E"/>
    <w:rsid w:val="389553D1"/>
    <w:rsid w:val="39397CF8"/>
    <w:rsid w:val="393B6DC4"/>
    <w:rsid w:val="39BE1FCF"/>
    <w:rsid w:val="39D72837"/>
    <w:rsid w:val="39E00B54"/>
    <w:rsid w:val="39E03FA2"/>
    <w:rsid w:val="39EC6CB7"/>
    <w:rsid w:val="39F62FBA"/>
    <w:rsid w:val="3A7978F3"/>
    <w:rsid w:val="3A883AC4"/>
    <w:rsid w:val="3A9E181D"/>
    <w:rsid w:val="3AA34D2C"/>
    <w:rsid w:val="3AAB736D"/>
    <w:rsid w:val="3AC8077D"/>
    <w:rsid w:val="3AF660F7"/>
    <w:rsid w:val="3B3D0BD7"/>
    <w:rsid w:val="3B45590A"/>
    <w:rsid w:val="3B5D312D"/>
    <w:rsid w:val="3BAC6094"/>
    <w:rsid w:val="3C08498D"/>
    <w:rsid w:val="3C0F2569"/>
    <w:rsid w:val="3C2B5E46"/>
    <w:rsid w:val="3C322F2C"/>
    <w:rsid w:val="3C350DA3"/>
    <w:rsid w:val="3C4569F0"/>
    <w:rsid w:val="3C9F56F7"/>
    <w:rsid w:val="3CA0627D"/>
    <w:rsid w:val="3CA36D89"/>
    <w:rsid w:val="3CD61EFA"/>
    <w:rsid w:val="3D0F0A21"/>
    <w:rsid w:val="3D4B744D"/>
    <w:rsid w:val="3D4E71D1"/>
    <w:rsid w:val="3D764B63"/>
    <w:rsid w:val="3D7C2597"/>
    <w:rsid w:val="3DE66543"/>
    <w:rsid w:val="3DEE2D87"/>
    <w:rsid w:val="3DFC02BF"/>
    <w:rsid w:val="3E006CC6"/>
    <w:rsid w:val="3E0333B2"/>
    <w:rsid w:val="3E08694D"/>
    <w:rsid w:val="3E3655F0"/>
    <w:rsid w:val="3E55399C"/>
    <w:rsid w:val="3E775056"/>
    <w:rsid w:val="3E7C4091"/>
    <w:rsid w:val="3EB93EF6"/>
    <w:rsid w:val="3EE37DED"/>
    <w:rsid w:val="3EEE0DD6"/>
    <w:rsid w:val="3EEF632A"/>
    <w:rsid w:val="3F003583"/>
    <w:rsid w:val="3F1E75E4"/>
    <w:rsid w:val="3F76656C"/>
    <w:rsid w:val="3F7F5F30"/>
    <w:rsid w:val="3F84751D"/>
    <w:rsid w:val="3F9707F3"/>
    <w:rsid w:val="3F9A6DBE"/>
    <w:rsid w:val="3FC03C8B"/>
    <w:rsid w:val="3FEE6346"/>
    <w:rsid w:val="40167D4F"/>
    <w:rsid w:val="40385F17"/>
    <w:rsid w:val="40A81111"/>
    <w:rsid w:val="40CE5630"/>
    <w:rsid w:val="40CE5B5F"/>
    <w:rsid w:val="40D12367"/>
    <w:rsid w:val="40DD0479"/>
    <w:rsid w:val="40F33D62"/>
    <w:rsid w:val="41181463"/>
    <w:rsid w:val="411C3143"/>
    <w:rsid w:val="416C5E78"/>
    <w:rsid w:val="41791E2D"/>
    <w:rsid w:val="4213691D"/>
    <w:rsid w:val="426C667E"/>
    <w:rsid w:val="427237DC"/>
    <w:rsid w:val="429711DF"/>
    <w:rsid w:val="429756B2"/>
    <w:rsid w:val="42B92207"/>
    <w:rsid w:val="42BC2E2F"/>
    <w:rsid w:val="43886629"/>
    <w:rsid w:val="43E2516D"/>
    <w:rsid w:val="43FC5C60"/>
    <w:rsid w:val="442B21C8"/>
    <w:rsid w:val="4433033C"/>
    <w:rsid w:val="448D78EF"/>
    <w:rsid w:val="448E25A9"/>
    <w:rsid w:val="44DD0EA3"/>
    <w:rsid w:val="44F00C0F"/>
    <w:rsid w:val="45302D72"/>
    <w:rsid w:val="455B0AF4"/>
    <w:rsid w:val="455C6204"/>
    <w:rsid w:val="458E30C1"/>
    <w:rsid w:val="45C1426E"/>
    <w:rsid w:val="45C862BC"/>
    <w:rsid w:val="46151C09"/>
    <w:rsid w:val="4645576E"/>
    <w:rsid w:val="466C2618"/>
    <w:rsid w:val="46E60E24"/>
    <w:rsid w:val="474A646A"/>
    <w:rsid w:val="47BB54A9"/>
    <w:rsid w:val="47BE6742"/>
    <w:rsid w:val="483F7FA9"/>
    <w:rsid w:val="486B42DC"/>
    <w:rsid w:val="489D62A3"/>
    <w:rsid w:val="48C8769E"/>
    <w:rsid w:val="49346DC6"/>
    <w:rsid w:val="49441A41"/>
    <w:rsid w:val="49700993"/>
    <w:rsid w:val="49740607"/>
    <w:rsid w:val="4A0F2DE7"/>
    <w:rsid w:val="4A1A071B"/>
    <w:rsid w:val="4A297978"/>
    <w:rsid w:val="4A577499"/>
    <w:rsid w:val="4A624F45"/>
    <w:rsid w:val="4A9701F7"/>
    <w:rsid w:val="4AA66B14"/>
    <w:rsid w:val="4AB734E9"/>
    <w:rsid w:val="4AC430AF"/>
    <w:rsid w:val="4AED437B"/>
    <w:rsid w:val="4B0E3212"/>
    <w:rsid w:val="4B1F21AD"/>
    <w:rsid w:val="4B634A1D"/>
    <w:rsid w:val="4B7546E3"/>
    <w:rsid w:val="4BAC4A7F"/>
    <w:rsid w:val="4BBB38C0"/>
    <w:rsid w:val="4C0E3EF6"/>
    <w:rsid w:val="4C881B9E"/>
    <w:rsid w:val="4C904772"/>
    <w:rsid w:val="4CE04BE9"/>
    <w:rsid w:val="4D186863"/>
    <w:rsid w:val="4D1E4B11"/>
    <w:rsid w:val="4D286E88"/>
    <w:rsid w:val="4D483A0D"/>
    <w:rsid w:val="4D69470F"/>
    <w:rsid w:val="4D7762D0"/>
    <w:rsid w:val="4D7D6703"/>
    <w:rsid w:val="4DB93809"/>
    <w:rsid w:val="4DB949A6"/>
    <w:rsid w:val="4DC4703C"/>
    <w:rsid w:val="4DD36ECA"/>
    <w:rsid w:val="4E1C6208"/>
    <w:rsid w:val="4E584AC2"/>
    <w:rsid w:val="4E5E3D22"/>
    <w:rsid w:val="4E6D1482"/>
    <w:rsid w:val="4E7921C9"/>
    <w:rsid w:val="4E7F695A"/>
    <w:rsid w:val="4F005AAA"/>
    <w:rsid w:val="4F436390"/>
    <w:rsid w:val="4F471CD3"/>
    <w:rsid w:val="4F7326B4"/>
    <w:rsid w:val="4F834858"/>
    <w:rsid w:val="4F8E4A24"/>
    <w:rsid w:val="4FD10381"/>
    <w:rsid w:val="5001617A"/>
    <w:rsid w:val="5022524C"/>
    <w:rsid w:val="50674B91"/>
    <w:rsid w:val="5093712D"/>
    <w:rsid w:val="50A13E1C"/>
    <w:rsid w:val="50D62A84"/>
    <w:rsid w:val="51114590"/>
    <w:rsid w:val="514F47E8"/>
    <w:rsid w:val="51C26390"/>
    <w:rsid w:val="520478B0"/>
    <w:rsid w:val="52313570"/>
    <w:rsid w:val="527241F3"/>
    <w:rsid w:val="52AD7609"/>
    <w:rsid w:val="52B87DC4"/>
    <w:rsid w:val="532358EB"/>
    <w:rsid w:val="537C31D0"/>
    <w:rsid w:val="537E1A3B"/>
    <w:rsid w:val="539543B4"/>
    <w:rsid w:val="53954938"/>
    <w:rsid w:val="539564AD"/>
    <w:rsid w:val="53973965"/>
    <w:rsid w:val="54530B2A"/>
    <w:rsid w:val="54C3111E"/>
    <w:rsid w:val="55A57753"/>
    <w:rsid w:val="55C607E5"/>
    <w:rsid w:val="55FC453F"/>
    <w:rsid w:val="56495D6C"/>
    <w:rsid w:val="566D4245"/>
    <w:rsid w:val="56887869"/>
    <w:rsid w:val="570800A9"/>
    <w:rsid w:val="57227F01"/>
    <w:rsid w:val="57640407"/>
    <w:rsid w:val="577EC037"/>
    <w:rsid w:val="57C77E54"/>
    <w:rsid w:val="57D31651"/>
    <w:rsid w:val="57E25919"/>
    <w:rsid w:val="57EE5986"/>
    <w:rsid w:val="580E36D4"/>
    <w:rsid w:val="582709BC"/>
    <w:rsid w:val="583707B4"/>
    <w:rsid w:val="5853793A"/>
    <w:rsid w:val="586473F1"/>
    <w:rsid w:val="58692219"/>
    <w:rsid w:val="58D148E2"/>
    <w:rsid w:val="58D963EB"/>
    <w:rsid w:val="5915096D"/>
    <w:rsid w:val="591B6BDB"/>
    <w:rsid w:val="5921424E"/>
    <w:rsid w:val="59747B68"/>
    <w:rsid w:val="5A1804F3"/>
    <w:rsid w:val="5A4A08C9"/>
    <w:rsid w:val="5A4D190E"/>
    <w:rsid w:val="5A4D485E"/>
    <w:rsid w:val="5A6310DA"/>
    <w:rsid w:val="5AA47FD9"/>
    <w:rsid w:val="5AC138F6"/>
    <w:rsid w:val="5AE64A95"/>
    <w:rsid w:val="5B15147E"/>
    <w:rsid w:val="5B1A65A9"/>
    <w:rsid w:val="5B5773E8"/>
    <w:rsid w:val="5BB90921"/>
    <w:rsid w:val="5BFB1E7B"/>
    <w:rsid w:val="5C037501"/>
    <w:rsid w:val="5C333F90"/>
    <w:rsid w:val="5C37687A"/>
    <w:rsid w:val="5C79189E"/>
    <w:rsid w:val="5C8D0E7C"/>
    <w:rsid w:val="5C974299"/>
    <w:rsid w:val="5CCC4663"/>
    <w:rsid w:val="5CD56B70"/>
    <w:rsid w:val="5CDA3CE1"/>
    <w:rsid w:val="5CE5619A"/>
    <w:rsid w:val="5D0675B7"/>
    <w:rsid w:val="5D582CF3"/>
    <w:rsid w:val="5D73728A"/>
    <w:rsid w:val="5DA530EC"/>
    <w:rsid w:val="5DAC7AD7"/>
    <w:rsid w:val="5DF31650"/>
    <w:rsid w:val="5EAD2D76"/>
    <w:rsid w:val="5EFF7ED4"/>
    <w:rsid w:val="5F014542"/>
    <w:rsid w:val="5F0A527B"/>
    <w:rsid w:val="5F352D59"/>
    <w:rsid w:val="5F3D146A"/>
    <w:rsid w:val="5F451BDC"/>
    <w:rsid w:val="5F6A089A"/>
    <w:rsid w:val="5F6F1FBB"/>
    <w:rsid w:val="5F79031A"/>
    <w:rsid w:val="5F7E24EC"/>
    <w:rsid w:val="5FBC7BD9"/>
    <w:rsid w:val="5FCB61AA"/>
    <w:rsid w:val="5FDE3F8D"/>
    <w:rsid w:val="5FF7F4FB"/>
    <w:rsid w:val="600563A2"/>
    <w:rsid w:val="603A554D"/>
    <w:rsid w:val="60BC541B"/>
    <w:rsid w:val="61077224"/>
    <w:rsid w:val="61140B53"/>
    <w:rsid w:val="617367E0"/>
    <w:rsid w:val="617535B8"/>
    <w:rsid w:val="618D7A19"/>
    <w:rsid w:val="61CD6067"/>
    <w:rsid w:val="621050C0"/>
    <w:rsid w:val="621A6DD3"/>
    <w:rsid w:val="622F342D"/>
    <w:rsid w:val="623A64DC"/>
    <w:rsid w:val="623E6A49"/>
    <w:rsid w:val="624A314E"/>
    <w:rsid w:val="62886432"/>
    <w:rsid w:val="62C83B4B"/>
    <w:rsid w:val="62FF1978"/>
    <w:rsid w:val="63E417AA"/>
    <w:rsid w:val="641B1CB6"/>
    <w:rsid w:val="64226B83"/>
    <w:rsid w:val="646677BB"/>
    <w:rsid w:val="64876D41"/>
    <w:rsid w:val="64882719"/>
    <w:rsid w:val="64C86C49"/>
    <w:rsid w:val="652C1D2F"/>
    <w:rsid w:val="652E6B86"/>
    <w:rsid w:val="6549603A"/>
    <w:rsid w:val="657B6E0E"/>
    <w:rsid w:val="6615622F"/>
    <w:rsid w:val="665E2FC0"/>
    <w:rsid w:val="6667634B"/>
    <w:rsid w:val="66764529"/>
    <w:rsid w:val="668F2B09"/>
    <w:rsid w:val="66EA0E7A"/>
    <w:rsid w:val="66F65124"/>
    <w:rsid w:val="67117D70"/>
    <w:rsid w:val="675270DB"/>
    <w:rsid w:val="67694E30"/>
    <w:rsid w:val="676E039E"/>
    <w:rsid w:val="677557D9"/>
    <w:rsid w:val="679E0211"/>
    <w:rsid w:val="67A65279"/>
    <w:rsid w:val="67AE1450"/>
    <w:rsid w:val="67BF1EEF"/>
    <w:rsid w:val="67EE1800"/>
    <w:rsid w:val="68716D69"/>
    <w:rsid w:val="689A4422"/>
    <w:rsid w:val="68CD2DF1"/>
    <w:rsid w:val="68E25E09"/>
    <w:rsid w:val="68EB000C"/>
    <w:rsid w:val="69294D82"/>
    <w:rsid w:val="694F1A58"/>
    <w:rsid w:val="695928D6"/>
    <w:rsid w:val="696A4120"/>
    <w:rsid w:val="69B53FB1"/>
    <w:rsid w:val="69BB8455"/>
    <w:rsid w:val="69C011D4"/>
    <w:rsid w:val="69EE27A7"/>
    <w:rsid w:val="6A452F6A"/>
    <w:rsid w:val="6A673C39"/>
    <w:rsid w:val="6A6E2DE2"/>
    <w:rsid w:val="6AAB290E"/>
    <w:rsid w:val="6ABC642B"/>
    <w:rsid w:val="6B4355EC"/>
    <w:rsid w:val="6B985BC8"/>
    <w:rsid w:val="6BD510F7"/>
    <w:rsid w:val="6BD97AFD"/>
    <w:rsid w:val="6BE20961"/>
    <w:rsid w:val="6C503879"/>
    <w:rsid w:val="6C8D0DE9"/>
    <w:rsid w:val="6C9D6C7E"/>
    <w:rsid w:val="6D2D3E5E"/>
    <w:rsid w:val="6D6B2492"/>
    <w:rsid w:val="6D9510D7"/>
    <w:rsid w:val="6DEC7635"/>
    <w:rsid w:val="6DFB33D7"/>
    <w:rsid w:val="6E0867B7"/>
    <w:rsid w:val="6E172778"/>
    <w:rsid w:val="6E511EE0"/>
    <w:rsid w:val="6E616A73"/>
    <w:rsid w:val="6E842D33"/>
    <w:rsid w:val="6E8F8AE6"/>
    <w:rsid w:val="6EDF6561"/>
    <w:rsid w:val="6EE85AEC"/>
    <w:rsid w:val="6F132484"/>
    <w:rsid w:val="6F144650"/>
    <w:rsid w:val="6F1572A0"/>
    <w:rsid w:val="6F5F11FC"/>
    <w:rsid w:val="6F7A21F2"/>
    <w:rsid w:val="6FFA4347"/>
    <w:rsid w:val="6FFFFBA0"/>
    <w:rsid w:val="70355D27"/>
    <w:rsid w:val="704567FA"/>
    <w:rsid w:val="704F44AA"/>
    <w:rsid w:val="705A3847"/>
    <w:rsid w:val="707149AA"/>
    <w:rsid w:val="709022E4"/>
    <w:rsid w:val="70F33611"/>
    <w:rsid w:val="7117084B"/>
    <w:rsid w:val="71630796"/>
    <w:rsid w:val="716438D1"/>
    <w:rsid w:val="717645B6"/>
    <w:rsid w:val="719413CE"/>
    <w:rsid w:val="71B62071"/>
    <w:rsid w:val="71C76015"/>
    <w:rsid w:val="71FB6770"/>
    <w:rsid w:val="721D6F64"/>
    <w:rsid w:val="724959C3"/>
    <w:rsid w:val="725635DB"/>
    <w:rsid w:val="72651AE9"/>
    <w:rsid w:val="726D08BE"/>
    <w:rsid w:val="727F6FE6"/>
    <w:rsid w:val="72931FAC"/>
    <w:rsid w:val="72A7312D"/>
    <w:rsid w:val="72C50FCD"/>
    <w:rsid w:val="730647AA"/>
    <w:rsid w:val="73120355"/>
    <w:rsid w:val="732919FE"/>
    <w:rsid w:val="739827A3"/>
    <w:rsid w:val="73E73939"/>
    <w:rsid w:val="741415D9"/>
    <w:rsid w:val="744F0B5E"/>
    <w:rsid w:val="74845A36"/>
    <w:rsid w:val="74BE2BFD"/>
    <w:rsid w:val="74F24206"/>
    <w:rsid w:val="750A07D8"/>
    <w:rsid w:val="755E3B9C"/>
    <w:rsid w:val="7584693A"/>
    <w:rsid w:val="75B07D22"/>
    <w:rsid w:val="760106A9"/>
    <w:rsid w:val="76390C9A"/>
    <w:rsid w:val="76622D21"/>
    <w:rsid w:val="76A71125"/>
    <w:rsid w:val="76D7245B"/>
    <w:rsid w:val="76DA690B"/>
    <w:rsid w:val="77131691"/>
    <w:rsid w:val="771B77A1"/>
    <w:rsid w:val="771C4DF6"/>
    <w:rsid w:val="77382805"/>
    <w:rsid w:val="776677F4"/>
    <w:rsid w:val="7778661E"/>
    <w:rsid w:val="77843878"/>
    <w:rsid w:val="77D14786"/>
    <w:rsid w:val="77EE7457"/>
    <w:rsid w:val="78177BE5"/>
    <w:rsid w:val="782A112D"/>
    <w:rsid w:val="783D655E"/>
    <w:rsid w:val="78526E6F"/>
    <w:rsid w:val="78536178"/>
    <w:rsid w:val="787B1B4D"/>
    <w:rsid w:val="78827754"/>
    <w:rsid w:val="78BB091E"/>
    <w:rsid w:val="78F114F9"/>
    <w:rsid w:val="79313168"/>
    <w:rsid w:val="79496070"/>
    <w:rsid w:val="797C66C1"/>
    <w:rsid w:val="798D05A4"/>
    <w:rsid w:val="79B549E6"/>
    <w:rsid w:val="79E54FFE"/>
    <w:rsid w:val="7A38413D"/>
    <w:rsid w:val="7A3C549A"/>
    <w:rsid w:val="7A512AF9"/>
    <w:rsid w:val="7A7B08A5"/>
    <w:rsid w:val="7A7E1F85"/>
    <w:rsid w:val="7A8907D4"/>
    <w:rsid w:val="7A9A1C89"/>
    <w:rsid w:val="7AD03B1B"/>
    <w:rsid w:val="7B09415C"/>
    <w:rsid w:val="7B171D22"/>
    <w:rsid w:val="7B1A0D36"/>
    <w:rsid w:val="7B3D0369"/>
    <w:rsid w:val="7B463E2B"/>
    <w:rsid w:val="7B580E8F"/>
    <w:rsid w:val="7B613840"/>
    <w:rsid w:val="7B851631"/>
    <w:rsid w:val="7BA31D0D"/>
    <w:rsid w:val="7BB6616F"/>
    <w:rsid w:val="7C052C6E"/>
    <w:rsid w:val="7C1671F8"/>
    <w:rsid w:val="7C217284"/>
    <w:rsid w:val="7C9078BD"/>
    <w:rsid w:val="7C961A20"/>
    <w:rsid w:val="7C970076"/>
    <w:rsid w:val="7CE3117F"/>
    <w:rsid w:val="7D1A4DC2"/>
    <w:rsid w:val="7D1D5C9D"/>
    <w:rsid w:val="7D4E1AA1"/>
    <w:rsid w:val="7D562F5D"/>
    <w:rsid w:val="7D5F203D"/>
    <w:rsid w:val="7D767421"/>
    <w:rsid w:val="7DFC4DFB"/>
    <w:rsid w:val="7E101B48"/>
    <w:rsid w:val="7E1D3EA6"/>
    <w:rsid w:val="7E287A25"/>
    <w:rsid w:val="7E3A7263"/>
    <w:rsid w:val="7E723DC7"/>
    <w:rsid w:val="7E7D5C6D"/>
    <w:rsid w:val="7E88688B"/>
    <w:rsid w:val="7EB93573"/>
    <w:rsid w:val="7F315C6B"/>
    <w:rsid w:val="7F4D2E5F"/>
    <w:rsid w:val="7F7F4388"/>
    <w:rsid w:val="7F8B714F"/>
    <w:rsid w:val="7F962F62"/>
    <w:rsid w:val="7FB80F18"/>
    <w:rsid w:val="7FCF2894"/>
    <w:rsid w:val="7FD12D6F"/>
    <w:rsid w:val="9CDD30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21"/>
      <w:lang w:val="en-US" w:eastAsia="zh-CN" w:bidi="ar-SA"/>
    </w:rPr>
  </w:style>
  <w:style w:type="paragraph" w:styleId="2">
    <w:name w:val="heading 1"/>
    <w:basedOn w:val="1"/>
    <w:next w:val="1"/>
    <w:qFormat/>
    <w:uiPriority w:val="9"/>
    <w:pPr>
      <w:keepNext/>
      <w:keepLines/>
      <w:spacing w:before="120" w:after="120"/>
      <w:jc w:val="center"/>
      <w:outlineLvl w:val="0"/>
    </w:pPr>
    <w:rPr>
      <w:b/>
      <w:bCs/>
      <w:kern w:val="44"/>
      <w:sz w:val="30"/>
      <w:szCs w:val="44"/>
    </w:rPr>
  </w:style>
  <w:style w:type="paragraph" w:styleId="3">
    <w:name w:val="heading 2"/>
    <w:basedOn w:val="1"/>
    <w:next w:val="1"/>
    <w:link w:val="34"/>
    <w:semiHidden/>
    <w:unhideWhenUsed/>
    <w:qFormat/>
    <w:uiPriority w:val="9"/>
    <w:pPr>
      <w:keepNext/>
      <w:keepLines/>
      <w:spacing w:before="260" w:after="260" w:line="413" w:lineRule="auto"/>
      <w:outlineLvl w:val="1"/>
    </w:pPr>
    <w:rPr>
      <w:rFonts w:ascii="Arial" w:hAnsi="Arial" w:eastAsia="黑体"/>
      <w:b/>
      <w:bCs/>
      <w:kern w:val="2"/>
      <w:sz w:val="32"/>
      <w:szCs w:val="32"/>
    </w:rPr>
  </w:style>
  <w:style w:type="paragraph" w:styleId="4">
    <w:name w:val="heading 3"/>
    <w:basedOn w:val="1"/>
    <w:next w:val="1"/>
    <w:semiHidden/>
    <w:unhideWhenUsed/>
    <w:qFormat/>
    <w:uiPriority w:val="9"/>
    <w:pPr>
      <w:keepNext/>
      <w:keepLines/>
      <w:spacing w:before="260" w:after="260" w:line="413" w:lineRule="auto"/>
      <w:outlineLvl w:val="2"/>
    </w:pPr>
    <w:rPr>
      <w:b/>
      <w:bCs/>
      <w:sz w:val="32"/>
      <w:szCs w:val="32"/>
    </w:rPr>
  </w:style>
  <w:style w:type="paragraph" w:styleId="5">
    <w:name w:val="heading 4"/>
    <w:basedOn w:val="1"/>
    <w:next w:val="1"/>
    <w:link w:val="40"/>
    <w:semiHidden/>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4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37"/>
    <w:qFormat/>
    <w:uiPriority w:val="0"/>
    <w:pPr>
      <w:ind w:firstLine="420" w:firstLineChars="200"/>
    </w:pPr>
    <w:rPr>
      <w:rFonts w:ascii="Times New Roman"/>
      <w:kern w:val="2"/>
      <w:szCs w:val="24"/>
    </w:rPr>
  </w:style>
  <w:style w:type="paragraph" w:styleId="8">
    <w:name w:val="Document Map"/>
    <w:basedOn w:val="1"/>
    <w:link w:val="59"/>
    <w:qFormat/>
    <w:uiPriority w:val="0"/>
    <w:rPr>
      <w:sz w:val="18"/>
      <w:szCs w:val="18"/>
    </w:rPr>
  </w:style>
  <w:style w:type="paragraph" w:styleId="9">
    <w:name w:val="annotation text"/>
    <w:basedOn w:val="1"/>
    <w:link w:val="35"/>
    <w:qFormat/>
    <w:uiPriority w:val="99"/>
    <w:pPr>
      <w:jc w:val="left"/>
    </w:pPr>
    <w:rPr>
      <w:rFonts w:ascii="Times New Roman"/>
      <w:kern w:val="2"/>
      <w:szCs w:val="24"/>
    </w:rPr>
  </w:style>
  <w:style w:type="paragraph" w:styleId="10">
    <w:name w:val="Body Text 3"/>
    <w:basedOn w:val="1"/>
    <w:qFormat/>
    <w:uiPriority w:val="0"/>
    <w:pPr>
      <w:jc w:val="center"/>
    </w:pPr>
    <w:rPr>
      <w:rFonts w:eastAsia="黑体"/>
      <w:sz w:val="44"/>
    </w:rPr>
  </w:style>
  <w:style w:type="paragraph" w:styleId="11">
    <w:name w:val="Body Text"/>
    <w:basedOn w:val="1"/>
    <w:next w:val="1"/>
    <w:link w:val="64"/>
    <w:qFormat/>
    <w:uiPriority w:val="99"/>
    <w:pPr>
      <w:spacing w:after="120"/>
    </w:pPr>
  </w:style>
  <w:style w:type="paragraph" w:styleId="12">
    <w:name w:val="Body Text Indent"/>
    <w:basedOn w:val="1"/>
    <w:link w:val="74"/>
    <w:qFormat/>
    <w:uiPriority w:val="0"/>
    <w:pPr>
      <w:spacing w:after="120"/>
      <w:ind w:left="420" w:leftChars="200"/>
    </w:pPr>
  </w:style>
  <w:style w:type="paragraph" w:styleId="13">
    <w:name w:val="Plain Text"/>
    <w:basedOn w:val="1"/>
    <w:link w:val="36"/>
    <w:qFormat/>
    <w:uiPriority w:val="0"/>
    <w:rPr>
      <w:rFonts w:hAnsi="Courier New"/>
      <w:kern w:val="2"/>
    </w:rPr>
  </w:style>
  <w:style w:type="paragraph" w:styleId="14">
    <w:name w:val="Date"/>
    <w:basedOn w:val="1"/>
    <w:next w:val="1"/>
    <w:qFormat/>
    <w:uiPriority w:val="0"/>
    <w:pPr>
      <w:ind w:left="100" w:leftChars="2500"/>
    </w:pPr>
  </w:style>
  <w:style w:type="paragraph" w:styleId="15">
    <w:name w:val="Body Text Indent 2"/>
    <w:basedOn w:val="1"/>
    <w:qFormat/>
    <w:uiPriority w:val="0"/>
    <w:pPr>
      <w:spacing w:after="120" w:line="480" w:lineRule="auto"/>
      <w:ind w:left="420" w:leftChars="200"/>
    </w:pPr>
  </w:style>
  <w:style w:type="paragraph" w:styleId="16">
    <w:name w:val="Balloon Text"/>
    <w:basedOn w:val="1"/>
    <w:link w:val="38"/>
    <w:qFormat/>
    <w:uiPriority w:val="0"/>
    <w:rPr>
      <w:rFonts w:ascii="Times New Roman"/>
      <w:kern w:val="2"/>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Body Text Indent 3"/>
    <w:basedOn w:val="1"/>
    <w:qFormat/>
    <w:uiPriority w:val="0"/>
    <w:pPr>
      <w:spacing w:after="120"/>
      <w:ind w:left="420" w:leftChars="200"/>
    </w:pPr>
    <w:rPr>
      <w:sz w:val="16"/>
      <w:szCs w:val="16"/>
    </w:rPr>
  </w:style>
  <w:style w:type="paragraph" w:styleId="20">
    <w:name w:val="toc 2"/>
    <w:basedOn w:val="1"/>
    <w:next w:val="1"/>
    <w:qFormat/>
    <w:uiPriority w:val="39"/>
    <w:pPr>
      <w:ind w:left="210" w:leftChars="100"/>
    </w:pPr>
    <w:rPr>
      <w:rFonts w:ascii="Century" w:hAnsi="Century" w:eastAsia="MS Mincho"/>
    </w:rPr>
  </w:style>
  <w:style w:type="paragraph" w:styleId="21">
    <w:name w:val="Body Text 2"/>
    <w:basedOn w:val="1"/>
    <w:qFormat/>
    <w:uiPriority w:val="0"/>
    <w:pPr>
      <w:tabs>
        <w:tab w:val="left" w:pos="426"/>
      </w:tabs>
    </w:pPr>
    <w:rPr>
      <w:sz w:val="24"/>
    </w:rPr>
  </w:style>
  <w:style w:type="paragraph" w:styleId="22">
    <w:name w:val="Normal (Web)"/>
    <w:basedOn w:val="1"/>
    <w:qFormat/>
    <w:uiPriority w:val="99"/>
    <w:pPr>
      <w:widowControl/>
      <w:spacing w:before="100" w:beforeAutospacing="1" w:after="100" w:afterAutospacing="1"/>
      <w:jc w:val="left"/>
    </w:pPr>
    <w:rPr>
      <w:rFonts w:hAnsi="宋体"/>
      <w:sz w:val="18"/>
      <w:szCs w:val="18"/>
    </w:rPr>
  </w:style>
  <w:style w:type="paragraph" w:styleId="23">
    <w:name w:val="Title"/>
    <w:basedOn w:val="1"/>
    <w:next w:val="1"/>
    <w:link w:val="39"/>
    <w:qFormat/>
    <w:uiPriority w:val="10"/>
    <w:pPr>
      <w:spacing w:before="240" w:after="60"/>
      <w:jc w:val="center"/>
      <w:outlineLvl w:val="0"/>
    </w:pPr>
    <w:rPr>
      <w:rFonts w:ascii="Cambria" w:hAnsi="Cambria"/>
      <w:b/>
      <w:bCs/>
      <w:kern w:val="2"/>
      <w:sz w:val="32"/>
      <w:szCs w:val="32"/>
    </w:rPr>
  </w:style>
  <w:style w:type="paragraph" w:styleId="24">
    <w:name w:val="annotation subject"/>
    <w:basedOn w:val="9"/>
    <w:next w:val="9"/>
    <w:qFormat/>
    <w:uiPriority w:val="0"/>
    <w:rPr>
      <w:b/>
      <w:bCs/>
    </w:rPr>
  </w:style>
  <w:style w:type="paragraph" w:styleId="25">
    <w:name w:val="Body Text First Indent"/>
    <w:basedOn w:val="11"/>
    <w:unhideWhenUsed/>
    <w:qFormat/>
    <w:uiPriority w:val="99"/>
    <w:pPr>
      <w:ind w:firstLine="420" w:firstLineChars="100"/>
    </w:pPr>
    <w:rPr>
      <w:rFonts w:ascii="Times New Roman"/>
      <w:kern w:val="2"/>
    </w:rPr>
  </w:style>
  <w:style w:type="paragraph" w:styleId="26">
    <w:name w:val="Body Text First Indent 2"/>
    <w:basedOn w:val="12"/>
    <w:link w:val="75"/>
    <w:unhideWhenUsed/>
    <w:qFormat/>
    <w:uiPriority w:val="0"/>
    <w:pPr>
      <w:ind w:firstLine="420" w:firstLineChars="200"/>
    </w:pPr>
  </w:style>
  <w:style w:type="table" w:styleId="28">
    <w:name w:val="Table Grid"/>
    <w:basedOn w:val="2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Emphasis"/>
    <w:basedOn w:val="29"/>
    <w:qFormat/>
    <w:uiPriority w:val="20"/>
    <w:rPr>
      <w:i/>
    </w:rPr>
  </w:style>
  <w:style w:type="character" w:styleId="32">
    <w:name w:val="Hyperlink"/>
    <w:qFormat/>
    <w:uiPriority w:val="99"/>
    <w:rPr>
      <w:color w:val="0000FF"/>
      <w:u w:val="single"/>
    </w:rPr>
  </w:style>
  <w:style w:type="character" w:styleId="33">
    <w:name w:val="annotation reference"/>
    <w:qFormat/>
    <w:uiPriority w:val="0"/>
    <w:rPr>
      <w:sz w:val="21"/>
      <w:szCs w:val="21"/>
    </w:rPr>
  </w:style>
  <w:style w:type="character" w:customStyle="1" w:styleId="34">
    <w:name w:val="标题 2 Char"/>
    <w:link w:val="3"/>
    <w:qFormat/>
    <w:uiPriority w:val="0"/>
    <w:rPr>
      <w:rFonts w:ascii="Arial" w:hAnsi="Arial" w:eastAsia="黑体"/>
      <w:b/>
      <w:bCs/>
      <w:kern w:val="2"/>
      <w:sz w:val="32"/>
      <w:szCs w:val="32"/>
    </w:rPr>
  </w:style>
  <w:style w:type="character" w:customStyle="1" w:styleId="35">
    <w:name w:val="批注文字 Char"/>
    <w:link w:val="9"/>
    <w:qFormat/>
    <w:uiPriority w:val="0"/>
    <w:rPr>
      <w:kern w:val="2"/>
      <w:sz w:val="21"/>
      <w:szCs w:val="24"/>
    </w:rPr>
  </w:style>
  <w:style w:type="character" w:customStyle="1" w:styleId="36">
    <w:name w:val="纯文本 Char"/>
    <w:link w:val="13"/>
    <w:qFormat/>
    <w:uiPriority w:val="0"/>
    <w:rPr>
      <w:rFonts w:ascii="宋体" w:hAnsi="Courier New" w:eastAsia="宋体"/>
      <w:kern w:val="2"/>
      <w:sz w:val="21"/>
      <w:lang w:val="en-US" w:eastAsia="zh-CN" w:bidi="ar-SA"/>
    </w:rPr>
  </w:style>
  <w:style w:type="character" w:customStyle="1" w:styleId="37">
    <w:name w:val="正文缩进 Char"/>
    <w:link w:val="7"/>
    <w:qFormat/>
    <w:uiPriority w:val="0"/>
    <w:rPr>
      <w:rFonts w:eastAsia="宋体"/>
      <w:kern w:val="2"/>
      <w:sz w:val="21"/>
      <w:szCs w:val="24"/>
      <w:lang w:val="en-US" w:eastAsia="zh-CN" w:bidi="ar-SA"/>
    </w:rPr>
  </w:style>
  <w:style w:type="character" w:customStyle="1" w:styleId="38">
    <w:name w:val="批注框文本 Char"/>
    <w:link w:val="16"/>
    <w:qFormat/>
    <w:uiPriority w:val="0"/>
    <w:rPr>
      <w:kern w:val="2"/>
      <w:sz w:val="18"/>
      <w:szCs w:val="18"/>
    </w:rPr>
  </w:style>
  <w:style w:type="character" w:customStyle="1" w:styleId="39">
    <w:name w:val="标题 Char"/>
    <w:link w:val="23"/>
    <w:qFormat/>
    <w:uiPriority w:val="0"/>
    <w:rPr>
      <w:rFonts w:ascii="Cambria" w:hAnsi="Cambria"/>
      <w:b/>
      <w:bCs/>
      <w:kern w:val="2"/>
      <w:sz w:val="32"/>
      <w:szCs w:val="32"/>
    </w:rPr>
  </w:style>
  <w:style w:type="character" w:customStyle="1" w:styleId="40">
    <w:name w:val="标题 4 Char"/>
    <w:link w:val="5"/>
    <w:qFormat/>
    <w:uiPriority w:val="0"/>
    <w:rPr>
      <w:rFonts w:ascii="Cambria" w:hAnsi="Cambria" w:eastAsia="宋体" w:cs="Times New Roman"/>
      <w:b/>
      <w:bCs/>
      <w:sz w:val="28"/>
      <w:szCs w:val="28"/>
    </w:rPr>
  </w:style>
  <w:style w:type="character" w:customStyle="1" w:styleId="41">
    <w:name w:val="font91"/>
    <w:qFormat/>
    <w:uiPriority w:val="0"/>
    <w:rPr>
      <w:rFonts w:hint="eastAsia" w:ascii="宋体" w:hAnsi="宋体" w:eastAsia="宋体" w:cs="宋体"/>
      <w:color w:val="FF0000"/>
      <w:sz w:val="21"/>
      <w:szCs w:val="21"/>
      <w:u w:val="single"/>
    </w:rPr>
  </w:style>
  <w:style w:type="character" w:customStyle="1" w:styleId="42">
    <w:name w:val="font01"/>
    <w:qFormat/>
    <w:uiPriority w:val="0"/>
    <w:rPr>
      <w:rFonts w:hint="eastAsia" w:ascii="宋体" w:hAnsi="宋体" w:eastAsia="宋体" w:cs="宋体"/>
      <w:color w:val="FF0000"/>
      <w:sz w:val="21"/>
      <w:szCs w:val="21"/>
      <w:u w:val="none"/>
    </w:rPr>
  </w:style>
  <w:style w:type="character" w:customStyle="1" w:styleId="43">
    <w:name w:val="font111"/>
    <w:qFormat/>
    <w:uiPriority w:val="0"/>
    <w:rPr>
      <w:rFonts w:hint="default" w:ascii="Eʩ" w:hAnsi="Eʩ" w:eastAsia="Eʩ" w:cs="Eʩ"/>
      <w:color w:val="000000"/>
      <w:sz w:val="21"/>
      <w:szCs w:val="21"/>
      <w:u w:val="single"/>
    </w:rPr>
  </w:style>
  <w:style w:type="character" w:customStyle="1" w:styleId="44">
    <w:name w:val="font101"/>
    <w:qFormat/>
    <w:uiPriority w:val="0"/>
    <w:rPr>
      <w:rFonts w:hint="eastAsia" w:ascii="宋体" w:hAnsi="宋体" w:eastAsia="宋体" w:cs="宋体"/>
      <w:color w:val="000000"/>
      <w:sz w:val="21"/>
      <w:szCs w:val="21"/>
      <w:u w:val="single"/>
    </w:rPr>
  </w:style>
  <w:style w:type="character" w:customStyle="1" w:styleId="45">
    <w:name w:val="（符号）邀请函中一、"/>
    <w:qFormat/>
    <w:uiPriority w:val="0"/>
    <w:rPr>
      <w:rFonts w:ascii="黑体" w:hAnsi="黑体" w:eastAsia="黑体"/>
      <w:b/>
      <w:bCs/>
      <w:sz w:val="24"/>
    </w:rPr>
  </w:style>
  <w:style w:type="character" w:customStyle="1" w:styleId="46">
    <w:name w:val="标题 5 Char"/>
    <w:link w:val="6"/>
    <w:qFormat/>
    <w:uiPriority w:val="0"/>
    <w:rPr>
      <w:rFonts w:ascii="宋体"/>
      <w:b/>
      <w:bCs/>
      <w:sz w:val="28"/>
      <w:szCs w:val="28"/>
    </w:rPr>
  </w:style>
  <w:style w:type="character" w:customStyle="1" w:styleId="47">
    <w:name w:val="正文缩进 Char1"/>
    <w:qFormat/>
    <w:uiPriority w:val="0"/>
    <w:rPr>
      <w:rFonts w:eastAsia="宋体"/>
      <w:kern w:val="2"/>
      <w:sz w:val="21"/>
      <w:szCs w:val="24"/>
      <w:lang w:val="en-US" w:eastAsia="zh-CN" w:bidi="ar-SA"/>
    </w:rPr>
  </w:style>
  <w:style w:type="character" w:customStyle="1" w:styleId="48">
    <w:name w:val="font31"/>
    <w:qFormat/>
    <w:uiPriority w:val="0"/>
    <w:rPr>
      <w:rFonts w:hint="eastAsia" w:ascii="宋体" w:hAnsi="宋体" w:eastAsia="宋体" w:cs="宋体"/>
      <w:color w:val="000000"/>
      <w:sz w:val="21"/>
      <w:szCs w:val="21"/>
      <w:u w:val="none"/>
    </w:rPr>
  </w:style>
  <w:style w:type="paragraph" w:customStyle="1" w:styleId="49">
    <w:name w:val="样式 首行缩进:  2 字符"/>
    <w:basedOn w:val="1"/>
    <w:qFormat/>
    <w:uiPriority w:val="0"/>
    <w:pPr>
      <w:spacing w:line="400" w:lineRule="exact"/>
      <w:ind w:firstLine="200" w:firstLineChars="200"/>
    </w:pPr>
    <w:rPr>
      <w:rFonts w:cs="宋体"/>
      <w:sz w:val="24"/>
    </w:rPr>
  </w:style>
  <w:style w:type="paragraph" w:customStyle="1" w:styleId="50">
    <w:name w:val="目录 11"/>
    <w:basedOn w:val="1"/>
    <w:next w:val="1"/>
    <w:qFormat/>
    <w:uiPriority w:val="39"/>
    <w:pPr>
      <w:tabs>
        <w:tab w:val="right" w:leader="dot" w:pos="8949"/>
      </w:tabs>
      <w:spacing w:before="480" w:beforeLines="200" w:after="480" w:afterLines="200" w:line="480" w:lineRule="auto"/>
    </w:pPr>
  </w:style>
  <w:style w:type="paragraph" w:customStyle="1" w:styleId="51">
    <w:name w:val="正文首行缩进两字符"/>
    <w:basedOn w:val="1"/>
    <w:qFormat/>
    <w:uiPriority w:val="0"/>
    <w:pPr>
      <w:spacing w:line="360" w:lineRule="auto"/>
      <w:ind w:firstLine="200" w:firstLineChars="200"/>
    </w:pPr>
  </w:style>
  <w:style w:type="paragraph" w:customStyle="1" w:styleId="5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53">
    <w:name w:val="List Paragraph"/>
    <w:basedOn w:val="1"/>
    <w:link w:val="56"/>
    <w:qFormat/>
    <w:uiPriority w:val="34"/>
    <w:pPr>
      <w:ind w:firstLine="420" w:firstLineChars="200"/>
    </w:pPr>
    <w:rPr>
      <w:sz w:val="18"/>
      <w:szCs w:val="18"/>
    </w:rPr>
  </w:style>
  <w:style w:type="paragraph" w:customStyle="1" w:styleId="5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5">
    <w:name w:val="表格"/>
    <w:basedOn w:val="1"/>
    <w:qFormat/>
    <w:uiPriority w:val="0"/>
    <w:pPr>
      <w:spacing w:line="400" w:lineRule="exact"/>
    </w:pPr>
    <w:rPr>
      <w:sz w:val="24"/>
    </w:rPr>
  </w:style>
  <w:style w:type="character" w:customStyle="1" w:styleId="56">
    <w:name w:val="列出段落 Char1"/>
    <w:link w:val="53"/>
    <w:qFormat/>
    <w:uiPriority w:val="34"/>
    <w:rPr>
      <w:rFonts w:ascii="宋体"/>
      <w:sz w:val="18"/>
      <w:szCs w:val="18"/>
    </w:rPr>
  </w:style>
  <w:style w:type="table" w:customStyle="1" w:styleId="57">
    <w:name w:val="网格型1"/>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8">
    <w:name w:val="首行缩进:  0.85 厘米"/>
    <w:basedOn w:val="1"/>
    <w:qFormat/>
    <w:uiPriority w:val="0"/>
    <w:pPr>
      <w:ind w:firstLine="482"/>
    </w:pPr>
    <w:rPr>
      <w:rFonts w:ascii="Calibri" w:hAnsi="Calibri"/>
      <w:kern w:val="2"/>
    </w:rPr>
  </w:style>
  <w:style w:type="character" w:customStyle="1" w:styleId="59">
    <w:name w:val="文档结构图 Char"/>
    <w:link w:val="8"/>
    <w:qFormat/>
    <w:uiPriority w:val="0"/>
    <w:rPr>
      <w:rFonts w:ascii="宋体"/>
      <w:sz w:val="18"/>
      <w:szCs w:val="18"/>
    </w:rPr>
  </w:style>
  <w:style w:type="paragraph" w:customStyle="1" w:styleId="60">
    <w:name w:val="列出段落1"/>
    <w:basedOn w:val="1"/>
    <w:link w:val="62"/>
    <w:qFormat/>
    <w:uiPriority w:val="34"/>
    <w:pPr>
      <w:ind w:firstLine="420" w:firstLineChars="200"/>
    </w:pPr>
    <w:rPr>
      <w:rFonts w:ascii="Calibri" w:hAnsi="Calibri"/>
      <w:kern w:val="2"/>
      <w:szCs w:val="22"/>
    </w:rPr>
  </w:style>
  <w:style w:type="character" w:customStyle="1" w:styleId="61">
    <w:name w:val="标题 1 Char1"/>
    <w:qFormat/>
    <w:uiPriority w:val="0"/>
    <w:rPr>
      <w:rFonts w:eastAsia="宋体"/>
      <w:b/>
      <w:bCs/>
      <w:kern w:val="44"/>
      <w:sz w:val="44"/>
      <w:szCs w:val="44"/>
      <w:lang w:val="en-US" w:eastAsia="zh-CN" w:bidi="ar-SA"/>
    </w:rPr>
  </w:style>
  <w:style w:type="character" w:customStyle="1" w:styleId="62">
    <w:name w:val="列出段落 字符"/>
    <w:link w:val="60"/>
    <w:qFormat/>
    <w:uiPriority w:val="34"/>
    <w:rPr>
      <w:rFonts w:ascii="Calibri" w:hAnsi="Calibri"/>
      <w:kern w:val="2"/>
      <w:sz w:val="21"/>
      <w:szCs w:val="22"/>
    </w:rPr>
  </w:style>
  <w:style w:type="character" w:customStyle="1" w:styleId="63">
    <w:name w:val="列表段落 字符"/>
    <w:qFormat/>
    <w:uiPriority w:val="34"/>
    <w:rPr>
      <w:rFonts w:ascii="Times New Roman" w:hAnsi="Times New Roman" w:eastAsia="宋体" w:cs="Times New Roman"/>
      <w:szCs w:val="20"/>
    </w:rPr>
  </w:style>
  <w:style w:type="character" w:customStyle="1" w:styleId="64">
    <w:name w:val="正文文本 Char"/>
    <w:basedOn w:val="29"/>
    <w:link w:val="11"/>
    <w:qFormat/>
    <w:uiPriority w:val="99"/>
    <w:rPr>
      <w:rFonts w:ascii="宋体"/>
      <w:sz w:val="34"/>
    </w:rPr>
  </w:style>
  <w:style w:type="paragraph" w:customStyle="1" w:styleId="6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批注文字 Char1"/>
    <w:qFormat/>
    <w:uiPriority w:val="0"/>
    <w:rPr>
      <w:rFonts w:eastAsia="PMingLiU"/>
      <w:sz w:val="24"/>
      <w:lang w:eastAsia="zh-TW"/>
    </w:rPr>
  </w:style>
  <w:style w:type="paragraph" w:customStyle="1" w:styleId="67">
    <w:name w:val="文本1"/>
    <w:basedOn w:val="1"/>
    <w:qFormat/>
    <w:uiPriority w:val="0"/>
    <w:pPr>
      <w:adjustRightInd w:val="0"/>
      <w:spacing w:line="312" w:lineRule="atLeast"/>
      <w:jc w:val="center"/>
      <w:textAlignment w:val="baseline"/>
    </w:pPr>
    <w:rPr>
      <w:rFonts w:ascii="Times New Roman"/>
      <w:sz w:val="18"/>
    </w:rPr>
  </w:style>
  <w:style w:type="paragraph" w:customStyle="1" w:styleId="68">
    <w:name w:val="四号正文"/>
    <w:basedOn w:val="1"/>
    <w:qFormat/>
    <w:uiPriority w:val="99"/>
    <w:pPr>
      <w:spacing w:line="360" w:lineRule="auto"/>
      <w:ind w:firstLine="560" w:firstLineChars="200"/>
    </w:pPr>
    <w:rPr>
      <w:sz w:val="28"/>
      <w:szCs w:val="28"/>
    </w:rPr>
  </w:style>
  <w:style w:type="paragraph" w:customStyle="1" w:styleId="69">
    <w:name w:val="修订1"/>
    <w:hidden/>
    <w:semiHidden/>
    <w:qFormat/>
    <w:uiPriority w:val="99"/>
    <w:rPr>
      <w:rFonts w:ascii="宋体" w:hAnsi="Times New Roman" w:eastAsia="宋体" w:cs="Times New Roman"/>
      <w:sz w:val="34"/>
      <w:lang w:val="en-US" w:eastAsia="zh-CN" w:bidi="ar-SA"/>
    </w:rPr>
  </w:style>
  <w:style w:type="paragraph" w:customStyle="1" w:styleId="70">
    <w:name w:val="修订2"/>
    <w:hidden/>
    <w:semiHidden/>
    <w:qFormat/>
    <w:uiPriority w:val="99"/>
    <w:rPr>
      <w:rFonts w:ascii="宋体" w:hAnsi="Times New Roman" w:eastAsia="宋体" w:cs="Times New Roman"/>
      <w:sz w:val="34"/>
      <w:lang w:val="en-US" w:eastAsia="zh-CN" w:bidi="ar-SA"/>
    </w:rPr>
  </w:style>
  <w:style w:type="paragraph" w:customStyle="1" w:styleId="71">
    <w:name w:val="修订3"/>
    <w:hidden/>
    <w:semiHidden/>
    <w:qFormat/>
    <w:uiPriority w:val="99"/>
    <w:rPr>
      <w:rFonts w:ascii="宋体" w:hAnsi="Times New Roman" w:eastAsia="宋体" w:cs="Times New Roman"/>
      <w:sz w:val="34"/>
      <w:lang w:val="en-US" w:eastAsia="zh-CN" w:bidi="ar-SA"/>
    </w:rPr>
  </w:style>
  <w:style w:type="paragraph" w:customStyle="1" w:styleId="72">
    <w:name w:val="列出段落2"/>
    <w:basedOn w:val="1"/>
    <w:next w:val="53"/>
    <w:link w:val="73"/>
    <w:qFormat/>
    <w:uiPriority w:val="34"/>
    <w:pPr>
      <w:ind w:firstLine="420" w:firstLineChars="200"/>
    </w:pPr>
    <w:rPr>
      <w:sz w:val="18"/>
      <w:szCs w:val="18"/>
    </w:rPr>
  </w:style>
  <w:style w:type="character" w:customStyle="1" w:styleId="73">
    <w:name w:val="列出段落 Char"/>
    <w:link w:val="72"/>
    <w:qFormat/>
    <w:uiPriority w:val="34"/>
    <w:rPr>
      <w:rFonts w:ascii="宋体"/>
      <w:sz w:val="18"/>
      <w:szCs w:val="18"/>
    </w:rPr>
  </w:style>
  <w:style w:type="character" w:customStyle="1" w:styleId="74">
    <w:name w:val="正文文本缩进 Char"/>
    <w:basedOn w:val="29"/>
    <w:link w:val="12"/>
    <w:qFormat/>
    <w:uiPriority w:val="0"/>
    <w:rPr>
      <w:rFonts w:ascii="宋体"/>
      <w:sz w:val="21"/>
    </w:rPr>
  </w:style>
  <w:style w:type="character" w:customStyle="1" w:styleId="75">
    <w:name w:val="正文首行缩进 2 Char"/>
    <w:basedOn w:val="74"/>
    <w:link w:val="26"/>
    <w:qFormat/>
    <w:uiPriority w:val="0"/>
    <w:rPr>
      <w:rFonts w:ascii="宋体"/>
      <w:sz w:val="21"/>
    </w:rPr>
  </w:style>
  <w:style w:type="paragraph" w:customStyle="1" w:styleId="76">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www.lenovo.com</Company>
  <Pages>31</Pages>
  <Words>9853</Words>
  <Characters>10330</Characters>
  <Lines>740</Lines>
  <Paragraphs>753</Paragraphs>
  <TotalTime>10</TotalTime>
  <ScaleCrop>false</ScaleCrop>
  <LinksUpToDate>false</LinksUpToDate>
  <CharactersWithSpaces>10892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2022-01-25T23:31:00Z</dcterms:created>
  <dc:creator>雨林木风</dc:creator>
  <cp:lastModifiedBy>黄智</cp:lastModifiedBy>
  <cp:lastPrinted>2025-03-27T00:46:00Z</cp:lastPrinted>
  <dcterms:modified xsi:type="dcterms:W3CDTF">2025-05-20T08:42:59Z</dcterms:modified>
  <dc:title>关于征求意见的通知</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D90326F6689C441BB7FD89BE13C89289_13</vt:lpwstr>
  </property>
  <property fmtid="{D5CDD505-2E9C-101B-9397-08002B2CF9AE}" pid="4" name="KSOTemplateDocerSaveRecord">
    <vt:lpwstr>eyJoZGlkIjoiNWMwYjYzNTQ0YWRhZTkyOWI4MWYwNGMxYmJmZDRhNmIiLCJ1c2VySWQiOiIxNjgzMzAxNDI1In0=</vt:lpwstr>
  </property>
</Properties>
</file>